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6A00C3" w:rsidRPr="005E1E77" w14:paraId="1253646F" w14:textId="77777777" w:rsidTr="006A00C3">
        <w:tc>
          <w:tcPr>
            <w:tcW w:w="9287" w:type="dxa"/>
          </w:tcPr>
          <w:p w14:paraId="070E38E8" w14:textId="0E53FEE9" w:rsidR="006A00C3" w:rsidRPr="0075471E" w:rsidRDefault="006A00C3" w:rsidP="006A00C3">
            <w:pPr>
              <w:rPr>
                <w:lang w:val="da-DK"/>
              </w:rPr>
            </w:pPr>
            <w:r w:rsidRPr="0075471E">
              <w:rPr>
                <w:lang w:val="da-DK"/>
              </w:rPr>
              <w:t xml:space="preserve">Dette dokument er den godkendte produktinformation for </w:t>
            </w:r>
            <w:r w:rsidRPr="0075471E">
              <w:rPr>
                <w:b/>
                <w:bCs/>
                <w:lang w:val="da-DK"/>
              </w:rPr>
              <w:t>Abevmy</w:t>
            </w:r>
            <w:r w:rsidRPr="0075471E">
              <w:rPr>
                <w:lang w:val="da-DK"/>
              </w:rPr>
              <w:t>. Ændringerne siden den foregående procedure, der berører produktinformationen</w:t>
            </w:r>
            <w:r w:rsidR="0075471E" w:rsidRPr="005E1E77">
              <w:rPr>
                <w:b/>
                <w:bCs/>
                <w:lang w:val="da-DK"/>
              </w:rPr>
              <w:t> (</w:t>
            </w:r>
            <w:r w:rsidR="00454D58" w:rsidRPr="00454D58">
              <w:rPr>
                <w:b/>
                <w:bCs/>
                <w:lang w:val="da-DK"/>
              </w:rPr>
              <w:t>EMA/R/0000287528</w:t>
            </w:r>
            <w:r w:rsidR="0075471E" w:rsidRPr="005E1E77">
              <w:rPr>
                <w:b/>
                <w:bCs/>
                <w:lang w:val="da-DK"/>
              </w:rPr>
              <w:t>)</w:t>
            </w:r>
            <w:r w:rsidRPr="0075471E">
              <w:rPr>
                <w:lang w:val="da-DK"/>
              </w:rPr>
              <w:t>, er understreget.</w:t>
            </w:r>
          </w:p>
          <w:p w14:paraId="47A9D993" w14:textId="77777777" w:rsidR="006A00C3" w:rsidRPr="0075471E" w:rsidRDefault="006A00C3" w:rsidP="006A00C3">
            <w:pPr>
              <w:rPr>
                <w:lang w:val="da-DK"/>
              </w:rPr>
            </w:pPr>
          </w:p>
          <w:p w14:paraId="3C292A95" w14:textId="5A0CA635" w:rsidR="006A00C3" w:rsidRPr="0075471E" w:rsidRDefault="006A00C3" w:rsidP="006A00C3">
            <w:pPr>
              <w:pStyle w:val="Heading1"/>
              <w:tabs>
                <w:tab w:val="left" w:pos="8931"/>
              </w:tabs>
              <w:spacing w:before="0"/>
              <w:ind w:left="0" w:right="140"/>
              <w:rPr>
                <w:lang w:val="da-DK"/>
              </w:rPr>
            </w:pPr>
            <w:r w:rsidRPr="0075471E">
              <w:rPr>
                <w:lang w:val="da-DK"/>
              </w:rPr>
              <w:t xml:space="preserve">Yderligere oplysninger findes på Det Europæiske Lægemiddelagenturs webside: </w:t>
            </w:r>
            <w:hyperlink r:id="rId8" w:history="1">
              <w:r w:rsidRPr="0075471E">
                <w:rPr>
                  <w:rStyle w:val="Hyperlink"/>
                  <w:lang w:val="da-DK"/>
                </w:rPr>
                <w:t>https://www.ema.europa.eu/en/medicines/human/epar/Abevmy</w:t>
              </w:r>
            </w:hyperlink>
          </w:p>
        </w:tc>
      </w:tr>
    </w:tbl>
    <w:p w14:paraId="57C696C6" w14:textId="77777777" w:rsidR="006A00C3" w:rsidRPr="0075471E" w:rsidRDefault="006A00C3" w:rsidP="00CD0BF8">
      <w:pPr>
        <w:pStyle w:val="Heading1"/>
        <w:tabs>
          <w:tab w:val="left" w:pos="8931"/>
        </w:tabs>
        <w:spacing w:before="0"/>
        <w:ind w:left="0" w:right="140" w:firstLine="6"/>
        <w:jc w:val="center"/>
        <w:rPr>
          <w:lang w:val="da-DK"/>
        </w:rPr>
      </w:pPr>
    </w:p>
    <w:p w14:paraId="3A35778D" w14:textId="77777777" w:rsidR="006A00C3" w:rsidRPr="0075471E" w:rsidRDefault="006A00C3" w:rsidP="00CD0BF8">
      <w:pPr>
        <w:pStyle w:val="Heading1"/>
        <w:tabs>
          <w:tab w:val="left" w:pos="8931"/>
        </w:tabs>
        <w:spacing w:before="0"/>
        <w:ind w:left="0" w:right="140" w:firstLine="6"/>
        <w:jc w:val="center"/>
        <w:rPr>
          <w:lang w:val="da-DK"/>
        </w:rPr>
      </w:pPr>
    </w:p>
    <w:p w14:paraId="75EC6796" w14:textId="77777777" w:rsidR="006A00C3" w:rsidRPr="0075471E" w:rsidRDefault="006A00C3" w:rsidP="00CD0BF8">
      <w:pPr>
        <w:pStyle w:val="Heading1"/>
        <w:tabs>
          <w:tab w:val="left" w:pos="8931"/>
        </w:tabs>
        <w:spacing w:before="0"/>
        <w:ind w:left="0" w:right="140" w:firstLine="6"/>
        <w:jc w:val="center"/>
        <w:rPr>
          <w:lang w:val="da-DK"/>
        </w:rPr>
      </w:pPr>
    </w:p>
    <w:p w14:paraId="32F6ED9A" w14:textId="77777777" w:rsidR="006A00C3" w:rsidRPr="0075471E" w:rsidRDefault="006A00C3" w:rsidP="00CD0BF8">
      <w:pPr>
        <w:pStyle w:val="Heading1"/>
        <w:tabs>
          <w:tab w:val="left" w:pos="8931"/>
        </w:tabs>
        <w:spacing w:before="0"/>
        <w:ind w:left="0" w:right="140" w:firstLine="6"/>
        <w:jc w:val="center"/>
        <w:rPr>
          <w:lang w:val="da-DK"/>
        </w:rPr>
      </w:pPr>
    </w:p>
    <w:p w14:paraId="6E5394CE" w14:textId="77777777" w:rsidR="006A00C3" w:rsidRPr="0075471E" w:rsidRDefault="006A00C3" w:rsidP="00CD0BF8">
      <w:pPr>
        <w:pStyle w:val="Heading1"/>
        <w:tabs>
          <w:tab w:val="left" w:pos="8931"/>
        </w:tabs>
        <w:spacing w:before="0"/>
        <w:ind w:left="0" w:right="140" w:firstLine="6"/>
        <w:jc w:val="center"/>
        <w:rPr>
          <w:lang w:val="da-DK"/>
        </w:rPr>
      </w:pPr>
    </w:p>
    <w:p w14:paraId="3949D301" w14:textId="77777777" w:rsidR="006A00C3" w:rsidRPr="0075471E" w:rsidRDefault="006A00C3" w:rsidP="00CD0BF8">
      <w:pPr>
        <w:pStyle w:val="Heading1"/>
        <w:tabs>
          <w:tab w:val="left" w:pos="8931"/>
        </w:tabs>
        <w:spacing w:before="0"/>
        <w:ind w:left="0" w:right="140" w:firstLine="6"/>
        <w:jc w:val="center"/>
        <w:rPr>
          <w:lang w:val="da-DK"/>
        </w:rPr>
      </w:pPr>
    </w:p>
    <w:p w14:paraId="43C7FBDE" w14:textId="77777777" w:rsidR="006A00C3" w:rsidRPr="0075471E" w:rsidRDefault="006A00C3" w:rsidP="00CD0BF8">
      <w:pPr>
        <w:pStyle w:val="Heading1"/>
        <w:tabs>
          <w:tab w:val="left" w:pos="8931"/>
        </w:tabs>
        <w:spacing w:before="0"/>
        <w:ind w:left="0" w:right="140" w:firstLine="6"/>
        <w:jc w:val="center"/>
        <w:rPr>
          <w:lang w:val="da-DK"/>
        </w:rPr>
      </w:pPr>
    </w:p>
    <w:p w14:paraId="73CFEFC7" w14:textId="77777777" w:rsidR="006A00C3" w:rsidRPr="0075471E" w:rsidRDefault="006A00C3" w:rsidP="00CD0BF8">
      <w:pPr>
        <w:pStyle w:val="Heading1"/>
        <w:tabs>
          <w:tab w:val="left" w:pos="8931"/>
        </w:tabs>
        <w:spacing w:before="0"/>
        <w:ind w:left="0" w:right="140" w:firstLine="6"/>
        <w:jc w:val="center"/>
        <w:rPr>
          <w:lang w:val="da-DK"/>
        </w:rPr>
      </w:pPr>
    </w:p>
    <w:p w14:paraId="17D1E7FD" w14:textId="77777777" w:rsidR="006A00C3" w:rsidRPr="0075471E" w:rsidRDefault="006A00C3" w:rsidP="00CD0BF8">
      <w:pPr>
        <w:pStyle w:val="Heading1"/>
        <w:tabs>
          <w:tab w:val="left" w:pos="8931"/>
        </w:tabs>
        <w:spacing w:before="0"/>
        <w:ind w:left="0" w:right="140" w:firstLine="6"/>
        <w:jc w:val="center"/>
        <w:rPr>
          <w:lang w:val="da-DK"/>
        </w:rPr>
      </w:pPr>
    </w:p>
    <w:p w14:paraId="0376B788" w14:textId="77777777" w:rsidR="006A00C3" w:rsidRPr="0075471E" w:rsidRDefault="006A00C3" w:rsidP="00CD0BF8">
      <w:pPr>
        <w:pStyle w:val="Heading1"/>
        <w:tabs>
          <w:tab w:val="left" w:pos="8931"/>
        </w:tabs>
        <w:spacing w:before="0"/>
        <w:ind w:left="0" w:right="140" w:firstLine="6"/>
        <w:jc w:val="center"/>
        <w:rPr>
          <w:lang w:val="da-DK"/>
        </w:rPr>
      </w:pPr>
    </w:p>
    <w:p w14:paraId="42D8212A" w14:textId="77777777" w:rsidR="006A00C3" w:rsidRPr="0075471E" w:rsidRDefault="006A00C3" w:rsidP="00CD0BF8">
      <w:pPr>
        <w:pStyle w:val="Heading1"/>
        <w:tabs>
          <w:tab w:val="left" w:pos="8931"/>
        </w:tabs>
        <w:spacing w:before="0"/>
        <w:ind w:left="0" w:right="140" w:firstLine="6"/>
        <w:jc w:val="center"/>
        <w:rPr>
          <w:lang w:val="da-DK"/>
        </w:rPr>
      </w:pPr>
    </w:p>
    <w:p w14:paraId="74EADB3B" w14:textId="77777777" w:rsidR="006A00C3" w:rsidRPr="0075471E" w:rsidRDefault="006A00C3" w:rsidP="00CD0BF8">
      <w:pPr>
        <w:pStyle w:val="Heading1"/>
        <w:tabs>
          <w:tab w:val="left" w:pos="8931"/>
        </w:tabs>
        <w:spacing w:before="0"/>
        <w:ind w:left="0" w:right="140" w:firstLine="6"/>
        <w:jc w:val="center"/>
        <w:rPr>
          <w:lang w:val="da-DK"/>
        </w:rPr>
      </w:pPr>
    </w:p>
    <w:p w14:paraId="45A8C63D" w14:textId="77777777" w:rsidR="006A00C3" w:rsidRPr="0075471E" w:rsidRDefault="006A00C3" w:rsidP="00CD0BF8">
      <w:pPr>
        <w:pStyle w:val="Heading1"/>
        <w:tabs>
          <w:tab w:val="left" w:pos="8931"/>
        </w:tabs>
        <w:spacing w:before="0"/>
        <w:ind w:left="0" w:right="140" w:firstLine="6"/>
        <w:jc w:val="center"/>
        <w:rPr>
          <w:lang w:val="da-DK"/>
        </w:rPr>
      </w:pPr>
    </w:p>
    <w:p w14:paraId="390E2917" w14:textId="77777777" w:rsidR="006A00C3" w:rsidRPr="0075471E" w:rsidRDefault="006A00C3" w:rsidP="00CD0BF8">
      <w:pPr>
        <w:pStyle w:val="Heading1"/>
        <w:tabs>
          <w:tab w:val="left" w:pos="8931"/>
        </w:tabs>
        <w:spacing w:before="0"/>
        <w:ind w:left="0" w:right="140" w:firstLine="6"/>
        <w:jc w:val="center"/>
        <w:rPr>
          <w:lang w:val="da-DK"/>
        </w:rPr>
      </w:pPr>
    </w:p>
    <w:p w14:paraId="31522C5B" w14:textId="77777777" w:rsidR="006A00C3" w:rsidRPr="0075471E" w:rsidRDefault="006A00C3" w:rsidP="00CD0BF8">
      <w:pPr>
        <w:pStyle w:val="Heading1"/>
        <w:tabs>
          <w:tab w:val="left" w:pos="8931"/>
        </w:tabs>
        <w:spacing w:before="0"/>
        <w:ind w:left="0" w:right="140" w:firstLine="6"/>
        <w:jc w:val="center"/>
        <w:rPr>
          <w:lang w:val="da-DK"/>
        </w:rPr>
      </w:pPr>
    </w:p>
    <w:p w14:paraId="198A68FD" w14:textId="77777777" w:rsidR="006A00C3" w:rsidRPr="0075471E" w:rsidRDefault="006A00C3" w:rsidP="00CD0BF8">
      <w:pPr>
        <w:pStyle w:val="Heading1"/>
        <w:tabs>
          <w:tab w:val="left" w:pos="8931"/>
        </w:tabs>
        <w:spacing w:before="0"/>
        <w:ind w:left="0" w:right="140" w:firstLine="6"/>
        <w:jc w:val="center"/>
        <w:rPr>
          <w:lang w:val="da-DK"/>
        </w:rPr>
      </w:pPr>
    </w:p>
    <w:p w14:paraId="56BE7BED" w14:textId="77777777" w:rsidR="006A00C3" w:rsidRPr="0075471E" w:rsidRDefault="006A00C3" w:rsidP="00CD0BF8">
      <w:pPr>
        <w:pStyle w:val="Heading1"/>
        <w:tabs>
          <w:tab w:val="left" w:pos="8931"/>
        </w:tabs>
        <w:spacing w:before="0"/>
        <w:ind w:left="0" w:right="140" w:firstLine="6"/>
        <w:jc w:val="center"/>
        <w:rPr>
          <w:lang w:val="da-DK"/>
        </w:rPr>
      </w:pPr>
    </w:p>
    <w:p w14:paraId="2BBD1B8D" w14:textId="77777777" w:rsidR="006A00C3" w:rsidRPr="0075471E" w:rsidRDefault="006A00C3" w:rsidP="00CD0BF8">
      <w:pPr>
        <w:pStyle w:val="Heading1"/>
        <w:tabs>
          <w:tab w:val="left" w:pos="8931"/>
        </w:tabs>
        <w:spacing w:before="0"/>
        <w:ind w:left="0" w:right="140" w:firstLine="6"/>
        <w:jc w:val="center"/>
        <w:rPr>
          <w:lang w:val="da-DK"/>
        </w:rPr>
      </w:pPr>
    </w:p>
    <w:p w14:paraId="1FF2E15D" w14:textId="64A51254" w:rsidR="00F7686D" w:rsidRPr="0075471E" w:rsidRDefault="008747B9" w:rsidP="00CD0BF8">
      <w:pPr>
        <w:pStyle w:val="Heading1"/>
        <w:tabs>
          <w:tab w:val="left" w:pos="8931"/>
        </w:tabs>
        <w:spacing w:before="0"/>
        <w:ind w:left="0" w:right="140" w:firstLine="6"/>
        <w:jc w:val="center"/>
        <w:rPr>
          <w:lang w:val="da-DK"/>
        </w:rPr>
      </w:pPr>
      <w:r w:rsidRPr="0075471E">
        <w:rPr>
          <w:lang w:val="da-DK"/>
        </w:rPr>
        <w:t xml:space="preserve">BILAG I </w:t>
      </w:r>
      <w:bookmarkStart w:id="0" w:name="PRODUKTRESUMÉ"/>
      <w:bookmarkEnd w:id="0"/>
    </w:p>
    <w:p w14:paraId="486CED31" w14:textId="77777777" w:rsidR="0005378D" w:rsidRPr="0075471E" w:rsidRDefault="0005378D" w:rsidP="00CD0BF8">
      <w:pPr>
        <w:pStyle w:val="Heading1"/>
        <w:tabs>
          <w:tab w:val="left" w:pos="8931"/>
        </w:tabs>
        <w:spacing w:before="0"/>
        <w:ind w:left="0" w:right="140" w:firstLine="6"/>
        <w:jc w:val="center"/>
        <w:rPr>
          <w:lang w:val="da-DK"/>
        </w:rPr>
      </w:pPr>
    </w:p>
    <w:p w14:paraId="43BC7B4F" w14:textId="77777777" w:rsidR="007A5DB9" w:rsidRPr="0075471E" w:rsidRDefault="008747B9" w:rsidP="00F7686D">
      <w:pPr>
        <w:pStyle w:val="Heading1"/>
        <w:spacing w:before="0"/>
        <w:ind w:left="0" w:right="140" w:firstLine="6"/>
        <w:jc w:val="center"/>
        <w:rPr>
          <w:lang w:val="da-DK"/>
        </w:rPr>
      </w:pPr>
      <w:r w:rsidRPr="0075471E">
        <w:rPr>
          <w:spacing w:val="-2"/>
          <w:lang w:val="da-DK"/>
        </w:rPr>
        <w:t>PRODUKTRESUMÉ</w:t>
      </w:r>
    </w:p>
    <w:p w14:paraId="30D36D54" w14:textId="77777777" w:rsidR="007A5DB9" w:rsidRPr="0075471E" w:rsidRDefault="007A5DB9" w:rsidP="00F7686D">
      <w:pPr>
        <w:ind w:right="140"/>
        <w:jc w:val="center"/>
        <w:rPr>
          <w:lang w:val="da-DK"/>
        </w:rPr>
        <w:sectPr w:rsidR="007A5DB9" w:rsidRPr="0075471E" w:rsidSect="006A00C3">
          <w:footerReference w:type="default" r:id="rId9"/>
          <w:type w:val="continuous"/>
          <w:pgSz w:w="11907" w:h="16840" w:code="9"/>
          <w:pgMar w:top="1134" w:right="1418" w:bottom="1134" w:left="1418" w:header="737" w:footer="737" w:gutter="0"/>
          <w:pgNumType w:start="1"/>
          <w:cols w:space="720"/>
        </w:sectPr>
      </w:pPr>
    </w:p>
    <w:p w14:paraId="7230A041" w14:textId="77777777" w:rsidR="007A5DB9" w:rsidRPr="0075471E" w:rsidRDefault="008747B9" w:rsidP="00F7686D">
      <w:pPr>
        <w:pStyle w:val="Heading1"/>
        <w:numPr>
          <w:ilvl w:val="0"/>
          <w:numId w:val="19"/>
        </w:numPr>
        <w:tabs>
          <w:tab w:val="left" w:pos="784"/>
        </w:tabs>
        <w:spacing w:before="0"/>
        <w:ind w:left="0" w:right="140" w:firstLine="0"/>
        <w:rPr>
          <w:lang w:val="da-DK"/>
        </w:rPr>
      </w:pPr>
      <w:r w:rsidRPr="0075471E">
        <w:rPr>
          <w:lang w:val="da-DK"/>
        </w:rPr>
        <w:lastRenderedPageBreak/>
        <w:t>LÆGEMIDLETS</w:t>
      </w:r>
      <w:r w:rsidRPr="0075471E">
        <w:rPr>
          <w:spacing w:val="-10"/>
          <w:lang w:val="da-DK"/>
        </w:rPr>
        <w:t xml:space="preserve"> </w:t>
      </w:r>
      <w:r w:rsidRPr="0075471E">
        <w:rPr>
          <w:spacing w:val="-4"/>
          <w:lang w:val="da-DK"/>
        </w:rPr>
        <w:t>NAVN</w:t>
      </w:r>
    </w:p>
    <w:p w14:paraId="4E80D68D" w14:textId="77777777" w:rsidR="007A5DB9" w:rsidRPr="0075471E" w:rsidRDefault="007A5DB9" w:rsidP="00F7686D">
      <w:pPr>
        <w:pStyle w:val="BodyText"/>
        <w:ind w:right="140"/>
        <w:rPr>
          <w:b/>
          <w:lang w:val="da-DK"/>
        </w:rPr>
      </w:pPr>
    </w:p>
    <w:p w14:paraId="3FB3B038" w14:textId="77777777" w:rsidR="007A5DB9" w:rsidRPr="0075471E" w:rsidRDefault="008747B9" w:rsidP="00F7686D">
      <w:pPr>
        <w:pStyle w:val="BodyText"/>
        <w:ind w:right="140"/>
        <w:rPr>
          <w:lang w:val="da-DK"/>
        </w:rPr>
      </w:pPr>
      <w:r w:rsidRPr="0075471E">
        <w:rPr>
          <w:lang w:val="da-DK"/>
        </w:rPr>
        <w:t>Abevmy</w:t>
      </w:r>
      <w:r w:rsidRPr="0075471E">
        <w:rPr>
          <w:spacing w:val="-10"/>
          <w:lang w:val="da-DK"/>
        </w:rPr>
        <w:t xml:space="preserve"> </w:t>
      </w:r>
      <w:r w:rsidRPr="0075471E">
        <w:rPr>
          <w:lang w:val="da-DK"/>
        </w:rPr>
        <w:t>25</w:t>
      </w:r>
      <w:r w:rsidRPr="0075471E">
        <w:rPr>
          <w:spacing w:val="-3"/>
          <w:lang w:val="da-DK"/>
        </w:rPr>
        <w:t xml:space="preserve"> </w:t>
      </w:r>
      <w:r w:rsidRPr="0075471E">
        <w:rPr>
          <w:lang w:val="da-DK"/>
        </w:rPr>
        <w:t>mg/ml</w:t>
      </w:r>
      <w:r w:rsidRPr="0075471E">
        <w:rPr>
          <w:spacing w:val="-3"/>
          <w:lang w:val="da-DK"/>
        </w:rPr>
        <w:t xml:space="preserve"> </w:t>
      </w:r>
      <w:r w:rsidRPr="0075471E">
        <w:rPr>
          <w:lang w:val="da-DK"/>
        </w:rPr>
        <w:t>koncentrat</w:t>
      </w:r>
      <w:r w:rsidRPr="0075471E">
        <w:rPr>
          <w:spacing w:val="-7"/>
          <w:lang w:val="da-DK"/>
        </w:rPr>
        <w:t xml:space="preserve"> </w:t>
      </w:r>
      <w:r w:rsidRPr="0075471E">
        <w:rPr>
          <w:lang w:val="da-DK"/>
        </w:rPr>
        <w:t>til</w:t>
      </w:r>
      <w:r w:rsidRPr="0075471E">
        <w:rPr>
          <w:spacing w:val="-6"/>
          <w:lang w:val="da-DK"/>
        </w:rPr>
        <w:t xml:space="preserve"> </w:t>
      </w:r>
      <w:r w:rsidRPr="0075471E">
        <w:rPr>
          <w:lang w:val="da-DK"/>
        </w:rPr>
        <w:t>infusionsvæske,</w:t>
      </w:r>
      <w:r w:rsidRPr="0075471E">
        <w:rPr>
          <w:spacing w:val="-4"/>
          <w:lang w:val="da-DK"/>
        </w:rPr>
        <w:t xml:space="preserve"> </w:t>
      </w:r>
      <w:r w:rsidRPr="0075471E">
        <w:rPr>
          <w:spacing w:val="-2"/>
          <w:lang w:val="da-DK"/>
        </w:rPr>
        <w:t>opløsning.</w:t>
      </w:r>
    </w:p>
    <w:p w14:paraId="6B7C3BBE" w14:textId="77777777" w:rsidR="007A5DB9" w:rsidRPr="0075471E" w:rsidRDefault="007A5DB9" w:rsidP="00F7686D">
      <w:pPr>
        <w:pStyle w:val="BodyText"/>
        <w:ind w:right="140"/>
        <w:rPr>
          <w:lang w:val="da-DK"/>
        </w:rPr>
      </w:pPr>
    </w:p>
    <w:p w14:paraId="180CDB57" w14:textId="77777777" w:rsidR="007A5DB9" w:rsidRPr="0075471E" w:rsidRDefault="007A5DB9" w:rsidP="00F7686D">
      <w:pPr>
        <w:pStyle w:val="BodyText"/>
        <w:ind w:right="140"/>
        <w:rPr>
          <w:lang w:val="da-DK"/>
        </w:rPr>
      </w:pPr>
    </w:p>
    <w:p w14:paraId="40476110" w14:textId="77777777" w:rsidR="007A5DB9" w:rsidRPr="0075471E" w:rsidRDefault="008747B9" w:rsidP="00F7686D">
      <w:pPr>
        <w:pStyle w:val="Heading1"/>
        <w:numPr>
          <w:ilvl w:val="0"/>
          <w:numId w:val="19"/>
        </w:numPr>
        <w:tabs>
          <w:tab w:val="left" w:pos="784"/>
        </w:tabs>
        <w:spacing w:before="0"/>
        <w:ind w:left="0" w:right="140" w:firstLine="0"/>
        <w:rPr>
          <w:lang w:val="da-DK"/>
        </w:rPr>
      </w:pPr>
      <w:r w:rsidRPr="0075471E">
        <w:rPr>
          <w:lang w:val="da-DK"/>
        </w:rPr>
        <w:t>KVALITATIV</w:t>
      </w:r>
      <w:r w:rsidRPr="0075471E">
        <w:rPr>
          <w:spacing w:val="-8"/>
          <w:lang w:val="da-DK"/>
        </w:rPr>
        <w:t xml:space="preserve"> </w:t>
      </w:r>
      <w:r w:rsidRPr="0075471E">
        <w:rPr>
          <w:lang w:val="da-DK"/>
        </w:rPr>
        <w:t>OG</w:t>
      </w:r>
      <w:r w:rsidRPr="0075471E">
        <w:rPr>
          <w:spacing w:val="-8"/>
          <w:lang w:val="da-DK"/>
        </w:rPr>
        <w:t xml:space="preserve"> </w:t>
      </w:r>
      <w:r w:rsidRPr="0075471E">
        <w:rPr>
          <w:lang w:val="da-DK"/>
        </w:rPr>
        <w:t>KVANTITATIV</w:t>
      </w:r>
      <w:r w:rsidRPr="0075471E">
        <w:rPr>
          <w:spacing w:val="-7"/>
          <w:lang w:val="da-DK"/>
        </w:rPr>
        <w:t xml:space="preserve"> </w:t>
      </w:r>
      <w:r w:rsidRPr="0075471E">
        <w:rPr>
          <w:spacing w:val="-2"/>
          <w:lang w:val="da-DK"/>
        </w:rPr>
        <w:t>SAMMENSÆTNING</w:t>
      </w:r>
    </w:p>
    <w:p w14:paraId="0D636F18" w14:textId="77777777" w:rsidR="007A5DB9" w:rsidRPr="0075471E" w:rsidRDefault="007A5DB9" w:rsidP="00F7686D">
      <w:pPr>
        <w:pStyle w:val="BodyText"/>
        <w:ind w:right="140"/>
        <w:rPr>
          <w:b/>
          <w:lang w:val="da-DK"/>
        </w:rPr>
      </w:pPr>
    </w:p>
    <w:p w14:paraId="3AA99BC0" w14:textId="77777777" w:rsidR="007B7898" w:rsidRPr="0075471E" w:rsidRDefault="008747B9" w:rsidP="00F7686D">
      <w:pPr>
        <w:pStyle w:val="BodyText"/>
        <w:ind w:right="140"/>
        <w:rPr>
          <w:lang w:val="da-DK"/>
        </w:rPr>
      </w:pPr>
      <w:r w:rsidRPr="0075471E">
        <w:rPr>
          <w:lang w:val="da-DK"/>
        </w:rPr>
        <w:t>1 ml koncentrat indeholder 25 mg</w:t>
      </w:r>
      <w:r w:rsidR="007B7898" w:rsidRPr="0075471E">
        <w:rPr>
          <w:lang w:val="da-DK"/>
        </w:rPr>
        <w:t xml:space="preserve"> </w:t>
      </w:r>
      <w:r w:rsidRPr="0075471E">
        <w:rPr>
          <w:lang w:val="da-DK"/>
        </w:rPr>
        <w:t xml:space="preserve">bevacizumab*. </w:t>
      </w:r>
    </w:p>
    <w:p w14:paraId="17C8D8CA" w14:textId="77777777" w:rsidR="007A5DB9" w:rsidRPr="0075471E" w:rsidRDefault="008747B9" w:rsidP="00F7686D">
      <w:pPr>
        <w:pStyle w:val="BodyText"/>
        <w:ind w:right="140"/>
        <w:rPr>
          <w:lang w:val="da-DK"/>
        </w:rPr>
      </w:pPr>
      <w:r w:rsidRPr="0075471E">
        <w:rPr>
          <w:lang w:val="da-DK"/>
        </w:rPr>
        <w:t>Hvert</w:t>
      </w:r>
      <w:r w:rsidRPr="0075471E">
        <w:rPr>
          <w:spacing w:val="-4"/>
          <w:lang w:val="da-DK"/>
        </w:rPr>
        <w:t xml:space="preserve"> </w:t>
      </w:r>
      <w:r w:rsidRPr="0075471E">
        <w:rPr>
          <w:lang w:val="da-DK"/>
        </w:rPr>
        <w:t>4</w:t>
      </w:r>
      <w:r w:rsidRPr="0075471E">
        <w:rPr>
          <w:spacing w:val="-5"/>
          <w:lang w:val="da-DK"/>
        </w:rPr>
        <w:t xml:space="preserve"> </w:t>
      </w:r>
      <w:r w:rsidRPr="0075471E">
        <w:rPr>
          <w:lang w:val="da-DK"/>
        </w:rPr>
        <w:t>ml</w:t>
      </w:r>
      <w:r w:rsidRPr="0075471E">
        <w:rPr>
          <w:spacing w:val="-4"/>
          <w:lang w:val="da-DK"/>
        </w:rPr>
        <w:t xml:space="preserve"> </w:t>
      </w:r>
      <w:r w:rsidRPr="0075471E">
        <w:rPr>
          <w:lang w:val="da-DK"/>
        </w:rPr>
        <w:t>hætteglas</w:t>
      </w:r>
      <w:r w:rsidRPr="0075471E">
        <w:rPr>
          <w:spacing w:val="-5"/>
          <w:lang w:val="da-DK"/>
        </w:rPr>
        <w:t xml:space="preserve"> </w:t>
      </w:r>
      <w:r w:rsidRPr="0075471E">
        <w:rPr>
          <w:lang w:val="da-DK"/>
        </w:rPr>
        <w:t>indeholder</w:t>
      </w:r>
      <w:r w:rsidRPr="0075471E">
        <w:rPr>
          <w:spacing w:val="-4"/>
          <w:lang w:val="da-DK"/>
        </w:rPr>
        <w:t xml:space="preserve"> </w:t>
      </w:r>
      <w:r w:rsidRPr="0075471E">
        <w:rPr>
          <w:lang w:val="da-DK"/>
        </w:rPr>
        <w:t>100mg</w:t>
      </w:r>
      <w:r w:rsidRPr="0075471E">
        <w:rPr>
          <w:spacing w:val="-8"/>
          <w:lang w:val="da-DK"/>
        </w:rPr>
        <w:t xml:space="preserve"> </w:t>
      </w:r>
      <w:r w:rsidRPr="0075471E">
        <w:rPr>
          <w:lang w:val="da-DK"/>
        </w:rPr>
        <w:t>bevacizumab.</w:t>
      </w:r>
    </w:p>
    <w:p w14:paraId="0F316E2A" w14:textId="77777777" w:rsidR="007A5DB9" w:rsidRPr="0075471E" w:rsidRDefault="008747B9" w:rsidP="00F7686D">
      <w:pPr>
        <w:pStyle w:val="BodyText"/>
        <w:ind w:right="140"/>
        <w:rPr>
          <w:lang w:val="da-DK"/>
        </w:rPr>
      </w:pPr>
      <w:r w:rsidRPr="0075471E">
        <w:rPr>
          <w:lang w:val="da-DK"/>
        </w:rPr>
        <w:t>Hvert</w:t>
      </w:r>
      <w:r w:rsidRPr="0075471E">
        <w:rPr>
          <w:spacing w:val="-3"/>
          <w:lang w:val="da-DK"/>
        </w:rPr>
        <w:t xml:space="preserve"> </w:t>
      </w:r>
      <w:r w:rsidRPr="0075471E">
        <w:rPr>
          <w:lang w:val="da-DK"/>
        </w:rPr>
        <w:t>16</w:t>
      </w:r>
      <w:r w:rsidRPr="0075471E">
        <w:rPr>
          <w:spacing w:val="-3"/>
          <w:lang w:val="da-DK"/>
        </w:rPr>
        <w:t xml:space="preserve"> </w:t>
      </w:r>
      <w:r w:rsidRPr="0075471E">
        <w:rPr>
          <w:lang w:val="da-DK"/>
        </w:rPr>
        <w:t>ml</w:t>
      </w:r>
      <w:r w:rsidRPr="0075471E">
        <w:rPr>
          <w:spacing w:val="-2"/>
          <w:lang w:val="da-DK"/>
        </w:rPr>
        <w:t xml:space="preserve"> </w:t>
      </w:r>
      <w:r w:rsidRPr="0075471E">
        <w:rPr>
          <w:lang w:val="da-DK"/>
        </w:rPr>
        <w:t>hætteglas</w:t>
      </w:r>
      <w:r w:rsidRPr="0075471E">
        <w:rPr>
          <w:spacing w:val="-3"/>
          <w:lang w:val="da-DK"/>
        </w:rPr>
        <w:t xml:space="preserve"> </w:t>
      </w:r>
      <w:r w:rsidRPr="0075471E">
        <w:rPr>
          <w:lang w:val="da-DK"/>
        </w:rPr>
        <w:t>indeholder</w:t>
      </w:r>
      <w:r w:rsidRPr="0075471E">
        <w:rPr>
          <w:spacing w:val="-2"/>
          <w:lang w:val="da-DK"/>
        </w:rPr>
        <w:t xml:space="preserve"> </w:t>
      </w:r>
      <w:r w:rsidRPr="0075471E">
        <w:rPr>
          <w:lang w:val="da-DK"/>
        </w:rPr>
        <w:t>400</w:t>
      </w:r>
      <w:r w:rsidRPr="0075471E">
        <w:rPr>
          <w:spacing w:val="-3"/>
          <w:lang w:val="da-DK"/>
        </w:rPr>
        <w:t xml:space="preserve"> </w:t>
      </w:r>
      <w:r w:rsidRPr="0075471E">
        <w:rPr>
          <w:lang w:val="da-DK"/>
        </w:rPr>
        <w:t>mg</w:t>
      </w:r>
      <w:r w:rsidRPr="0075471E">
        <w:rPr>
          <w:spacing w:val="-5"/>
          <w:lang w:val="da-DK"/>
        </w:rPr>
        <w:t xml:space="preserve"> </w:t>
      </w:r>
      <w:r w:rsidRPr="0075471E">
        <w:rPr>
          <w:spacing w:val="-2"/>
          <w:lang w:val="da-DK"/>
        </w:rPr>
        <w:t>bevacizumab.</w:t>
      </w:r>
    </w:p>
    <w:p w14:paraId="765BFE3F" w14:textId="77777777" w:rsidR="007A5DB9" w:rsidRPr="0075471E" w:rsidRDefault="008747B9" w:rsidP="00F7686D">
      <w:pPr>
        <w:pStyle w:val="BodyText"/>
        <w:ind w:right="140"/>
        <w:rPr>
          <w:lang w:val="da-DK"/>
        </w:rPr>
      </w:pPr>
      <w:r w:rsidRPr="0075471E">
        <w:rPr>
          <w:lang w:val="da-DK"/>
        </w:rPr>
        <w:t>Se</w:t>
      </w:r>
      <w:r w:rsidRPr="0075471E">
        <w:rPr>
          <w:spacing w:val="-2"/>
          <w:lang w:val="da-DK"/>
        </w:rPr>
        <w:t xml:space="preserve"> </w:t>
      </w:r>
      <w:r w:rsidRPr="0075471E">
        <w:rPr>
          <w:lang w:val="da-DK"/>
        </w:rPr>
        <w:t>pkt.</w:t>
      </w:r>
      <w:r w:rsidRPr="0075471E">
        <w:rPr>
          <w:spacing w:val="-2"/>
          <w:lang w:val="da-DK"/>
        </w:rPr>
        <w:t xml:space="preserve"> </w:t>
      </w:r>
      <w:r w:rsidRPr="0075471E">
        <w:rPr>
          <w:lang w:val="da-DK"/>
        </w:rPr>
        <w:t>6.6.</w:t>
      </w:r>
      <w:r w:rsidRPr="0075471E">
        <w:rPr>
          <w:spacing w:val="-1"/>
          <w:lang w:val="da-DK"/>
        </w:rPr>
        <w:t xml:space="preserve"> </w:t>
      </w:r>
      <w:r w:rsidRPr="0075471E">
        <w:rPr>
          <w:lang w:val="da-DK"/>
        </w:rPr>
        <w:t>for</w:t>
      </w:r>
      <w:r w:rsidRPr="0075471E">
        <w:rPr>
          <w:spacing w:val="-1"/>
          <w:lang w:val="da-DK"/>
        </w:rPr>
        <w:t xml:space="preserve"> </w:t>
      </w:r>
      <w:r w:rsidRPr="0075471E">
        <w:rPr>
          <w:lang w:val="da-DK"/>
        </w:rPr>
        <w:t>anbefaling</w:t>
      </w:r>
      <w:r w:rsidRPr="0075471E">
        <w:rPr>
          <w:spacing w:val="-4"/>
          <w:lang w:val="da-DK"/>
        </w:rPr>
        <w:t xml:space="preserve"> </w:t>
      </w:r>
      <w:r w:rsidRPr="0075471E">
        <w:rPr>
          <w:lang w:val="da-DK"/>
        </w:rPr>
        <w:t>om</w:t>
      </w:r>
      <w:r w:rsidRPr="0075471E">
        <w:rPr>
          <w:spacing w:val="-6"/>
          <w:lang w:val="da-DK"/>
        </w:rPr>
        <w:t xml:space="preserve"> </w:t>
      </w:r>
      <w:r w:rsidRPr="0075471E">
        <w:rPr>
          <w:lang w:val="da-DK"/>
        </w:rPr>
        <w:t>fortynding</w:t>
      </w:r>
      <w:r w:rsidRPr="0075471E">
        <w:rPr>
          <w:spacing w:val="-4"/>
          <w:lang w:val="da-DK"/>
        </w:rPr>
        <w:t xml:space="preserve"> </w:t>
      </w:r>
      <w:r w:rsidRPr="0075471E">
        <w:rPr>
          <w:lang w:val="da-DK"/>
        </w:rPr>
        <w:t>og</w:t>
      </w:r>
      <w:r w:rsidRPr="0075471E">
        <w:rPr>
          <w:spacing w:val="-5"/>
          <w:lang w:val="da-DK"/>
        </w:rPr>
        <w:t xml:space="preserve"> </w:t>
      </w:r>
      <w:r w:rsidRPr="0075471E">
        <w:rPr>
          <w:lang w:val="da-DK"/>
        </w:rPr>
        <w:t>anden</w:t>
      </w:r>
      <w:r w:rsidRPr="0075471E">
        <w:rPr>
          <w:spacing w:val="-1"/>
          <w:lang w:val="da-DK"/>
        </w:rPr>
        <w:t xml:space="preserve"> </w:t>
      </w:r>
      <w:r w:rsidRPr="0075471E">
        <w:rPr>
          <w:spacing w:val="-2"/>
          <w:lang w:val="da-DK"/>
        </w:rPr>
        <w:t>håndtering.</w:t>
      </w:r>
    </w:p>
    <w:p w14:paraId="4235B18B" w14:textId="77777777" w:rsidR="007A5DB9" w:rsidRPr="0075471E" w:rsidRDefault="007A5DB9" w:rsidP="00F7686D">
      <w:pPr>
        <w:pStyle w:val="BodyText"/>
        <w:ind w:right="140"/>
        <w:rPr>
          <w:lang w:val="da-DK"/>
        </w:rPr>
      </w:pPr>
    </w:p>
    <w:p w14:paraId="20E908AD" w14:textId="77777777" w:rsidR="007A5DB9" w:rsidRPr="0075471E" w:rsidRDefault="008747B9" w:rsidP="00F7686D">
      <w:pPr>
        <w:pStyle w:val="BodyText"/>
        <w:ind w:right="140"/>
        <w:rPr>
          <w:lang w:val="da-DK"/>
        </w:rPr>
      </w:pPr>
      <w:r w:rsidRPr="0075471E">
        <w:rPr>
          <w:lang w:val="da-DK"/>
        </w:rPr>
        <w:t>*Bevacizumab</w:t>
      </w:r>
      <w:r w:rsidRPr="0075471E">
        <w:rPr>
          <w:spacing w:val="-4"/>
          <w:lang w:val="da-DK"/>
        </w:rPr>
        <w:t xml:space="preserve"> </w:t>
      </w:r>
      <w:r w:rsidRPr="0075471E">
        <w:rPr>
          <w:lang w:val="da-DK"/>
        </w:rPr>
        <w:t>er</w:t>
      </w:r>
      <w:r w:rsidRPr="0075471E">
        <w:rPr>
          <w:spacing w:val="-3"/>
          <w:lang w:val="da-DK"/>
        </w:rPr>
        <w:t xml:space="preserve"> </w:t>
      </w:r>
      <w:r w:rsidRPr="0075471E">
        <w:rPr>
          <w:lang w:val="da-DK"/>
        </w:rPr>
        <w:t>et</w:t>
      </w:r>
      <w:r w:rsidRPr="0075471E">
        <w:rPr>
          <w:spacing w:val="-5"/>
          <w:lang w:val="da-DK"/>
        </w:rPr>
        <w:t xml:space="preserve"> </w:t>
      </w:r>
      <w:r w:rsidRPr="0075471E">
        <w:rPr>
          <w:lang w:val="da-DK"/>
        </w:rPr>
        <w:t>rekombinant</w:t>
      </w:r>
      <w:r w:rsidRPr="0075471E">
        <w:rPr>
          <w:spacing w:val="-3"/>
          <w:lang w:val="da-DK"/>
        </w:rPr>
        <w:t xml:space="preserve"> </w:t>
      </w:r>
      <w:r w:rsidRPr="0075471E">
        <w:rPr>
          <w:lang w:val="da-DK"/>
        </w:rPr>
        <w:t>humaniseret</w:t>
      </w:r>
      <w:r w:rsidRPr="0075471E">
        <w:rPr>
          <w:spacing w:val="-3"/>
          <w:lang w:val="da-DK"/>
        </w:rPr>
        <w:t xml:space="preserve"> </w:t>
      </w:r>
      <w:r w:rsidRPr="0075471E">
        <w:rPr>
          <w:lang w:val="da-DK"/>
        </w:rPr>
        <w:t>monoklonalt</w:t>
      </w:r>
      <w:r w:rsidRPr="0075471E">
        <w:rPr>
          <w:spacing w:val="-3"/>
          <w:lang w:val="da-DK"/>
        </w:rPr>
        <w:t xml:space="preserve"> </w:t>
      </w:r>
      <w:r w:rsidRPr="0075471E">
        <w:rPr>
          <w:lang w:val="da-DK"/>
        </w:rPr>
        <w:t>antistof,</w:t>
      </w:r>
      <w:r w:rsidRPr="0075471E">
        <w:rPr>
          <w:spacing w:val="-4"/>
          <w:lang w:val="da-DK"/>
        </w:rPr>
        <w:t xml:space="preserve"> </w:t>
      </w:r>
      <w:r w:rsidRPr="0075471E">
        <w:rPr>
          <w:lang w:val="da-DK"/>
        </w:rPr>
        <w:t>som</w:t>
      </w:r>
      <w:r w:rsidRPr="0075471E">
        <w:rPr>
          <w:spacing w:val="-7"/>
          <w:lang w:val="da-DK"/>
        </w:rPr>
        <w:t xml:space="preserve"> </w:t>
      </w:r>
      <w:r w:rsidRPr="0075471E">
        <w:rPr>
          <w:lang w:val="da-DK"/>
        </w:rPr>
        <w:t>fremstilles</w:t>
      </w:r>
      <w:r w:rsidRPr="0075471E">
        <w:rPr>
          <w:spacing w:val="-4"/>
          <w:lang w:val="da-DK"/>
        </w:rPr>
        <w:t xml:space="preserve"> </w:t>
      </w:r>
      <w:r w:rsidRPr="0075471E">
        <w:rPr>
          <w:lang w:val="da-DK"/>
        </w:rPr>
        <w:t>ved</w:t>
      </w:r>
      <w:r w:rsidRPr="0075471E">
        <w:rPr>
          <w:spacing w:val="-4"/>
          <w:lang w:val="da-DK"/>
        </w:rPr>
        <w:t xml:space="preserve"> </w:t>
      </w:r>
      <w:r w:rsidRPr="0075471E">
        <w:rPr>
          <w:lang w:val="da-DK"/>
        </w:rPr>
        <w:t>DNA- teknologi i ovarieceller fra kinesiske hamstere.</w:t>
      </w:r>
    </w:p>
    <w:p w14:paraId="26FE8CE5" w14:textId="77777777" w:rsidR="007A5DB9" w:rsidRPr="0075471E" w:rsidRDefault="007A5DB9" w:rsidP="00F7686D">
      <w:pPr>
        <w:pStyle w:val="BodyText"/>
        <w:ind w:right="140"/>
        <w:rPr>
          <w:lang w:val="da-DK"/>
        </w:rPr>
      </w:pPr>
    </w:p>
    <w:p w14:paraId="0E7001F0" w14:textId="77777777" w:rsidR="007A5DB9" w:rsidRPr="0075471E" w:rsidRDefault="008747B9" w:rsidP="00F7686D">
      <w:pPr>
        <w:pStyle w:val="BodyText"/>
        <w:ind w:right="140"/>
        <w:rPr>
          <w:lang w:val="da-DK"/>
        </w:rPr>
      </w:pPr>
      <w:r w:rsidRPr="0075471E">
        <w:rPr>
          <w:u w:val="single"/>
          <w:lang w:val="da-DK"/>
        </w:rPr>
        <w:t>Hjælpestof(fer),</w:t>
      </w:r>
      <w:r w:rsidRPr="0075471E">
        <w:rPr>
          <w:spacing w:val="-6"/>
          <w:u w:val="single"/>
          <w:lang w:val="da-DK"/>
        </w:rPr>
        <w:t xml:space="preserve"> </w:t>
      </w:r>
      <w:r w:rsidRPr="0075471E">
        <w:rPr>
          <w:u w:val="single"/>
          <w:lang w:val="da-DK"/>
        </w:rPr>
        <w:t>som</w:t>
      </w:r>
      <w:r w:rsidRPr="0075471E">
        <w:rPr>
          <w:spacing w:val="-8"/>
          <w:u w:val="single"/>
          <w:lang w:val="da-DK"/>
        </w:rPr>
        <w:t xml:space="preserve"> </w:t>
      </w:r>
      <w:r w:rsidRPr="0075471E">
        <w:rPr>
          <w:u w:val="single"/>
          <w:lang w:val="da-DK"/>
        </w:rPr>
        <w:t>behandleren</w:t>
      </w:r>
      <w:r w:rsidRPr="0075471E">
        <w:rPr>
          <w:spacing w:val="-5"/>
          <w:u w:val="single"/>
          <w:lang w:val="da-DK"/>
        </w:rPr>
        <w:t xml:space="preserve"> </w:t>
      </w:r>
      <w:r w:rsidRPr="0075471E">
        <w:rPr>
          <w:u w:val="single"/>
          <w:lang w:val="da-DK"/>
        </w:rPr>
        <w:t>skal</w:t>
      </w:r>
      <w:r w:rsidRPr="0075471E">
        <w:rPr>
          <w:spacing w:val="-5"/>
          <w:u w:val="single"/>
          <w:lang w:val="da-DK"/>
        </w:rPr>
        <w:t xml:space="preserve"> </w:t>
      </w:r>
      <w:r w:rsidRPr="0075471E">
        <w:rPr>
          <w:u w:val="single"/>
          <w:lang w:val="da-DK"/>
        </w:rPr>
        <w:t>være</w:t>
      </w:r>
      <w:r w:rsidRPr="0075471E">
        <w:rPr>
          <w:spacing w:val="-5"/>
          <w:u w:val="single"/>
          <w:lang w:val="da-DK"/>
        </w:rPr>
        <w:t xml:space="preserve"> </w:t>
      </w:r>
      <w:r w:rsidRPr="0075471E">
        <w:rPr>
          <w:u w:val="single"/>
          <w:lang w:val="da-DK"/>
        </w:rPr>
        <w:t>opmærksom</w:t>
      </w:r>
      <w:r w:rsidRPr="0075471E">
        <w:rPr>
          <w:spacing w:val="-8"/>
          <w:u w:val="single"/>
          <w:lang w:val="da-DK"/>
        </w:rPr>
        <w:t xml:space="preserve"> </w:t>
      </w:r>
      <w:r w:rsidRPr="0075471E">
        <w:rPr>
          <w:spacing w:val="-5"/>
          <w:u w:val="single"/>
          <w:lang w:val="da-DK"/>
        </w:rPr>
        <w:t>på</w:t>
      </w:r>
    </w:p>
    <w:p w14:paraId="7A07185E" w14:textId="77777777" w:rsidR="007A5DB9" w:rsidRPr="0075471E" w:rsidRDefault="007A5DB9" w:rsidP="00F7686D">
      <w:pPr>
        <w:pStyle w:val="BodyText"/>
        <w:ind w:right="140"/>
        <w:rPr>
          <w:lang w:val="da-DK"/>
        </w:rPr>
      </w:pPr>
    </w:p>
    <w:p w14:paraId="7D3ED996" w14:textId="77777777" w:rsidR="007B7898" w:rsidRPr="0075471E" w:rsidRDefault="008747B9" w:rsidP="00F7686D">
      <w:pPr>
        <w:pStyle w:val="BodyText"/>
        <w:ind w:right="140"/>
        <w:rPr>
          <w:lang w:val="da-DK"/>
        </w:rPr>
      </w:pPr>
      <w:r w:rsidRPr="0075471E">
        <w:rPr>
          <w:lang w:val="da-DK"/>
        </w:rPr>
        <w:t>Hvert 4 ml hætteglas indeholder 4,196 mg natrium.</w:t>
      </w:r>
    </w:p>
    <w:p w14:paraId="6F2E510A" w14:textId="77777777" w:rsidR="007A5DB9" w:rsidRPr="0075471E" w:rsidRDefault="008747B9" w:rsidP="00F7686D">
      <w:pPr>
        <w:pStyle w:val="BodyText"/>
        <w:ind w:right="140"/>
        <w:rPr>
          <w:lang w:val="da-DK"/>
        </w:rPr>
      </w:pPr>
      <w:r w:rsidRPr="0075471E">
        <w:rPr>
          <w:lang w:val="da-DK"/>
        </w:rPr>
        <w:t>Hvert</w:t>
      </w:r>
      <w:r w:rsidRPr="0075471E">
        <w:rPr>
          <w:spacing w:val="-5"/>
          <w:lang w:val="da-DK"/>
        </w:rPr>
        <w:t xml:space="preserve"> </w:t>
      </w:r>
      <w:r w:rsidRPr="0075471E">
        <w:rPr>
          <w:lang w:val="da-DK"/>
        </w:rPr>
        <w:t>16</w:t>
      </w:r>
      <w:r w:rsidRPr="0075471E">
        <w:rPr>
          <w:spacing w:val="-6"/>
          <w:lang w:val="da-DK"/>
        </w:rPr>
        <w:t xml:space="preserve"> </w:t>
      </w:r>
      <w:r w:rsidRPr="0075471E">
        <w:rPr>
          <w:lang w:val="da-DK"/>
        </w:rPr>
        <w:t>ml</w:t>
      </w:r>
      <w:r w:rsidRPr="0075471E">
        <w:rPr>
          <w:spacing w:val="-5"/>
          <w:lang w:val="da-DK"/>
        </w:rPr>
        <w:t xml:space="preserve"> </w:t>
      </w:r>
      <w:r w:rsidRPr="0075471E">
        <w:rPr>
          <w:lang w:val="da-DK"/>
        </w:rPr>
        <w:t>hætteglas</w:t>
      </w:r>
      <w:r w:rsidRPr="0075471E">
        <w:rPr>
          <w:spacing w:val="-6"/>
          <w:lang w:val="da-DK"/>
        </w:rPr>
        <w:t xml:space="preserve"> </w:t>
      </w:r>
      <w:r w:rsidRPr="0075471E">
        <w:rPr>
          <w:lang w:val="da-DK"/>
        </w:rPr>
        <w:t>indeholder</w:t>
      </w:r>
      <w:r w:rsidRPr="0075471E">
        <w:rPr>
          <w:spacing w:val="-5"/>
          <w:lang w:val="da-DK"/>
        </w:rPr>
        <w:t xml:space="preserve"> </w:t>
      </w:r>
      <w:r w:rsidRPr="0075471E">
        <w:rPr>
          <w:lang w:val="da-DK"/>
        </w:rPr>
        <w:t>16,784</w:t>
      </w:r>
      <w:r w:rsidRPr="0075471E">
        <w:rPr>
          <w:spacing w:val="-6"/>
          <w:lang w:val="da-DK"/>
        </w:rPr>
        <w:t xml:space="preserve"> </w:t>
      </w:r>
      <w:r w:rsidRPr="0075471E">
        <w:rPr>
          <w:lang w:val="da-DK"/>
        </w:rPr>
        <w:t>mg</w:t>
      </w:r>
      <w:r w:rsidRPr="0075471E">
        <w:rPr>
          <w:spacing w:val="-9"/>
          <w:lang w:val="da-DK"/>
        </w:rPr>
        <w:t xml:space="preserve"> </w:t>
      </w:r>
      <w:r w:rsidRPr="0075471E">
        <w:rPr>
          <w:lang w:val="da-DK"/>
        </w:rPr>
        <w:t>natrium.</w:t>
      </w:r>
    </w:p>
    <w:p w14:paraId="5EE7EF15" w14:textId="77777777" w:rsidR="007A5DB9" w:rsidRPr="0075471E" w:rsidRDefault="007A5DB9" w:rsidP="00F7686D">
      <w:pPr>
        <w:pStyle w:val="BodyText"/>
        <w:ind w:right="140"/>
        <w:rPr>
          <w:lang w:val="da-DK"/>
        </w:rPr>
      </w:pPr>
    </w:p>
    <w:p w14:paraId="02CBDB9D" w14:textId="77777777" w:rsidR="007A5DB9" w:rsidRPr="0075471E" w:rsidRDefault="008747B9" w:rsidP="00F7686D">
      <w:pPr>
        <w:pStyle w:val="BodyText"/>
        <w:ind w:right="140"/>
        <w:rPr>
          <w:lang w:val="da-DK"/>
        </w:rPr>
      </w:pPr>
      <w:r w:rsidRPr="0075471E">
        <w:rPr>
          <w:lang w:val="da-DK"/>
        </w:rPr>
        <w:t>Alle</w:t>
      </w:r>
      <w:r w:rsidRPr="0075471E">
        <w:rPr>
          <w:spacing w:val="-3"/>
          <w:lang w:val="da-DK"/>
        </w:rPr>
        <w:t xml:space="preserve"> </w:t>
      </w:r>
      <w:r w:rsidRPr="0075471E">
        <w:rPr>
          <w:lang w:val="da-DK"/>
        </w:rPr>
        <w:t>hjælpestoffer</w:t>
      </w:r>
      <w:r w:rsidRPr="0075471E">
        <w:rPr>
          <w:spacing w:val="-2"/>
          <w:lang w:val="da-DK"/>
        </w:rPr>
        <w:t xml:space="preserve"> </w:t>
      </w:r>
      <w:r w:rsidRPr="0075471E">
        <w:rPr>
          <w:lang w:val="da-DK"/>
        </w:rPr>
        <w:t>er</w:t>
      </w:r>
      <w:r w:rsidRPr="0075471E">
        <w:rPr>
          <w:spacing w:val="-5"/>
          <w:lang w:val="da-DK"/>
        </w:rPr>
        <w:t xml:space="preserve"> </w:t>
      </w:r>
      <w:r w:rsidRPr="0075471E">
        <w:rPr>
          <w:lang w:val="da-DK"/>
        </w:rPr>
        <w:t>anført</w:t>
      </w:r>
      <w:r w:rsidRPr="0075471E">
        <w:rPr>
          <w:spacing w:val="-4"/>
          <w:lang w:val="da-DK"/>
        </w:rPr>
        <w:t xml:space="preserve"> </w:t>
      </w:r>
      <w:r w:rsidRPr="0075471E">
        <w:rPr>
          <w:lang w:val="da-DK"/>
        </w:rPr>
        <w:t>under</w:t>
      </w:r>
      <w:r w:rsidRPr="0075471E">
        <w:rPr>
          <w:spacing w:val="-5"/>
          <w:lang w:val="da-DK"/>
        </w:rPr>
        <w:t xml:space="preserve"> </w:t>
      </w:r>
      <w:r w:rsidRPr="0075471E">
        <w:rPr>
          <w:lang w:val="da-DK"/>
        </w:rPr>
        <w:t>pkt.</w:t>
      </w:r>
      <w:r w:rsidRPr="0075471E">
        <w:rPr>
          <w:spacing w:val="-2"/>
          <w:lang w:val="da-DK"/>
        </w:rPr>
        <w:t xml:space="preserve"> </w:t>
      </w:r>
      <w:r w:rsidRPr="0075471E">
        <w:rPr>
          <w:spacing w:val="-4"/>
          <w:lang w:val="da-DK"/>
        </w:rPr>
        <w:t>6.1.</w:t>
      </w:r>
    </w:p>
    <w:p w14:paraId="61B4C77C" w14:textId="77777777" w:rsidR="007A5DB9" w:rsidRPr="0075471E" w:rsidRDefault="007A5DB9" w:rsidP="00F7686D">
      <w:pPr>
        <w:pStyle w:val="BodyText"/>
        <w:ind w:right="140"/>
        <w:rPr>
          <w:lang w:val="da-DK"/>
        </w:rPr>
      </w:pPr>
    </w:p>
    <w:p w14:paraId="6F55DBC1" w14:textId="77777777" w:rsidR="007A5DB9" w:rsidRPr="0075471E" w:rsidRDefault="007A5DB9" w:rsidP="00F7686D">
      <w:pPr>
        <w:pStyle w:val="BodyText"/>
        <w:ind w:right="140"/>
        <w:rPr>
          <w:lang w:val="da-DK"/>
        </w:rPr>
      </w:pPr>
    </w:p>
    <w:p w14:paraId="4BDC67AF" w14:textId="77777777" w:rsidR="007A5DB9" w:rsidRPr="0075471E" w:rsidRDefault="008747B9" w:rsidP="00F7686D">
      <w:pPr>
        <w:pStyle w:val="Heading1"/>
        <w:numPr>
          <w:ilvl w:val="0"/>
          <w:numId w:val="19"/>
        </w:numPr>
        <w:tabs>
          <w:tab w:val="left" w:pos="784"/>
        </w:tabs>
        <w:spacing w:before="0"/>
        <w:ind w:left="0" w:right="140" w:firstLine="0"/>
        <w:rPr>
          <w:lang w:val="da-DK"/>
        </w:rPr>
      </w:pPr>
      <w:r w:rsidRPr="0075471E">
        <w:rPr>
          <w:spacing w:val="-2"/>
          <w:lang w:val="da-DK"/>
        </w:rPr>
        <w:t>LÆGEMIDDELFORM</w:t>
      </w:r>
    </w:p>
    <w:p w14:paraId="6182860E" w14:textId="77777777" w:rsidR="007A5DB9" w:rsidRPr="0075471E" w:rsidRDefault="007A5DB9" w:rsidP="00F7686D">
      <w:pPr>
        <w:pStyle w:val="BodyText"/>
        <w:ind w:right="140"/>
        <w:rPr>
          <w:b/>
          <w:lang w:val="da-DK"/>
        </w:rPr>
      </w:pPr>
    </w:p>
    <w:p w14:paraId="675DACFD" w14:textId="77777777" w:rsidR="007A5DB9" w:rsidRPr="0075471E" w:rsidRDefault="008747B9" w:rsidP="00F7686D">
      <w:pPr>
        <w:pStyle w:val="BodyText"/>
        <w:ind w:right="140"/>
        <w:rPr>
          <w:lang w:val="da-DK"/>
        </w:rPr>
      </w:pPr>
      <w:r w:rsidRPr="0075471E">
        <w:rPr>
          <w:lang w:val="da-DK"/>
        </w:rPr>
        <w:t>Koncentrat</w:t>
      </w:r>
      <w:r w:rsidRPr="0075471E">
        <w:rPr>
          <w:spacing w:val="-5"/>
          <w:lang w:val="da-DK"/>
        </w:rPr>
        <w:t xml:space="preserve"> </w:t>
      </w:r>
      <w:r w:rsidRPr="0075471E">
        <w:rPr>
          <w:lang w:val="da-DK"/>
        </w:rPr>
        <w:t>til</w:t>
      </w:r>
      <w:r w:rsidRPr="0075471E">
        <w:rPr>
          <w:spacing w:val="-8"/>
          <w:lang w:val="da-DK"/>
        </w:rPr>
        <w:t xml:space="preserve"> </w:t>
      </w:r>
      <w:r w:rsidRPr="0075471E">
        <w:rPr>
          <w:lang w:val="da-DK"/>
        </w:rPr>
        <w:t>infusionsvæske,</w:t>
      </w:r>
      <w:r w:rsidRPr="0075471E">
        <w:rPr>
          <w:spacing w:val="-6"/>
          <w:lang w:val="da-DK"/>
        </w:rPr>
        <w:t xml:space="preserve"> </w:t>
      </w:r>
      <w:r w:rsidRPr="0075471E">
        <w:rPr>
          <w:lang w:val="da-DK"/>
        </w:rPr>
        <w:t>opløsning</w:t>
      </w:r>
      <w:r w:rsidRPr="0075471E">
        <w:rPr>
          <w:spacing w:val="-9"/>
          <w:lang w:val="da-DK"/>
        </w:rPr>
        <w:t xml:space="preserve"> </w:t>
      </w:r>
      <w:r w:rsidRPr="0075471E">
        <w:rPr>
          <w:lang w:val="da-DK"/>
        </w:rPr>
        <w:t>(sterilt</w:t>
      </w:r>
      <w:r w:rsidRPr="0075471E">
        <w:rPr>
          <w:spacing w:val="-4"/>
          <w:lang w:val="da-DK"/>
        </w:rPr>
        <w:t xml:space="preserve"> </w:t>
      </w:r>
      <w:r w:rsidRPr="0075471E">
        <w:rPr>
          <w:spacing w:val="-2"/>
          <w:lang w:val="da-DK"/>
        </w:rPr>
        <w:t>koncentrat).</w:t>
      </w:r>
    </w:p>
    <w:p w14:paraId="0FC240F4" w14:textId="77777777" w:rsidR="007A5DB9" w:rsidRPr="0075471E" w:rsidRDefault="007A5DB9" w:rsidP="00F7686D">
      <w:pPr>
        <w:pStyle w:val="BodyText"/>
        <w:ind w:right="140"/>
        <w:rPr>
          <w:lang w:val="da-DK"/>
        </w:rPr>
      </w:pPr>
    </w:p>
    <w:p w14:paraId="2A42785B" w14:textId="77777777" w:rsidR="007A5DB9" w:rsidRPr="0075471E" w:rsidRDefault="008747B9" w:rsidP="00F7686D">
      <w:pPr>
        <w:pStyle w:val="BodyText"/>
        <w:ind w:right="140" w:hanging="1"/>
        <w:rPr>
          <w:lang w:val="da-DK"/>
        </w:rPr>
      </w:pPr>
      <w:r w:rsidRPr="0075471E">
        <w:rPr>
          <w:lang w:val="da-DK"/>
        </w:rPr>
        <w:t>Klar</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let</w:t>
      </w:r>
      <w:r w:rsidRPr="0075471E">
        <w:rPr>
          <w:spacing w:val="-1"/>
          <w:lang w:val="da-DK"/>
        </w:rPr>
        <w:t xml:space="preserve"> </w:t>
      </w:r>
      <w:r w:rsidRPr="0075471E">
        <w:rPr>
          <w:lang w:val="da-DK"/>
        </w:rPr>
        <w:t>opaliserende,</w:t>
      </w:r>
      <w:r w:rsidRPr="0075471E">
        <w:rPr>
          <w:spacing w:val="-5"/>
          <w:lang w:val="da-DK"/>
        </w:rPr>
        <w:t xml:space="preserve"> </w:t>
      </w:r>
      <w:r w:rsidRPr="0075471E">
        <w:rPr>
          <w:lang w:val="da-DK"/>
        </w:rPr>
        <w:t>farveløs</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lysebrun</w:t>
      </w:r>
      <w:r w:rsidRPr="0075471E">
        <w:rPr>
          <w:spacing w:val="-2"/>
          <w:lang w:val="da-DK"/>
        </w:rPr>
        <w:t xml:space="preserve"> </w:t>
      </w:r>
      <w:r w:rsidRPr="0075471E">
        <w:rPr>
          <w:lang w:val="da-DK"/>
        </w:rPr>
        <w:t>væske med</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pH-værdi</w:t>
      </w:r>
      <w:r w:rsidRPr="0075471E">
        <w:rPr>
          <w:spacing w:val="-1"/>
          <w:lang w:val="da-DK"/>
        </w:rPr>
        <w:t xml:space="preserve"> </w:t>
      </w:r>
      <w:r w:rsidRPr="0075471E">
        <w:rPr>
          <w:lang w:val="da-DK"/>
        </w:rPr>
        <w:t>på</w:t>
      </w:r>
      <w:r w:rsidRPr="0075471E">
        <w:rPr>
          <w:spacing w:val="-2"/>
          <w:lang w:val="da-DK"/>
        </w:rPr>
        <w:t xml:space="preserve"> </w:t>
      </w:r>
      <w:r w:rsidRPr="0075471E">
        <w:rPr>
          <w:lang w:val="da-DK"/>
        </w:rPr>
        <w:t>5,70</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6,40,</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osmolalitet på 0,251 – 0,311 Osmol/kg og fri for synlige partikler.</w:t>
      </w:r>
    </w:p>
    <w:p w14:paraId="530FF8E0" w14:textId="77777777" w:rsidR="007A5DB9" w:rsidRPr="0075471E" w:rsidRDefault="007A5DB9" w:rsidP="00F7686D">
      <w:pPr>
        <w:pStyle w:val="BodyText"/>
        <w:ind w:right="140"/>
        <w:rPr>
          <w:lang w:val="da-DK"/>
        </w:rPr>
      </w:pPr>
    </w:p>
    <w:p w14:paraId="26CB7D99" w14:textId="77777777" w:rsidR="007A5DB9" w:rsidRPr="0075471E" w:rsidRDefault="007A5DB9" w:rsidP="00F7686D">
      <w:pPr>
        <w:pStyle w:val="BodyText"/>
        <w:ind w:right="140"/>
        <w:rPr>
          <w:lang w:val="da-DK"/>
        </w:rPr>
      </w:pPr>
    </w:p>
    <w:p w14:paraId="679E105A" w14:textId="77777777" w:rsidR="007A5DB9" w:rsidRPr="0075471E" w:rsidRDefault="008747B9" w:rsidP="00F7686D">
      <w:pPr>
        <w:pStyle w:val="Heading1"/>
        <w:numPr>
          <w:ilvl w:val="0"/>
          <w:numId w:val="19"/>
        </w:numPr>
        <w:tabs>
          <w:tab w:val="left" w:pos="785"/>
        </w:tabs>
        <w:spacing w:before="0"/>
        <w:ind w:left="0" w:right="140" w:firstLine="0"/>
        <w:rPr>
          <w:lang w:val="da-DK"/>
        </w:rPr>
      </w:pPr>
      <w:r w:rsidRPr="0075471E">
        <w:rPr>
          <w:lang w:val="da-DK"/>
        </w:rPr>
        <w:t>KLINISKE</w:t>
      </w:r>
      <w:r w:rsidRPr="0075471E">
        <w:rPr>
          <w:spacing w:val="-5"/>
          <w:lang w:val="da-DK"/>
        </w:rPr>
        <w:t xml:space="preserve"> </w:t>
      </w:r>
      <w:r w:rsidRPr="0075471E">
        <w:rPr>
          <w:spacing w:val="-2"/>
          <w:lang w:val="da-DK"/>
        </w:rPr>
        <w:t>OPLYSNINGER</w:t>
      </w:r>
    </w:p>
    <w:p w14:paraId="35E62842" w14:textId="77777777" w:rsidR="007A5DB9" w:rsidRPr="0075471E" w:rsidRDefault="007A5DB9" w:rsidP="00F7686D">
      <w:pPr>
        <w:pStyle w:val="BodyText"/>
        <w:ind w:right="140"/>
        <w:rPr>
          <w:b/>
          <w:lang w:val="da-DK"/>
        </w:rPr>
      </w:pPr>
    </w:p>
    <w:p w14:paraId="59A34477" w14:textId="77777777" w:rsidR="007A5DB9" w:rsidRPr="0075471E" w:rsidRDefault="008747B9" w:rsidP="00F7686D">
      <w:pPr>
        <w:pStyle w:val="Heading2"/>
        <w:numPr>
          <w:ilvl w:val="1"/>
          <w:numId w:val="19"/>
        </w:numPr>
        <w:tabs>
          <w:tab w:val="left" w:pos="785"/>
        </w:tabs>
        <w:ind w:left="0" w:right="140" w:firstLine="0"/>
        <w:rPr>
          <w:lang w:val="da-DK"/>
        </w:rPr>
      </w:pPr>
      <w:r w:rsidRPr="0075471E">
        <w:rPr>
          <w:lang w:val="da-DK"/>
        </w:rPr>
        <w:t>Terapeutiske</w:t>
      </w:r>
      <w:r w:rsidRPr="0075471E">
        <w:rPr>
          <w:spacing w:val="-7"/>
          <w:lang w:val="da-DK"/>
        </w:rPr>
        <w:t xml:space="preserve"> </w:t>
      </w:r>
      <w:r w:rsidRPr="0075471E">
        <w:rPr>
          <w:spacing w:val="-2"/>
          <w:lang w:val="da-DK"/>
        </w:rPr>
        <w:t>indikationer</w:t>
      </w:r>
    </w:p>
    <w:p w14:paraId="678676EC" w14:textId="77777777" w:rsidR="007A5DB9" w:rsidRPr="0075471E" w:rsidRDefault="007A5DB9" w:rsidP="00F7686D">
      <w:pPr>
        <w:pStyle w:val="BodyText"/>
        <w:ind w:right="140"/>
        <w:rPr>
          <w:b/>
          <w:lang w:val="da-DK"/>
        </w:rPr>
      </w:pPr>
    </w:p>
    <w:p w14:paraId="2C8D38F1"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5"/>
          <w:lang w:val="da-DK"/>
        </w:rPr>
        <w:t xml:space="preserve"> </w:t>
      </w:r>
      <w:r w:rsidRPr="0075471E">
        <w:rPr>
          <w:lang w:val="da-DK"/>
        </w:rPr>
        <w:t>med kemoterapi</w:t>
      </w:r>
      <w:r w:rsidRPr="0075471E">
        <w:rPr>
          <w:spacing w:val="-1"/>
          <w:lang w:val="da-DK"/>
        </w:rPr>
        <w:t xml:space="preserve"> </w:t>
      </w:r>
      <w:r w:rsidRPr="0075471E">
        <w:rPr>
          <w:lang w:val="da-DK"/>
        </w:rPr>
        <w:t>baseret</w:t>
      </w:r>
      <w:r w:rsidRPr="0075471E">
        <w:rPr>
          <w:spacing w:val="-4"/>
          <w:lang w:val="da-DK"/>
        </w:rPr>
        <w:t xml:space="preserve"> </w:t>
      </w:r>
      <w:r w:rsidRPr="0075471E">
        <w:rPr>
          <w:lang w:val="da-DK"/>
        </w:rPr>
        <w:t>på</w:t>
      </w:r>
      <w:r w:rsidRPr="0075471E">
        <w:rPr>
          <w:spacing w:val="-4"/>
          <w:lang w:val="da-DK"/>
        </w:rPr>
        <w:t xml:space="preserve"> </w:t>
      </w:r>
      <w:r w:rsidRPr="0075471E">
        <w:rPr>
          <w:lang w:val="da-DK"/>
        </w:rPr>
        <w:t>fluoropyrimidin,</w:t>
      </w:r>
      <w:r w:rsidRPr="0075471E">
        <w:rPr>
          <w:spacing w:val="-5"/>
          <w:lang w:val="da-DK"/>
        </w:rPr>
        <w:t xml:space="preserve"> </w:t>
      </w:r>
      <w:r w:rsidRPr="0075471E">
        <w:rPr>
          <w:lang w:val="da-DK"/>
        </w:rPr>
        <w:t>indiceret</w:t>
      </w:r>
      <w:r w:rsidRPr="0075471E">
        <w:rPr>
          <w:spacing w:val="-1"/>
          <w:lang w:val="da-DK"/>
        </w:rPr>
        <w:t xml:space="preserve"> </w:t>
      </w:r>
      <w:r w:rsidRPr="0075471E">
        <w:rPr>
          <w:lang w:val="da-DK"/>
        </w:rPr>
        <w:t>til</w:t>
      </w:r>
      <w:r w:rsidRPr="0075471E">
        <w:rPr>
          <w:spacing w:val="-1"/>
          <w:lang w:val="da-DK"/>
        </w:rPr>
        <w:t xml:space="preserve"> </w:t>
      </w:r>
      <w:r w:rsidRPr="0075471E">
        <w:rPr>
          <w:lang w:val="da-DK"/>
        </w:rPr>
        <w:t>behandling</w:t>
      </w:r>
      <w:r w:rsidRPr="0075471E">
        <w:rPr>
          <w:spacing w:val="-5"/>
          <w:lang w:val="da-DK"/>
        </w:rPr>
        <w:t xml:space="preserve"> </w:t>
      </w:r>
      <w:r w:rsidRPr="0075471E">
        <w:rPr>
          <w:lang w:val="da-DK"/>
        </w:rPr>
        <w:t>af voksne patienter med metastatisk karcinom i colon eller rectum.</w:t>
      </w:r>
    </w:p>
    <w:p w14:paraId="40CE3D08" w14:textId="77777777" w:rsidR="007A5DB9" w:rsidRPr="0075471E" w:rsidRDefault="007A5DB9" w:rsidP="00F7686D">
      <w:pPr>
        <w:pStyle w:val="BodyText"/>
        <w:ind w:right="140"/>
        <w:rPr>
          <w:lang w:val="da-DK"/>
        </w:rPr>
      </w:pPr>
    </w:p>
    <w:p w14:paraId="430840AF"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paclitaxel,</w:t>
      </w:r>
      <w:r w:rsidRPr="0075471E">
        <w:rPr>
          <w:spacing w:val="-5"/>
          <w:lang w:val="da-DK"/>
        </w:rPr>
        <w:t xml:space="preserve"> </w:t>
      </w:r>
      <w:r w:rsidRPr="0075471E">
        <w:rPr>
          <w:lang w:val="da-DK"/>
        </w:rPr>
        <w:t>indiceret</w:t>
      </w:r>
      <w:r w:rsidRPr="0075471E">
        <w:rPr>
          <w:spacing w:val="-4"/>
          <w:lang w:val="da-DK"/>
        </w:rPr>
        <w:t xml:space="preserve"> </w:t>
      </w:r>
      <w:r w:rsidRPr="0075471E">
        <w:rPr>
          <w:lang w:val="da-DK"/>
        </w:rPr>
        <w:t>til</w:t>
      </w:r>
      <w:r w:rsidRPr="0075471E">
        <w:rPr>
          <w:spacing w:val="-4"/>
          <w:lang w:val="da-DK"/>
        </w:rPr>
        <w:t xml:space="preserve"> </w:t>
      </w:r>
      <w:r w:rsidRPr="0075471E">
        <w:rPr>
          <w:lang w:val="da-DK"/>
        </w:rPr>
        <w:t>1.</w:t>
      </w:r>
      <w:r w:rsidRPr="0075471E">
        <w:rPr>
          <w:spacing w:val="-2"/>
          <w:lang w:val="da-DK"/>
        </w:rPr>
        <w:t xml:space="preserve"> </w:t>
      </w:r>
      <w:r w:rsidRPr="0075471E">
        <w:rPr>
          <w:lang w:val="da-DK"/>
        </w:rPr>
        <w:t>linje-behandling</w:t>
      </w:r>
      <w:r w:rsidRPr="0075471E">
        <w:rPr>
          <w:spacing w:val="-5"/>
          <w:lang w:val="da-DK"/>
        </w:rPr>
        <w:t xml:space="preserve"> </w:t>
      </w:r>
      <w:r w:rsidRPr="0075471E">
        <w:rPr>
          <w:lang w:val="da-DK"/>
        </w:rPr>
        <w:t>af</w:t>
      </w:r>
      <w:r w:rsidRPr="0075471E">
        <w:rPr>
          <w:spacing w:val="-4"/>
          <w:lang w:val="da-DK"/>
        </w:rPr>
        <w:t xml:space="preserve"> </w:t>
      </w:r>
      <w:r w:rsidRPr="0075471E">
        <w:rPr>
          <w:lang w:val="da-DK"/>
        </w:rPr>
        <w:t>voksne</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med metastatisk brystkræft. Se pkt. 5.1 for yderligere oplysninger om human epidermal vækstfaktor receptor 2- (HER2) status.</w:t>
      </w:r>
    </w:p>
    <w:p w14:paraId="2EA65F2E" w14:textId="77777777" w:rsidR="007A5DB9" w:rsidRPr="0075471E" w:rsidRDefault="007A5DB9" w:rsidP="00F7686D">
      <w:pPr>
        <w:pStyle w:val="BodyText"/>
        <w:ind w:right="140"/>
        <w:rPr>
          <w:lang w:val="da-DK"/>
        </w:rPr>
      </w:pPr>
    </w:p>
    <w:p w14:paraId="3F9E26E0" w14:textId="77777777" w:rsidR="007A5DB9" w:rsidRPr="0075471E" w:rsidRDefault="008747B9" w:rsidP="00F7686D">
      <w:pPr>
        <w:pStyle w:val="BodyText"/>
        <w:ind w:right="140"/>
        <w:rPr>
          <w:lang w:val="da-DK"/>
        </w:rPr>
      </w:pPr>
      <w:r w:rsidRPr="0075471E">
        <w:rPr>
          <w:lang w:val="da-DK"/>
        </w:rPr>
        <w:t>Abevmy er, i kombination med capecitabin, indiceret til 1. linje-behandling af voksne patienter med metastatisk</w:t>
      </w:r>
      <w:r w:rsidRPr="0075471E">
        <w:rPr>
          <w:spacing w:val="-5"/>
          <w:lang w:val="da-DK"/>
        </w:rPr>
        <w:t xml:space="preserve"> </w:t>
      </w:r>
      <w:r w:rsidRPr="0075471E">
        <w:rPr>
          <w:lang w:val="da-DK"/>
        </w:rPr>
        <w:t>brystkræft,</w:t>
      </w:r>
      <w:r w:rsidRPr="0075471E">
        <w:rPr>
          <w:spacing w:val="-2"/>
          <w:lang w:val="da-DK"/>
        </w:rPr>
        <w:t xml:space="preserve"> </w:t>
      </w:r>
      <w:r w:rsidRPr="0075471E">
        <w:rPr>
          <w:lang w:val="da-DK"/>
        </w:rPr>
        <w:t>for</w:t>
      </w:r>
      <w:r w:rsidRPr="0075471E">
        <w:rPr>
          <w:spacing w:val="-4"/>
          <w:lang w:val="da-DK"/>
        </w:rPr>
        <w:t xml:space="preserve"> </w:t>
      </w:r>
      <w:r w:rsidRPr="0075471E">
        <w:rPr>
          <w:lang w:val="da-DK"/>
        </w:rPr>
        <w:t>hvem</w:t>
      </w:r>
      <w:r w:rsidRPr="0075471E">
        <w:rPr>
          <w:spacing w:val="-6"/>
          <w:lang w:val="da-DK"/>
        </w:rPr>
        <w:t xml:space="preserve"> </w:t>
      </w:r>
      <w:r w:rsidRPr="0075471E">
        <w:rPr>
          <w:lang w:val="da-DK"/>
        </w:rPr>
        <w:t>anden</w:t>
      </w:r>
      <w:r w:rsidRPr="0075471E">
        <w:rPr>
          <w:spacing w:val="-2"/>
          <w:lang w:val="da-DK"/>
        </w:rPr>
        <w:t xml:space="preserve"> </w:t>
      </w:r>
      <w:r w:rsidRPr="0075471E">
        <w:rPr>
          <w:lang w:val="da-DK"/>
        </w:rPr>
        <w:t>kemoterapi</w:t>
      </w:r>
      <w:r w:rsidRPr="0075471E">
        <w:rPr>
          <w:spacing w:val="-4"/>
          <w:lang w:val="da-DK"/>
        </w:rPr>
        <w:t xml:space="preserve"> </w:t>
      </w:r>
      <w:r w:rsidRPr="0075471E">
        <w:rPr>
          <w:lang w:val="da-DK"/>
        </w:rPr>
        <w:t>inklusive</w:t>
      </w:r>
      <w:r w:rsidRPr="0075471E">
        <w:rPr>
          <w:spacing w:val="-2"/>
          <w:lang w:val="da-DK"/>
        </w:rPr>
        <w:t xml:space="preserve"> </w:t>
      </w:r>
      <w:r w:rsidRPr="0075471E">
        <w:rPr>
          <w:lang w:val="da-DK"/>
        </w:rPr>
        <w:t>taxaner</w:t>
      </w:r>
      <w:r w:rsidRPr="0075471E">
        <w:rPr>
          <w:spacing w:val="-4"/>
          <w:lang w:val="da-DK"/>
        </w:rPr>
        <w:t xml:space="preserve"> </w:t>
      </w:r>
      <w:r w:rsidRPr="0075471E">
        <w:rPr>
          <w:lang w:val="da-DK"/>
        </w:rPr>
        <w:t>eller</w:t>
      </w:r>
      <w:r w:rsidRPr="0075471E">
        <w:rPr>
          <w:spacing w:val="-1"/>
          <w:lang w:val="da-DK"/>
        </w:rPr>
        <w:t xml:space="preserve"> </w:t>
      </w:r>
      <w:r w:rsidRPr="0075471E">
        <w:rPr>
          <w:lang w:val="da-DK"/>
        </w:rPr>
        <w:t>antracykliner</w:t>
      </w:r>
      <w:r w:rsidRPr="0075471E">
        <w:rPr>
          <w:spacing w:val="-4"/>
          <w:lang w:val="da-DK"/>
        </w:rPr>
        <w:t xml:space="preserve"> </w:t>
      </w:r>
      <w:r w:rsidRPr="0075471E">
        <w:rPr>
          <w:lang w:val="da-DK"/>
        </w:rPr>
        <w:t>ikke</w:t>
      </w:r>
      <w:r w:rsidRPr="0075471E">
        <w:rPr>
          <w:spacing w:val="-2"/>
          <w:lang w:val="da-DK"/>
        </w:rPr>
        <w:t xml:space="preserve"> </w:t>
      </w:r>
      <w:r w:rsidRPr="0075471E">
        <w:rPr>
          <w:lang w:val="da-DK"/>
        </w:rPr>
        <w:t>betragtes som værende hensigtsmæssig. Patienter, som har fået adjuverende behandling indeholdende taxan eller antracyklin inden for de sidste 12 måneder, bør udelukkes fra behandling med Abevmy i kombination med capecitabin. Se pkt. 5.1 for yderligere oplysninger HER2-status.</w:t>
      </w:r>
    </w:p>
    <w:p w14:paraId="31463DF0" w14:textId="77777777" w:rsidR="007A5DB9" w:rsidRPr="0075471E" w:rsidRDefault="007A5DB9" w:rsidP="00F7686D">
      <w:pPr>
        <w:pStyle w:val="BodyText"/>
        <w:ind w:right="140"/>
        <w:rPr>
          <w:lang w:val="da-DK"/>
        </w:rPr>
      </w:pPr>
    </w:p>
    <w:p w14:paraId="6EC2DC81" w14:textId="77777777" w:rsidR="007A5DB9" w:rsidRPr="0075471E" w:rsidRDefault="008747B9" w:rsidP="00F7686D">
      <w:pPr>
        <w:pStyle w:val="BodyText"/>
        <w:ind w:right="140"/>
        <w:rPr>
          <w:lang w:val="da-DK"/>
        </w:rPr>
      </w:pPr>
      <w:r w:rsidRPr="0075471E">
        <w:rPr>
          <w:lang w:val="da-DK"/>
        </w:rPr>
        <w:t>Abevmy er, i kombination med platinbaseret kemoterapi, indiceret til 1. linje-behandling af voksne patienter</w:t>
      </w:r>
      <w:r w:rsidRPr="0075471E">
        <w:rPr>
          <w:spacing w:val="-3"/>
          <w:lang w:val="da-DK"/>
        </w:rPr>
        <w:t xml:space="preserve"> </w:t>
      </w:r>
      <w:r w:rsidRPr="0075471E">
        <w:rPr>
          <w:lang w:val="da-DK"/>
        </w:rPr>
        <w:t>med</w:t>
      </w:r>
      <w:r w:rsidRPr="0075471E">
        <w:rPr>
          <w:spacing w:val="-4"/>
          <w:lang w:val="da-DK"/>
        </w:rPr>
        <w:t xml:space="preserve"> </w:t>
      </w:r>
      <w:r w:rsidRPr="0075471E">
        <w:rPr>
          <w:lang w:val="da-DK"/>
        </w:rPr>
        <w:t>ikke-operabel</w:t>
      </w:r>
      <w:r w:rsidRPr="0075471E">
        <w:rPr>
          <w:spacing w:val="-3"/>
          <w:lang w:val="da-DK"/>
        </w:rPr>
        <w:t xml:space="preserve"> </w:t>
      </w:r>
      <w:r w:rsidRPr="0075471E">
        <w:rPr>
          <w:lang w:val="da-DK"/>
        </w:rPr>
        <w:t>fremskreden,</w:t>
      </w:r>
      <w:r w:rsidRPr="0075471E">
        <w:rPr>
          <w:spacing w:val="-4"/>
          <w:lang w:val="da-DK"/>
        </w:rPr>
        <w:t xml:space="preserve"> </w:t>
      </w:r>
      <w:r w:rsidRPr="0075471E">
        <w:rPr>
          <w:lang w:val="da-DK"/>
        </w:rPr>
        <w:t>metastatisk</w:t>
      </w:r>
      <w:r w:rsidRPr="0075471E">
        <w:rPr>
          <w:spacing w:val="-7"/>
          <w:lang w:val="da-DK"/>
        </w:rPr>
        <w:t xml:space="preserve"> </w:t>
      </w:r>
      <w:r w:rsidRPr="0075471E">
        <w:rPr>
          <w:lang w:val="da-DK"/>
        </w:rPr>
        <w:t>eller</w:t>
      </w:r>
      <w:r w:rsidRPr="0075471E">
        <w:rPr>
          <w:spacing w:val="-6"/>
          <w:lang w:val="da-DK"/>
        </w:rPr>
        <w:t xml:space="preserve"> </w:t>
      </w:r>
      <w:r w:rsidRPr="0075471E">
        <w:rPr>
          <w:lang w:val="da-DK"/>
        </w:rPr>
        <w:t>recidiverende,</w:t>
      </w:r>
      <w:r w:rsidRPr="0075471E">
        <w:rPr>
          <w:spacing w:val="-4"/>
          <w:lang w:val="da-DK"/>
        </w:rPr>
        <w:t xml:space="preserve"> </w:t>
      </w:r>
      <w:r w:rsidRPr="0075471E">
        <w:rPr>
          <w:lang w:val="da-DK"/>
        </w:rPr>
        <w:t>ikke-småcellet</w:t>
      </w:r>
      <w:r w:rsidRPr="0075471E">
        <w:rPr>
          <w:spacing w:val="-3"/>
          <w:lang w:val="da-DK"/>
        </w:rPr>
        <w:t xml:space="preserve"> </w:t>
      </w:r>
      <w:r w:rsidRPr="0075471E">
        <w:rPr>
          <w:lang w:val="da-DK"/>
        </w:rPr>
        <w:t>lungekræft. Undtaget herfra er lungekræft med overvejende planocellulær histologi.</w:t>
      </w:r>
    </w:p>
    <w:p w14:paraId="4492232B" w14:textId="77777777" w:rsidR="00B44707" w:rsidRPr="0075471E" w:rsidRDefault="00B44707" w:rsidP="00F7686D">
      <w:pPr>
        <w:pStyle w:val="BodyText"/>
        <w:ind w:right="140"/>
        <w:rPr>
          <w:lang w:val="da-DK"/>
        </w:rPr>
      </w:pPr>
    </w:p>
    <w:p w14:paraId="355C0E73"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erlotinib,</w:t>
      </w:r>
      <w:r w:rsidRPr="0075471E">
        <w:rPr>
          <w:spacing w:val="-2"/>
          <w:lang w:val="da-DK"/>
        </w:rPr>
        <w:t xml:space="preserve"> </w:t>
      </w:r>
      <w:r w:rsidRPr="0075471E">
        <w:rPr>
          <w:lang w:val="da-DK"/>
        </w:rPr>
        <w:t>indiceret</w:t>
      </w:r>
      <w:r w:rsidRPr="0075471E">
        <w:rPr>
          <w:spacing w:val="-4"/>
          <w:lang w:val="da-DK"/>
        </w:rPr>
        <w:t xml:space="preserve"> </w:t>
      </w:r>
      <w:r w:rsidRPr="0075471E">
        <w:rPr>
          <w:lang w:val="da-DK"/>
        </w:rPr>
        <w:t>til</w:t>
      </w:r>
      <w:r w:rsidRPr="0075471E">
        <w:rPr>
          <w:spacing w:val="-4"/>
          <w:lang w:val="da-DK"/>
        </w:rPr>
        <w:t xml:space="preserve"> </w:t>
      </w:r>
      <w:r w:rsidRPr="0075471E">
        <w:rPr>
          <w:lang w:val="da-DK"/>
        </w:rPr>
        <w:t>1.</w:t>
      </w:r>
      <w:r w:rsidRPr="0075471E">
        <w:rPr>
          <w:spacing w:val="-2"/>
          <w:lang w:val="da-DK"/>
        </w:rPr>
        <w:t xml:space="preserve"> </w:t>
      </w:r>
      <w:r w:rsidRPr="0075471E">
        <w:rPr>
          <w:lang w:val="da-DK"/>
        </w:rPr>
        <w:t>linje-behandling</w:t>
      </w:r>
      <w:r w:rsidRPr="0075471E">
        <w:rPr>
          <w:spacing w:val="-5"/>
          <w:lang w:val="da-DK"/>
        </w:rPr>
        <w:t xml:space="preserve"> </w:t>
      </w:r>
      <w:r w:rsidRPr="0075471E">
        <w:rPr>
          <w:lang w:val="da-DK"/>
        </w:rPr>
        <w:t>hos</w:t>
      </w:r>
      <w:r w:rsidRPr="0075471E">
        <w:rPr>
          <w:spacing w:val="-2"/>
          <w:lang w:val="da-DK"/>
        </w:rPr>
        <w:t xml:space="preserve"> </w:t>
      </w:r>
      <w:r w:rsidRPr="0075471E">
        <w:rPr>
          <w:lang w:val="da-DK"/>
        </w:rPr>
        <w:t>voksne</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med ikke-operabel fremskreden, metastatisk eller recidiverende ikke-planocellulær, ikke-småcellet lungekræft med Epidermal Growth Factor Receptor (EGFR)-aktiverende mutationer (se pkt. 5.1).</w:t>
      </w:r>
    </w:p>
    <w:p w14:paraId="27A325D9" w14:textId="77777777" w:rsidR="007A5DB9" w:rsidRPr="0075471E" w:rsidRDefault="007A5DB9" w:rsidP="00F7686D">
      <w:pPr>
        <w:pStyle w:val="BodyText"/>
        <w:ind w:right="140"/>
        <w:rPr>
          <w:lang w:val="da-DK"/>
        </w:rPr>
      </w:pPr>
    </w:p>
    <w:p w14:paraId="38EFC807"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interferon</w:t>
      </w:r>
      <w:r w:rsidRPr="0075471E">
        <w:rPr>
          <w:spacing w:val="-2"/>
          <w:lang w:val="da-DK"/>
        </w:rPr>
        <w:t xml:space="preserve"> </w:t>
      </w:r>
      <w:r w:rsidRPr="0075471E">
        <w:rPr>
          <w:lang w:val="da-DK"/>
        </w:rPr>
        <w:t>alfa-2a,</w:t>
      </w:r>
      <w:r w:rsidRPr="0075471E">
        <w:rPr>
          <w:spacing w:val="-2"/>
          <w:lang w:val="da-DK"/>
        </w:rPr>
        <w:t xml:space="preserve"> </w:t>
      </w:r>
      <w:r w:rsidRPr="0075471E">
        <w:rPr>
          <w:lang w:val="da-DK"/>
        </w:rPr>
        <w:t>indiceret</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1.</w:t>
      </w:r>
      <w:r w:rsidRPr="0075471E">
        <w:rPr>
          <w:spacing w:val="-5"/>
          <w:lang w:val="da-DK"/>
        </w:rPr>
        <w:t xml:space="preserve"> </w:t>
      </w:r>
      <w:r w:rsidRPr="0075471E">
        <w:rPr>
          <w:lang w:val="da-DK"/>
        </w:rPr>
        <w:t>linje-behandling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voksne</w:t>
      </w:r>
      <w:r w:rsidRPr="0075471E">
        <w:rPr>
          <w:spacing w:val="-2"/>
          <w:lang w:val="da-DK"/>
        </w:rPr>
        <w:t xml:space="preserve"> </w:t>
      </w:r>
      <w:r w:rsidRPr="0075471E">
        <w:rPr>
          <w:lang w:val="da-DK"/>
        </w:rPr>
        <w:t xml:space="preserve">patienter </w:t>
      </w:r>
      <w:r w:rsidRPr="0075471E">
        <w:rPr>
          <w:lang w:val="da-DK"/>
        </w:rPr>
        <w:lastRenderedPageBreak/>
        <w:t>med fremskreden og/eller metastatisk renalcellekarcinom.</w:t>
      </w:r>
    </w:p>
    <w:p w14:paraId="61D99859" w14:textId="77777777" w:rsidR="007A5DB9" w:rsidRPr="0075471E" w:rsidRDefault="007A5DB9" w:rsidP="00F7686D">
      <w:pPr>
        <w:pStyle w:val="BodyText"/>
        <w:ind w:right="140"/>
        <w:rPr>
          <w:lang w:val="da-DK"/>
        </w:rPr>
      </w:pPr>
    </w:p>
    <w:p w14:paraId="73B66612" w14:textId="77777777" w:rsidR="007A5DB9" w:rsidRPr="0075471E" w:rsidRDefault="008747B9" w:rsidP="00F7686D">
      <w:pPr>
        <w:pStyle w:val="BodyText"/>
        <w:ind w:right="140"/>
        <w:jc w:val="both"/>
        <w:rPr>
          <w:lang w:val="da-DK"/>
        </w:rPr>
      </w:pPr>
      <w:r w:rsidRPr="0075471E">
        <w:rPr>
          <w:lang w:val="da-DK"/>
        </w:rPr>
        <w:t>Abevmy</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carboplatin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paclitaxel,</w:t>
      </w:r>
      <w:r w:rsidRPr="0075471E">
        <w:rPr>
          <w:spacing w:val="-5"/>
          <w:lang w:val="da-DK"/>
        </w:rPr>
        <w:t xml:space="preserve"> </w:t>
      </w:r>
      <w:r w:rsidRPr="0075471E">
        <w:rPr>
          <w:lang w:val="da-DK"/>
        </w:rPr>
        <w:t>indiceret</w:t>
      </w:r>
      <w:r w:rsidRPr="0075471E">
        <w:rPr>
          <w:spacing w:val="-4"/>
          <w:lang w:val="da-DK"/>
        </w:rPr>
        <w:t xml:space="preserve"> </w:t>
      </w:r>
      <w:r w:rsidRPr="0075471E">
        <w:rPr>
          <w:lang w:val="da-DK"/>
        </w:rPr>
        <w:t>til</w:t>
      </w:r>
      <w:r w:rsidRPr="0075471E">
        <w:rPr>
          <w:spacing w:val="-4"/>
          <w:lang w:val="da-DK"/>
        </w:rPr>
        <w:t xml:space="preserve"> </w:t>
      </w:r>
      <w:r w:rsidRPr="0075471E">
        <w:rPr>
          <w:lang w:val="da-DK"/>
        </w:rPr>
        <w:t>frontlinjebehandling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voksne 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fremskreden</w:t>
      </w:r>
      <w:r w:rsidRPr="0075471E">
        <w:rPr>
          <w:spacing w:val="-5"/>
          <w:lang w:val="da-DK"/>
        </w:rPr>
        <w:t xml:space="preserve"> </w:t>
      </w:r>
      <w:r w:rsidRPr="0075471E">
        <w:rPr>
          <w:lang w:val="da-DK"/>
        </w:rPr>
        <w:t>(International</w:t>
      </w:r>
      <w:r w:rsidRPr="0075471E">
        <w:rPr>
          <w:spacing w:val="-1"/>
          <w:lang w:val="da-DK"/>
        </w:rPr>
        <w:t xml:space="preserve"> </w:t>
      </w:r>
      <w:r w:rsidRPr="0075471E">
        <w:rPr>
          <w:lang w:val="da-DK"/>
        </w:rPr>
        <w:t>Federation</w:t>
      </w:r>
      <w:r w:rsidRPr="0075471E">
        <w:rPr>
          <w:spacing w:val="-2"/>
          <w:lang w:val="da-DK"/>
        </w:rPr>
        <w:t xml:space="preserve"> </w:t>
      </w:r>
      <w:r w:rsidRPr="0075471E">
        <w:rPr>
          <w:lang w:val="da-DK"/>
        </w:rPr>
        <w:t>of</w:t>
      </w:r>
      <w:r w:rsidRPr="0075471E">
        <w:rPr>
          <w:spacing w:val="-4"/>
          <w:lang w:val="da-DK"/>
        </w:rPr>
        <w:t xml:space="preserve"> </w:t>
      </w:r>
      <w:r w:rsidRPr="0075471E">
        <w:rPr>
          <w:lang w:val="da-DK"/>
        </w:rPr>
        <w:t>Gynecology</w:t>
      </w:r>
      <w:r w:rsidRPr="0075471E">
        <w:rPr>
          <w:spacing w:val="-5"/>
          <w:lang w:val="da-DK"/>
        </w:rPr>
        <w:t xml:space="preserve"> </w:t>
      </w:r>
      <w:r w:rsidRPr="0075471E">
        <w:rPr>
          <w:lang w:val="da-DK"/>
        </w:rPr>
        <w:t>and</w:t>
      </w:r>
      <w:r w:rsidRPr="0075471E">
        <w:rPr>
          <w:spacing w:val="-2"/>
          <w:lang w:val="da-DK"/>
        </w:rPr>
        <w:t xml:space="preserve"> </w:t>
      </w:r>
      <w:r w:rsidRPr="0075471E">
        <w:rPr>
          <w:lang w:val="da-DK"/>
        </w:rPr>
        <w:t>Obstetrics</w:t>
      </w:r>
      <w:r w:rsidRPr="0075471E">
        <w:rPr>
          <w:spacing w:val="-4"/>
          <w:lang w:val="da-DK"/>
        </w:rPr>
        <w:t xml:space="preserve"> </w:t>
      </w:r>
      <w:r w:rsidRPr="0075471E">
        <w:rPr>
          <w:lang w:val="da-DK"/>
        </w:rPr>
        <w:t>[FIGO]</w:t>
      </w:r>
      <w:r w:rsidRPr="0075471E">
        <w:rPr>
          <w:spacing w:val="-1"/>
          <w:lang w:val="da-DK"/>
        </w:rPr>
        <w:t xml:space="preserve"> </w:t>
      </w:r>
      <w:r w:rsidRPr="0075471E">
        <w:rPr>
          <w:lang w:val="da-DK"/>
        </w:rPr>
        <w:t>stadie</w:t>
      </w:r>
      <w:r w:rsidRPr="0075471E">
        <w:rPr>
          <w:spacing w:val="-2"/>
          <w:lang w:val="da-DK"/>
        </w:rPr>
        <w:t xml:space="preserve"> </w:t>
      </w:r>
      <w:r w:rsidRPr="0075471E">
        <w:rPr>
          <w:lang w:val="da-DK"/>
        </w:rPr>
        <w:t>III B, III C og IV) epitelial ovariecancer, tubacancer eller primær peritonealcancer (se pkt. 5.1).</w:t>
      </w:r>
    </w:p>
    <w:p w14:paraId="3776B547" w14:textId="77777777" w:rsidR="007A5DB9" w:rsidRPr="0075471E" w:rsidRDefault="007A5DB9" w:rsidP="00F7686D">
      <w:pPr>
        <w:pStyle w:val="BodyText"/>
        <w:ind w:right="140"/>
        <w:rPr>
          <w:lang w:val="da-DK"/>
        </w:rPr>
      </w:pPr>
    </w:p>
    <w:p w14:paraId="60153EA1" w14:textId="77777777" w:rsidR="007A5DB9" w:rsidRPr="0075471E" w:rsidRDefault="008747B9" w:rsidP="00F7686D">
      <w:pPr>
        <w:pStyle w:val="BodyText"/>
        <w:ind w:right="140"/>
        <w:rPr>
          <w:lang w:val="da-DK"/>
        </w:rPr>
      </w:pPr>
      <w:r w:rsidRPr="0075471E">
        <w:rPr>
          <w:lang w:val="da-DK"/>
        </w:rPr>
        <w:t>Abevmy er, i kombination med carboplatin og gemcitabin eller i kombination med carboplatin og paclitaxel, indiceret til behandling af voksne patienter med første recidiv af platinsensitiv epitelial ovariecancer,</w:t>
      </w:r>
      <w:r w:rsidRPr="0075471E">
        <w:rPr>
          <w:spacing w:val="-5"/>
          <w:lang w:val="da-DK"/>
        </w:rPr>
        <w:t xml:space="preserve"> </w:t>
      </w:r>
      <w:r w:rsidRPr="0075471E">
        <w:rPr>
          <w:lang w:val="da-DK"/>
        </w:rPr>
        <w:t>tubacancer</w:t>
      </w:r>
      <w:r w:rsidRPr="0075471E">
        <w:rPr>
          <w:spacing w:val="-1"/>
          <w:lang w:val="da-DK"/>
        </w:rPr>
        <w:t xml:space="preserve"> </w:t>
      </w:r>
      <w:r w:rsidRPr="0075471E">
        <w:rPr>
          <w:lang w:val="da-DK"/>
        </w:rPr>
        <w:t>eller</w:t>
      </w:r>
      <w:r w:rsidRPr="0075471E">
        <w:rPr>
          <w:spacing w:val="-4"/>
          <w:lang w:val="da-DK"/>
        </w:rPr>
        <w:t xml:space="preserve"> </w:t>
      </w:r>
      <w:r w:rsidRPr="0075471E">
        <w:rPr>
          <w:lang w:val="da-DK"/>
        </w:rPr>
        <w:t>primær</w:t>
      </w:r>
      <w:r w:rsidRPr="0075471E">
        <w:rPr>
          <w:spacing w:val="-1"/>
          <w:lang w:val="da-DK"/>
        </w:rPr>
        <w:t xml:space="preserve"> </w:t>
      </w:r>
      <w:r w:rsidRPr="0075471E">
        <w:rPr>
          <w:lang w:val="da-DK"/>
        </w:rPr>
        <w:t>peritonealcancer,</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ikke</w:t>
      </w:r>
      <w:r w:rsidRPr="0075471E">
        <w:rPr>
          <w:spacing w:val="-2"/>
          <w:lang w:val="da-DK"/>
        </w:rPr>
        <w:t xml:space="preserve"> </w:t>
      </w:r>
      <w:r w:rsidRPr="0075471E">
        <w:rPr>
          <w:lang w:val="da-DK"/>
        </w:rPr>
        <w:t>tidligere</w:t>
      </w:r>
      <w:r w:rsidRPr="0075471E">
        <w:rPr>
          <w:spacing w:val="-2"/>
          <w:lang w:val="da-DK"/>
        </w:rPr>
        <w:t xml:space="preserve"> </w:t>
      </w:r>
      <w:r w:rsidRPr="0075471E">
        <w:rPr>
          <w:lang w:val="da-DK"/>
        </w:rPr>
        <w:t>har</w:t>
      </w:r>
      <w:r w:rsidRPr="0075471E">
        <w:rPr>
          <w:spacing w:val="-4"/>
          <w:lang w:val="da-DK"/>
        </w:rPr>
        <w:t xml:space="preserve"> </w:t>
      </w:r>
      <w:r w:rsidRPr="0075471E">
        <w:rPr>
          <w:lang w:val="da-DK"/>
        </w:rPr>
        <w:t>fået</w:t>
      </w:r>
      <w:r w:rsidRPr="0075471E">
        <w:rPr>
          <w:spacing w:val="-4"/>
          <w:lang w:val="da-DK"/>
        </w:rPr>
        <w:t xml:space="preserve"> </w:t>
      </w:r>
      <w:r w:rsidRPr="0075471E">
        <w:rPr>
          <w:lang w:val="da-DK"/>
        </w:rPr>
        <w:t>behandling</w:t>
      </w:r>
      <w:r w:rsidRPr="0075471E">
        <w:rPr>
          <w:spacing w:val="-5"/>
          <w:lang w:val="da-DK"/>
        </w:rPr>
        <w:t xml:space="preserve"> </w:t>
      </w:r>
      <w:r w:rsidRPr="0075471E">
        <w:rPr>
          <w:lang w:val="da-DK"/>
        </w:rPr>
        <w:t>med bevacizumab eller andre vaskulær endotelial vækstfaktor (VEGF)-hæmmere eller</w:t>
      </w:r>
      <w:r w:rsidRPr="0075471E">
        <w:rPr>
          <w:spacing w:val="-4"/>
          <w:lang w:val="da-DK"/>
        </w:rPr>
        <w:t xml:space="preserve"> </w:t>
      </w:r>
      <w:r w:rsidRPr="0075471E">
        <w:rPr>
          <w:lang w:val="da-DK"/>
        </w:rPr>
        <w:t>VEGF-receptor- målrettede lægemidler.</w:t>
      </w:r>
    </w:p>
    <w:p w14:paraId="2A109E86" w14:textId="77777777" w:rsidR="007A5DB9" w:rsidRPr="0075471E" w:rsidRDefault="007A5DB9" w:rsidP="00F7686D">
      <w:pPr>
        <w:pStyle w:val="BodyText"/>
        <w:ind w:right="140"/>
        <w:rPr>
          <w:lang w:val="da-DK"/>
        </w:rPr>
      </w:pPr>
    </w:p>
    <w:p w14:paraId="5A9E5411" w14:textId="77777777" w:rsidR="007A5DB9" w:rsidRPr="0075471E" w:rsidRDefault="008747B9" w:rsidP="00F7686D">
      <w:pPr>
        <w:pStyle w:val="BodyText"/>
        <w:ind w:right="140"/>
        <w:rPr>
          <w:lang w:val="da-DK"/>
        </w:rPr>
      </w:pPr>
      <w:r w:rsidRPr="0075471E">
        <w:rPr>
          <w:lang w:val="da-DK"/>
        </w:rPr>
        <w:t>Abevmy er, i kombination med paclitaxel, topotecan eller pegyleret liposomal doxorubicin, indiceret til</w:t>
      </w:r>
      <w:r w:rsidRPr="0075471E">
        <w:rPr>
          <w:spacing w:val="-2"/>
          <w:lang w:val="da-DK"/>
        </w:rPr>
        <w:t xml:space="preserve"> </w:t>
      </w:r>
      <w:r w:rsidRPr="0075471E">
        <w:rPr>
          <w:lang w:val="da-DK"/>
        </w:rPr>
        <w:t>behandling</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voksne</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platin-resistent</w:t>
      </w:r>
      <w:r w:rsidRPr="0075471E">
        <w:rPr>
          <w:spacing w:val="-2"/>
          <w:lang w:val="da-DK"/>
        </w:rPr>
        <w:t xml:space="preserve"> </w:t>
      </w:r>
      <w:r w:rsidRPr="0075471E">
        <w:rPr>
          <w:lang w:val="da-DK"/>
        </w:rPr>
        <w:t>recidiverende</w:t>
      </w:r>
      <w:r w:rsidRPr="0075471E">
        <w:rPr>
          <w:spacing w:val="-3"/>
          <w:lang w:val="da-DK"/>
        </w:rPr>
        <w:t xml:space="preserve"> </w:t>
      </w:r>
      <w:r w:rsidRPr="0075471E">
        <w:rPr>
          <w:lang w:val="da-DK"/>
        </w:rPr>
        <w:t>epitelial</w:t>
      </w:r>
      <w:r w:rsidRPr="0075471E">
        <w:rPr>
          <w:spacing w:val="-2"/>
          <w:lang w:val="da-DK"/>
        </w:rPr>
        <w:t xml:space="preserve"> </w:t>
      </w:r>
      <w:r w:rsidRPr="0075471E">
        <w:rPr>
          <w:lang w:val="da-DK"/>
        </w:rPr>
        <w:t>ovariecancer,</w:t>
      </w:r>
      <w:r w:rsidRPr="0075471E">
        <w:rPr>
          <w:spacing w:val="-6"/>
          <w:lang w:val="da-DK"/>
        </w:rPr>
        <w:t xml:space="preserve"> </w:t>
      </w:r>
      <w:r w:rsidRPr="0075471E">
        <w:rPr>
          <w:lang w:val="da-DK"/>
        </w:rPr>
        <w:t>tubacancer eller primær peritonealcancer, som</w:t>
      </w:r>
      <w:r w:rsidRPr="0075471E">
        <w:rPr>
          <w:spacing w:val="-3"/>
          <w:lang w:val="da-DK"/>
        </w:rPr>
        <w:t xml:space="preserve"> </w:t>
      </w:r>
      <w:r w:rsidRPr="0075471E">
        <w:rPr>
          <w:lang w:val="da-DK"/>
        </w:rPr>
        <w:t>ikke har gennemgået mere end</w:t>
      </w:r>
      <w:r w:rsidRPr="0075471E">
        <w:rPr>
          <w:spacing w:val="-2"/>
          <w:lang w:val="da-DK"/>
        </w:rPr>
        <w:t xml:space="preserve"> </w:t>
      </w:r>
      <w:r w:rsidRPr="0075471E">
        <w:rPr>
          <w:lang w:val="da-DK"/>
        </w:rPr>
        <w:t>to kemoterapiregimer, og</w:t>
      </w:r>
      <w:r w:rsidRPr="0075471E">
        <w:rPr>
          <w:spacing w:val="-2"/>
          <w:lang w:val="da-DK"/>
        </w:rPr>
        <w:t xml:space="preserve"> </w:t>
      </w:r>
      <w:r w:rsidRPr="0075471E">
        <w:rPr>
          <w:lang w:val="da-DK"/>
        </w:rPr>
        <w:t>som</w:t>
      </w:r>
      <w:r w:rsidRPr="0075471E">
        <w:rPr>
          <w:spacing w:val="-3"/>
          <w:lang w:val="da-DK"/>
        </w:rPr>
        <w:t xml:space="preserve"> </w:t>
      </w:r>
      <w:r w:rsidRPr="0075471E">
        <w:rPr>
          <w:lang w:val="da-DK"/>
        </w:rPr>
        <w:t>ikke tidligere har fået behandling med bevacizumab, andre VEGF-hæmmere eller med VEGF- receptor- målrettede lægemidler (se pkt. 5.1).</w:t>
      </w:r>
    </w:p>
    <w:p w14:paraId="070C04C5" w14:textId="77777777" w:rsidR="007A5DB9" w:rsidRPr="0075471E" w:rsidRDefault="007A5DB9" w:rsidP="00F7686D">
      <w:pPr>
        <w:pStyle w:val="BodyText"/>
        <w:ind w:right="140"/>
        <w:rPr>
          <w:lang w:val="da-DK"/>
        </w:rPr>
      </w:pPr>
    </w:p>
    <w:p w14:paraId="731F9EF4"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paclitaxel</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5"/>
          <w:lang w:val="da-DK"/>
        </w:rPr>
        <w:t xml:space="preserve"> </w:t>
      </w:r>
      <w:r w:rsidRPr="0075471E">
        <w:rPr>
          <w:lang w:val="da-DK"/>
        </w:rPr>
        <w:t>eller</w:t>
      </w:r>
      <w:r w:rsidRPr="0075471E">
        <w:rPr>
          <w:spacing w:val="-4"/>
          <w:lang w:val="da-DK"/>
        </w:rPr>
        <w:t xml:space="preserve"> </w:t>
      </w:r>
      <w:r w:rsidRPr="0075471E">
        <w:rPr>
          <w:lang w:val="da-DK"/>
        </w:rPr>
        <w:t>alternativt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paclitaxel</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topotecan, hos patienter, som</w:t>
      </w:r>
      <w:r w:rsidRPr="0075471E">
        <w:rPr>
          <w:spacing w:val="-1"/>
          <w:lang w:val="da-DK"/>
        </w:rPr>
        <w:t xml:space="preserve"> </w:t>
      </w:r>
      <w:r w:rsidRPr="0075471E">
        <w:rPr>
          <w:lang w:val="da-DK"/>
        </w:rPr>
        <w:t>ikke kan behandles med platin, indiceret til behandling af voksne patienter med persisterende, recidiverende eller metastatisk cervixcancer (se pkt. 5.1).</w:t>
      </w:r>
    </w:p>
    <w:p w14:paraId="1F21E8FC" w14:textId="77777777" w:rsidR="007A5DB9" w:rsidRPr="0075471E" w:rsidRDefault="007A5DB9" w:rsidP="00F7686D">
      <w:pPr>
        <w:pStyle w:val="BodyText"/>
        <w:ind w:right="140"/>
        <w:rPr>
          <w:lang w:val="da-DK"/>
        </w:rPr>
      </w:pPr>
    </w:p>
    <w:p w14:paraId="72F3C637" w14:textId="77777777" w:rsidR="007A5DB9" w:rsidRPr="0075471E" w:rsidRDefault="008747B9" w:rsidP="00F7686D">
      <w:pPr>
        <w:pStyle w:val="Heading2"/>
        <w:numPr>
          <w:ilvl w:val="1"/>
          <w:numId w:val="19"/>
        </w:numPr>
        <w:tabs>
          <w:tab w:val="left" w:pos="784"/>
        </w:tabs>
        <w:ind w:left="0" w:right="140" w:firstLine="0"/>
        <w:rPr>
          <w:lang w:val="da-DK"/>
        </w:rPr>
      </w:pPr>
      <w:r w:rsidRPr="0075471E">
        <w:rPr>
          <w:lang w:val="da-DK"/>
        </w:rPr>
        <w:t>Dosering</w:t>
      </w:r>
      <w:r w:rsidRPr="0075471E">
        <w:rPr>
          <w:spacing w:val="-3"/>
          <w:lang w:val="da-DK"/>
        </w:rPr>
        <w:t xml:space="preserve"> </w:t>
      </w:r>
      <w:r w:rsidRPr="0075471E">
        <w:rPr>
          <w:lang w:val="da-DK"/>
        </w:rPr>
        <w:t>og</w:t>
      </w:r>
      <w:r w:rsidRPr="0075471E">
        <w:rPr>
          <w:spacing w:val="-2"/>
          <w:lang w:val="da-DK"/>
        </w:rPr>
        <w:t xml:space="preserve"> administration</w:t>
      </w:r>
    </w:p>
    <w:p w14:paraId="0D080E71" w14:textId="77777777" w:rsidR="007A5DB9" w:rsidRPr="0075471E" w:rsidRDefault="007A5DB9" w:rsidP="00F7686D">
      <w:pPr>
        <w:pStyle w:val="BodyText"/>
        <w:ind w:right="140"/>
        <w:rPr>
          <w:b/>
          <w:lang w:val="da-DK"/>
        </w:rPr>
      </w:pPr>
    </w:p>
    <w:p w14:paraId="091EAC3E" w14:textId="77777777" w:rsidR="007A5DB9" w:rsidRPr="0075471E" w:rsidRDefault="008747B9" w:rsidP="00F7686D">
      <w:pPr>
        <w:pStyle w:val="BodyText"/>
        <w:ind w:right="140"/>
        <w:jc w:val="both"/>
        <w:rPr>
          <w:lang w:val="da-DK"/>
        </w:rPr>
      </w:pPr>
      <w:r w:rsidRPr="0075471E">
        <w:rPr>
          <w:lang w:val="da-DK"/>
        </w:rPr>
        <w:t>Hætteglasset</w:t>
      </w:r>
      <w:r w:rsidRPr="0075471E">
        <w:rPr>
          <w:spacing w:val="-5"/>
          <w:lang w:val="da-DK"/>
        </w:rPr>
        <w:t xml:space="preserve"> </w:t>
      </w:r>
      <w:r w:rsidRPr="0075471E">
        <w:rPr>
          <w:lang w:val="da-DK"/>
        </w:rPr>
        <w:t>må</w:t>
      </w:r>
      <w:r w:rsidRPr="0075471E">
        <w:rPr>
          <w:spacing w:val="-5"/>
          <w:lang w:val="da-DK"/>
        </w:rPr>
        <w:t xml:space="preserve"> </w:t>
      </w:r>
      <w:r w:rsidRPr="0075471E">
        <w:rPr>
          <w:lang w:val="da-DK"/>
        </w:rPr>
        <w:t>ikke</w:t>
      </w:r>
      <w:r w:rsidRPr="0075471E">
        <w:rPr>
          <w:spacing w:val="-5"/>
          <w:lang w:val="da-DK"/>
        </w:rPr>
        <w:t xml:space="preserve"> </w:t>
      </w:r>
      <w:r w:rsidRPr="0075471E">
        <w:rPr>
          <w:spacing w:val="-2"/>
          <w:lang w:val="da-DK"/>
        </w:rPr>
        <w:t>rystes.</w:t>
      </w:r>
    </w:p>
    <w:p w14:paraId="78C279EC" w14:textId="77777777" w:rsidR="007A5DB9" w:rsidRPr="0075471E" w:rsidRDefault="007A5DB9" w:rsidP="00F7686D">
      <w:pPr>
        <w:pStyle w:val="BodyText"/>
        <w:ind w:right="140"/>
        <w:rPr>
          <w:lang w:val="da-DK"/>
        </w:rPr>
      </w:pPr>
    </w:p>
    <w:p w14:paraId="57CC43CD"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skal</w:t>
      </w:r>
      <w:r w:rsidRPr="0075471E">
        <w:rPr>
          <w:spacing w:val="-1"/>
          <w:lang w:val="da-DK"/>
        </w:rPr>
        <w:t xml:space="preserve"> </w:t>
      </w:r>
      <w:r w:rsidRPr="0075471E">
        <w:rPr>
          <w:lang w:val="da-DK"/>
        </w:rPr>
        <w:t>administreres</w:t>
      </w:r>
      <w:r w:rsidRPr="0075471E">
        <w:rPr>
          <w:spacing w:val="-4"/>
          <w:lang w:val="da-DK"/>
        </w:rPr>
        <w:t xml:space="preserve"> </w:t>
      </w:r>
      <w:r w:rsidRPr="0075471E">
        <w:rPr>
          <w:lang w:val="da-DK"/>
        </w:rPr>
        <w:t>under</w:t>
      </w:r>
      <w:r w:rsidRPr="0075471E">
        <w:rPr>
          <w:spacing w:val="-4"/>
          <w:lang w:val="da-DK"/>
        </w:rPr>
        <w:t xml:space="preserve"> </w:t>
      </w:r>
      <w:r w:rsidRPr="0075471E">
        <w:rPr>
          <w:lang w:val="da-DK"/>
        </w:rPr>
        <w:t>supervision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læge med</w:t>
      </w:r>
      <w:r w:rsidRPr="0075471E">
        <w:rPr>
          <w:spacing w:val="-2"/>
          <w:lang w:val="da-DK"/>
        </w:rPr>
        <w:t xml:space="preserve"> </w:t>
      </w:r>
      <w:r w:rsidRPr="0075471E">
        <w:rPr>
          <w:lang w:val="da-DK"/>
        </w:rPr>
        <w:t>erfaring</w:t>
      </w:r>
      <w:r w:rsidRPr="0075471E">
        <w:rPr>
          <w:spacing w:val="-5"/>
          <w:lang w:val="da-DK"/>
        </w:rPr>
        <w:t xml:space="preserve"> </w:t>
      </w:r>
      <w:r w:rsidRPr="0075471E">
        <w:rPr>
          <w:lang w:val="da-DK"/>
        </w:rPr>
        <w:t>i</w:t>
      </w:r>
      <w:r w:rsidRPr="0075471E">
        <w:rPr>
          <w:spacing w:val="-1"/>
          <w:lang w:val="da-DK"/>
        </w:rPr>
        <w:t xml:space="preserve"> </w:t>
      </w:r>
      <w:r w:rsidRPr="0075471E">
        <w:rPr>
          <w:lang w:val="da-DK"/>
        </w:rPr>
        <w:t>anvendelse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 xml:space="preserve">antineoplastiske </w:t>
      </w:r>
      <w:r w:rsidRPr="0075471E">
        <w:rPr>
          <w:spacing w:val="-2"/>
          <w:lang w:val="da-DK"/>
        </w:rPr>
        <w:t>lægemidler.</w:t>
      </w:r>
    </w:p>
    <w:p w14:paraId="5251ED0F" w14:textId="77777777" w:rsidR="007A5DB9" w:rsidRPr="0075471E" w:rsidRDefault="007A5DB9" w:rsidP="00F7686D">
      <w:pPr>
        <w:pStyle w:val="BodyText"/>
        <w:ind w:right="140"/>
        <w:rPr>
          <w:lang w:val="da-DK"/>
        </w:rPr>
      </w:pPr>
    </w:p>
    <w:p w14:paraId="2C002D45" w14:textId="77777777" w:rsidR="007A5DB9" w:rsidRPr="0075471E" w:rsidRDefault="008747B9" w:rsidP="00F7686D">
      <w:pPr>
        <w:pStyle w:val="BodyText"/>
        <w:ind w:right="140"/>
        <w:rPr>
          <w:lang w:val="da-DK"/>
        </w:rPr>
      </w:pPr>
      <w:r w:rsidRPr="0075471E">
        <w:rPr>
          <w:spacing w:val="-2"/>
          <w:u w:val="single"/>
          <w:lang w:val="da-DK"/>
        </w:rPr>
        <w:t>Dosering</w:t>
      </w:r>
    </w:p>
    <w:p w14:paraId="1DD57B39" w14:textId="77777777" w:rsidR="007A5DB9" w:rsidRPr="0075471E" w:rsidRDefault="007A5DB9" w:rsidP="00F7686D">
      <w:pPr>
        <w:pStyle w:val="BodyText"/>
        <w:ind w:right="140"/>
        <w:rPr>
          <w:lang w:val="da-DK"/>
        </w:rPr>
      </w:pPr>
    </w:p>
    <w:p w14:paraId="21E4F44E" w14:textId="77777777" w:rsidR="007A5DB9" w:rsidRPr="0075471E" w:rsidRDefault="008747B9" w:rsidP="00F7686D">
      <w:pPr>
        <w:ind w:right="140"/>
        <w:rPr>
          <w:i/>
          <w:lang w:val="da-DK"/>
        </w:rPr>
      </w:pPr>
      <w:r w:rsidRPr="0075471E">
        <w:rPr>
          <w:i/>
          <w:u w:val="single"/>
          <w:lang w:val="da-DK"/>
        </w:rPr>
        <w:t>Metastatisk</w:t>
      </w:r>
      <w:r w:rsidRPr="0075471E">
        <w:rPr>
          <w:i/>
          <w:spacing w:val="-9"/>
          <w:u w:val="single"/>
          <w:lang w:val="da-DK"/>
        </w:rPr>
        <w:t xml:space="preserve"> </w:t>
      </w:r>
      <w:r w:rsidRPr="0075471E">
        <w:rPr>
          <w:i/>
          <w:u w:val="single"/>
          <w:lang w:val="da-DK"/>
        </w:rPr>
        <w:t>kolorektalkræft</w:t>
      </w:r>
      <w:r w:rsidRPr="0075471E">
        <w:rPr>
          <w:i/>
          <w:spacing w:val="-8"/>
          <w:u w:val="single"/>
          <w:lang w:val="da-DK"/>
        </w:rPr>
        <w:t xml:space="preserve"> </w:t>
      </w:r>
      <w:r w:rsidRPr="0075471E">
        <w:rPr>
          <w:i/>
          <w:spacing w:val="-2"/>
          <w:u w:val="single"/>
          <w:lang w:val="da-DK"/>
        </w:rPr>
        <w:t>(mCRC)</w:t>
      </w:r>
    </w:p>
    <w:p w14:paraId="677D0975" w14:textId="77777777" w:rsidR="007A5DB9" w:rsidRPr="0075471E" w:rsidRDefault="007A5DB9" w:rsidP="00F7686D">
      <w:pPr>
        <w:pStyle w:val="BodyText"/>
        <w:ind w:right="140"/>
        <w:rPr>
          <w:i/>
          <w:lang w:val="da-DK"/>
        </w:rPr>
      </w:pPr>
    </w:p>
    <w:p w14:paraId="42E0C564" w14:textId="77777777" w:rsidR="007A5DB9" w:rsidRPr="0075471E" w:rsidRDefault="008747B9" w:rsidP="00F7686D">
      <w:pPr>
        <w:pStyle w:val="BodyText"/>
        <w:ind w:right="140"/>
        <w:rPr>
          <w:lang w:val="da-DK"/>
        </w:rPr>
      </w:pPr>
      <w:r w:rsidRPr="0075471E">
        <w:rPr>
          <w:lang w:val="da-DK"/>
        </w:rPr>
        <w:t>Den anbefalede dosis af Abevmy administreres som intravenøs infusion og administreres enten som</w:t>
      </w:r>
      <w:r w:rsidRPr="0075471E">
        <w:rPr>
          <w:spacing w:val="40"/>
          <w:lang w:val="da-DK"/>
        </w:rPr>
        <w:t xml:space="preserve"> </w:t>
      </w:r>
      <w:r w:rsidRPr="0075471E">
        <w:rPr>
          <w:lang w:val="da-DK"/>
        </w:rPr>
        <w:t>5</w:t>
      </w:r>
      <w:r w:rsidRPr="0075471E">
        <w:rPr>
          <w:spacing w:val="-1"/>
          <w:lang w:val="da-DK"/>
        </w:rPr>
        <w:t xml:space="preserve"> </w:t>
      </w:r>
      <w:r w:rsidRPr="0075471E">
        <w:rPr>
          <w:lang w:val="da-DK"/>
        </w:rPr>
        <w:t>mg/kg</w:t>
      </w:r>
      <w:r w:rsidRPr="0075471E">
        <w:rPr>
          <w:spacing w:val="-4"/>
          <w:lang w:val="da-DK"/>
        </w:rPr>
        <w:t xml:space="preserve"> </w:t>
      </w:r>
      <w:r w:rsidRPr="0075471E">
        <w:rPr>
          <w:lang w:val="da-DK"/>
        </w:rPr>
        <w:t>eller 10</w:t>
      </w:r>
      <w:r w:rsidRPr="0075471E">
        <w:rPr>
          <w:spacing w:val="-1"/>
          <w:lang w:val="da-DK"/>
        </w:rPr>
        <w:t xml:space="preserve"> </w:t>
      </w:r>
      <w:r w:rsidRPr="0075471E">
        <w:rPr>
          <w:lang w:val="da-DK"/>
        </w:rPr>
        <w:t>mg/kg</w:t>
      </w:r>
      <w:r w:rsidRPr="0075471E">
        <w:rPr>
          <w:spacing w:val="-4"/>
          <w:lang w:val="da-DK"/>
        </w:rPr>
        <w:t xml:space="preserve"> </w:t>
      </w:r>
      <w:r w:rsidRPr="0075471E">
        <w:rPr>
          <w:lang w:val="da-DK"/>
        </w:rPr>
        <w:t>legemsvægt (lv) en</w:t>
      </w:r>
      <w:r w:rsidRPr="0075471E">
        <w:rPr>
          <w:spacing w:val="-1"/>
          <w:lang w:val="da-DK"/>
        </w:rPr>
        <w:t xml:space="preserve"> </w:t>
      </w:r>
      <w:r w:rsidRPr="0075471E">
        <w:rPr>
          <w:lang w:val="da-DK"/>
        </w:rPr>
        <w:t>gang</w:t>
      </w:r>
      <w:r w:rsidRPr="0075471E">
        <w:rPr>
          <w:spacing w:val="-4"/>
          <w:lang w:val="da-DK"/>
        </w:rPr>
        <w:t xml:space="preserve"> </w:t>
      </w:r>
      <w:r w:rsidRPr="0075471E">
        <w:rPr>
          <w:lang w:val="da-DK"/>
        </w:rPr>
        <w:t>hver 2.</w:t>
      </w:r>
      <w:r w:rsidRPr="0075471E">
        <w:rPr>
          <w:spacing w:val="-1"/>
          <w:lang w:val="da-DK"/>
        </w:rPr>
        <w:t xml:space="preserve"> </w:t>
      </w:r>
      <w:r w:rsidRPr="0075471E">
        <w:rPr>
          <w:lang w:val="da-DK"/>
        </w:rPr>
        <w:t>uge</w:t>
      </w:r>
      <w:r w:rsidRPr="0075471E">
        <w:rPr>
          <w:spacing w:val="-1"/>
          <w:lang w:val="da-DK"/>
        </w:rPr>
        <w:t xml:space="preserve"> </w:t>
      </w:r>
      <w:r w:rsidRPr="0075471E">
        <w:rPr>
          <w:lang w:val="da-DK"/>
        </w:rPr>
        <w:t>eller</w:t>
      </w:r>
      <w:r w:rsidRPr="0075471E">
        <w:rPr>
          <w:spacing w:val="-3"/>
          <w:lang w:val="da-DK"/>
        </w:rPr>
        <w:t xml:space="preserve"> </w:t>
      </w:r>
      <w:r w:rsidRPr="0075471E">
        <w:rPr>
          <w:lang w:val="da-DK"/>
        </w:rPr>
        <w:t>som</w:t>
      </w:r>
      <w:r w:rsidRPr="0075471E">
        <w:rPr>
          <w:spacing w:val="-5"/>
          <w:lang w:val="da-DK"/>
        </w:rPr>
        <w:t xml:space="preserve"> </w:t>
      </w:r>
      <w:r w:rsidRPr="0075471E">
        <w:rPr>
          <w:lang w:val="da-DK"/>
        </w:rPr>
        <w:t>7,5</w:t>
      </w:r>
      <w:r w:rsidRPr="0075471E">
        <w:rPr>
          <w:spacing w:val="-1"/>
          <w:lang w:val="da-DK"/>
        </w:rPr>
        <w:t xml:space="preserve"> </w:t>
      </w:r>
      <w:r w:rsidRPr="0075471E">
        <w:rPr>
          <w:lang w:val="da-DK"/>
        </w:rPr>
        <w:t>mg/kg</w:t>
      </w:r>
      <w:r w:rsidRPr="0075471E">
        <w:rPr>
          <w:spacing w:val="-1"/>
          <w:lang w:val="da-DK"/>
        </w:rPr>
        <w:t xml:space="preserve"> </w:t>
      </w:r>
      <w:r w:rsidRPr="0075471E">
        <w:rPr>
          <w:lang w:val="da-DK"/>
        </w:rPr>
        <w:t>lv</w:t>
      </w:r>
      <w:r w:rsidRPr="0075471E">
        <w:rPr>
          <w:spacing w:val="-4"/>
          <w:lang w:val="da-DK"/>
        </w:rPr>
        <w:t xml:space="preserve"> </w:t>
      </w:r>
      <w:r w:rsidRPr="0075471E">
        <w:rPr>
          <w:lang w:val="da-DK"/>
        </w:rPr>
        <w:t>eller 15</w:t>
      </w:r>
      <w:r w:rsidRPr="0075471E">
        <w:rPr>
          <w:spacing w:val="-2"/>
          <w:lang w:val="da-DK"/>
        </w:rPr>
        <w:t xml:space="preserve"> </w:t>
      </w:r>
      <w:r w:rsidRPr="0075471E">
        <w:rPr>
          <w:lang w:val="da-DK"/>
        </w:rPr>
        <w:t>mg/kg</w:t>
      </w:r>
      <w:r w:rsidRPr="0075471E">
        <w:rPr>
          <w:spacing w:val="-4"/>
          <w:lang w:val="da-DK"/>
        </w:rPr>
        <w:t xml:space="preserve"> </w:t>
      </w:r>
      <w:r w:rsidRPr="0075471E">
        <w:rPr>
          <w:lang w:val="da-DK"/>
        </w:rPr>
        <w:t>lv en gang hver 3. uge.</w:t>
      </w:r>
    </w:p>
    <w:p w14:paraId="440158C8"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anbefales,</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fortsættes</w:t>
      </w:r>
      <w:r w:rsidRPr="0075471E">
        <w:rPr>
          <w:spacing w:val="-4"/>
          <w:lang w:val="da-DK"/>
        </w:rPr>
        <w:t xml:space="preserve"> </w:t>
      </w:r>
      <w:r w:rsidRPr="0075471E">
        <w:rPr>
          <w:lang w:val="da-DK"/>
        </w:rPr>
        <w:t>indtil</w:t>
      </w:r>
      <w:r w:rsidRPr="0075471E">
        <w:rPr>
          <w:spacing w:val="-2"/>
          <w:lang w:val="da-DK"/>
        </w:rPr>
        <w:t xml:space="preserve"> </w:t>
      </w:r>
      <w:r w:rsidRPr="0075471E">
        <w:rPr>
          <w:lang w:val="da-DK"/>
        </w:rPr>
        <w:t>progression</w:t>
      </w:r>
      <w:r w:rsidRPr="0075471E">
        <w:rPr>
          <w:spacing w:val="-3"/>
          <w:lang w:val="da-DK"/>
        </w:rPr>
        <w:t xml:space="preserve"> </w:t>
      </w:r>
      <w:r w:rsidRPr="0075471E">
        <w:rPr>
          <w:lang w:val="da-DK"/>
        </w:rPr>
        <w:t>af</w:t>
      </w:r>
      <w:r w:rsidRPr="0075471E">
        <w:rPr>
          <w:spacing w:val="-4"/>
          <w:lang w:val="da-DK"/>
        </w:rPr>
        <w:t xml:space="preserve"> </w:t>
      </w:r>
      <w:r w:rsidRPr="0075471E">
        <w:rPr>
          <w:lang w:val="da-DK"/>
        </w:rPr>
        <w:t>den</w:t>
      </w:r>
      <w:r w:rsidRPr="0075471E">
        <w:rPr>
          <w:spacing w:val="-3"/>
          <w:lang w:val="da-DK"/>
        </w:rPr>
        <w:t xml:space="preserve"> </w:t>
      </w:r>
      <w:r w:rsidRPr="0075471E">
        <w:rPr>
          <w:lang w:val="da-DK"/>
        </w:rPr>
        <w:t>underliggende</w:t>
      </w:r>
      <w:r w:rsidRPr="0075471E">
        <w:rPr>
          <w:spacing w:val="-3"/>
          <w:lang w:val="da-DK"/>
        </w:rPr>
        <w:t xml:space="preserve"> </w:t>
      </w:r>
      <w:r w:rsidRPr="0075471E">
        <w:rPr>
          <w:lang w:val="da-DK"/>
        </w:rPr>
        <w:t>sygdom</w:t>
      </w:r>
      <w:r w:rsidRPr="0075471E">
        <w:rPr>
          <w:spacing w:val="-6"/>
          <w:lang w:val="da-DK"/>
        </w:rPr>
        <w:t xml:space="preserve"> </w:t>
      </w:r>
      <w:r w:rsidRPr="0075471E">
        <w:rPr>
          <w:lang w:val="da-DK"/>
        </w:rPr>
        <w:t>eller</w:t>
      </w:r>
      <w:r w:rsidRPr="0075471E">
        <w:rPr>
          <w:spacing w:val="-4"/>
          <w:lang w:val="da-DK"/>
        </w:rPr>
        <w:t xml:space="preserve"> </w:t>
      </w:r>
      <w:r w:rsidRPr="0075471E">
        <w:rPr>
          <w:lang w:val="da-DK"/>
        </w:rPr>
        <w:t>indtil uacceptabel toksicitet.</w:t>
      </w:r>
    </w:p>
    <w:p w14:paraId="02B7C721" w14:textId="77777777" w:rsidR="007A5DB9" w:rsidRPr="0075471E" w:rsidRDefault="007A5DB9" w:rsidP="00F7686D">
      <w:pPr>
        <w:pStyle w:val="BodyText"/>
        <w:ind w:right="140"/>
        <w:rPr>
          <w:lang w:val="da-DK"/>
        </w:rPr>
      </w:pPr>
    </w:p>
    <w:p w14:paraId="5F5EE1A0" w14:textId="77777777" w:rsidR="007A5DB9" w:rsidRPr="0075471E" w:rsidRDefault="008747B9" w:rsidP="00F7686D">
      <w:pPr>
        <w:ind w:right="140"/>
        <w:rPr>
          <w:i/>
          <w:lang w:val="da-DK"/>
        </w:rPr>
      </w:pPr>
      <w:r w:rsidRPr="0075471E">
        <w:rPr>
          <w:i/>
          <w:u w:val="single"/>
          <w:lang w:val="da-DK"/>
        </w:rPr>
        <w:t>Metastatisk</w:t>
      </w:r>
      <w:r w:rsidRPr="0075471E">
        <w:rPr>
          <w:i/>
          <w:spacing w:val="-11"/>
          <w:u w:val="single"/>
          <w:lang w:val="da-DK"/>
        </w:rPr>
        <w:t xml:space="preserve"> </w:t>
      </w:r>
      <w:r w:rsidRPr="0075471E">
        <w:rPr>
          <w:i/>
          <w:u w:val="single"/>
          <w:lang w:val="da-DK"/>
        </w:rPr>
        <w:t>brystkræft</w:t>
      </w:r>
      <w:r w:rsidRPr="0075471E">
        <w:rPr>
          <w:i/>
          <w:spacing w:val="-5"/>
          <w:u w:val="single"/>
          <w:lang w:val="da-DK"/>
        </w:rPr>
        <w:t xml:space="preserve"> </w:t>
      </w:r>
      <w:r w:rsidRPr="0075471E">
        <w:rPr>
          <w:i/>
          <w:spacing w:val="-4"/>
          <w:u w:val="single"/>
          <w:lang w:val="da-DK"/>
        </w:rPr>
        <w:t>(mBC)</w:t>
      </w:r>
    </w:p>
    <w:p w14:paraId="5602B083" w14:textId="77777777" w:rsidR="007A5DB9" w:rsidRPr="0075471E" w:rsidRDefault="007A5DB9" w:rsidP="00F7686D">
      <w:pPr>
        <w:pStyle w:val="BodyText"/>
        <w:ind w:right="140"/>
        <w:rPr>
          <w:i/>
          <w:lang w:val="da-DK"/>
        </w:rPr>
      </w:pPr>
    </w:p>
    <w:p w14:paraId="403A65F6" w14:textId="77777777" w:rsidR="007A5DB9" w:rsidRPr="0075471E" w:rsidRDefault="008747B9" w:rsidP="00F7686D">
      <w:pPr>
        <w:pStyle w:val="BodyText"/>
        <w:ind w:right="140"/>
        <w:rPr>
          <w:lang w:val="da-DK"/>
        </w:rPr>
      </w:pPr>
      <w:r w:rsidRPr="0075471E">
        <w:rPr>
          <w:lang w:val="da-DK"/>
        </w:rPr>
        <w:t>Den</w:t>
      </w:r>
      <w:r w:rsidRPr="0075471E">
        <w:rPr>
          <w:spacing w:val="-2"/>
          <w:lang w:val="da-DK"/>
        </w:rPr>
        <w:t xml:space="preserve"> </w:t>
      </w:r>
      <w:r w:rsidRPr="0075471E">
        <w:rPr>
          <w:lang w:val="da-DK"/>
        </w:rPr>
        <w:t>anbefalede</w:t>
      </w:r>
      <w:r w:rsidRPr="0075471E">
        <w:rPr>
          <w:spacing w:val="-4"/>
          <w:lang w:val="da-DK"/>
        </w:rPr>
        <w:t xml:space="preserve"> </w:t>
      </w:r>
      <w:r w:rsidRPr="0075471E">
        <w:rPr>
          <w:lang w:val="da-DK"/>
        </w:rPr>
        <w:t>dosis</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Abevmy</w:t>
      </w:r>
      <w:r w:rsidRPr="0075471E">
        <w:rPr>
          <w:spacing w:val="-4"/>
          <w:lang w:val="da-DK"/>
        </w:rPr>
        <w:t xml:space="preserve"> </w:t>
      </w:r>
      <w:r w:rsidRPr="0075471E">
        <w:rPr>
          <w:lang w:val="da-DK"/>
        </w:rPr>
        <w:t>er</w:t>
      </w:r>
      <w:r w:rsidRPr="0075471E">
        <w:rPr>
          <w:spacing w:val="-1"/>
          <w:lang w:val="da-DK"/>
        </w:rPr>
        <w:t xml:space="preserve"> </w:t>
      </w:r>
      <w:r w:rsidRPr="0075471E">
        <w:rPr>
          <w:lang w:val="da-DK"/>
        </w:rPr>
        <w:t>10</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lv</w:t>
      </w:r>
      <w:r w:rsidRPr="0075471E">
        <w:rPr>
          <w:spacing w:val="-4"/>
          <w:lang w:val="da-DK"/>
        </w:rPr>
        <w:t xml:space="preserve"> </w:t>
      </w:r>
      <w:r w:rsidRPr="0075471E">
        <w:rPr>
          <w:lang w:val="da-DK"/>
        </w:rPr>
        <w:t>en</w:t>
      </w:r>
      <w:r w:rsidRPr="0075471E">
        <w:rPr>
          <w:spacing w:val="-2"/>
          <w:lang w:val="da-DK"/>
        </w:rPr>
        <w:t xml:space="preserve"> </w:t>
      </w:r>
      <w:r w:rsidRPr="0075471E">
        <w:rPr>
          <w:lang w:val="da-DK"/>
        </w:rPr>
        <w:t>gang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1"/>
          <w:lang w:val="da-DK"/>
        </w:rPr>
        <w:t xml:space="preserve"> </w:t>
      </w:r>
      <w:r w:rsidRPr="0075471E">
        <w:rPr>
          <w:lang w:val="da-DK"/>
        </w:rPr>
        <w:t>uge</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15</w:t>
      </w:r>
      <w:r w:rsidRPr="0075471E">
        <w:rPr>
          <w:spacing w:val="-2"/>
          <w:lang w:val="da-DK"/>
        </w:rPr>
        <w:t xml:space="preserve"> </w:t>
      </w:r>
      <w:r w:rsidRPr="0075471E">
        <w:rPr>
          <w:lang w:val="da-DK"/>
        </w:rPr>
        <w:t>mg/kg</w:t>
      </w:r>
      <w:r w:rsidRPr="0075471E">
        <w:rPr>
          <w:spacing w:val="-4"/>
          <w:lang w:val="da-DK"/>
        </w:rPr>
        <w:t xml:space="preserve"> </w:t>
      </w:r>
      <w:r w:rsidRPr="0075471E">
        <w:rPr>
          <w:lang w:val="da-DK"/>
        </w:rPr>
        <w:t>lv</w:t>
      </w:r>
      <w:r w:rsidRPr="0075471E">
        <w:rPr>
          <w:spacing w:val="-5"/>
          <w:lang w:val="da-DK"/>
        </w:rPr>
        <w:t xml:space="preserve"> </w:t>
      </w:r>
      <w:r w:rsidRPr="0075471E">
        <w:rPr>
          <w:lang w:val="da-DK"/>
        </w:rPr>
        <w:t>en</w:t>
      </w:r>
      <w:r w:rsidRPr="0075471E">
        <w:rPr>
          <w:spacing w:val="-2"/>
          <w:lang w:val="da-DK"/>
        </w:rPr>
        <w:t xml:space="preserve"> </w:t>
      </w:r>
      <w:r w:rsidRPr="0075471E">
        <w:rPr>
          <w:lang w:val="da-DK"/>
        </w:rPr>
        <w:t>gang</w:t>
      </w:r>
      <w:r w:rsidRPr="0075471E">
        <w:rPr>
          <w:spacing w:val="-4"/>
          <w:lang w:val="da-DK"/>
        </w:rPr>
        <w:t xml:space="preserve"> hver</w:t>
      </w:r>
      <w:r w:rsidR="00B44707" w:rsidRPr="0075471E">
        <w:rPr>
          <w:lang w:val="da-DK"/>
        </w:rPr>
        <w:t xml:space="preserve"> </w:t>
      </w:r>
      <w:r w:rsidRPr="0075471E">
        <w:rPr>
          <w:lang w:val="da-DK"/>
        </w:rPr>
        <w:t>3.</w:t>
      </w:r>
      <w:r w:rsidRPr="0075471E">
        <w:rPr>
          <w:spacing w:val="-3"/>
          <w:lang w:val="da-DK"/>
        </w:rPr>
        <w:t xml:space="preserve"> </w:t>
      </w:r>
      <w:r w:rsidRPr="0075471E">
        <w:rPr>
          <w:lang w:val="da-DK"/>
        </w:rPr>
        <w:t>uge</w:t>
      </w:r>
      <w:r w:rsidRPr="0075471E">
        <w:rPr>
          <w:spacing w:val="-2"/>
          <w:lang w:val="da-DK"/>
        </w:rPr>
        <w:t xml:space="preserve"> </w:t>
      </w:r>
      <w:r w:rsidRPr="0075471E">
        <w:rPr>
          <w:lang w:val="da-DK"/>
        </w:rPr>
        <w:t>administreret</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intravenøs</w:t>
      </w:r>
      <w:r w:rsidRPr="0075471E">
        <w:rPr>
          <w:spacing w:val="-4"/>
          <w:lang w:val="da-DK"/>
        </w:rPr>
        <w:t xml:space="preserve"> </w:t>
      </w:r>
      <w:r w:rsidRPr="0075471E">
        <w:rPr>
          <w:spacing w:val="-2"/>
          <w:lang w:val="da-DK"/>
        </w:rPr>
        <w:t>infusion.</w:t>
      </w:r>
    </w:p>
    <w:p w14:paraId="1B665613"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anbefales,</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fortsættes</w:t>
      </w:r>
      <w:r w:rsidRPr="0075471E">
        <w:rPr>
          <w:spacing w:val="-4"/>
          <w:lang w:val="da-DK"/>
        </w:rPr>
        <w:t xml:space="preserve"> </w:t>
      </w:r>
      <w:r w:rsidRPr="0075471E">
        <w:rPr>
          <w:lang w:val="da-DK"/>
        </w:rPr>
        <w:t>indtil</w:t>
      </w:r>
      <w:r w:rsidRPr="0075471E">
        <w:rPr>
          <w:spacing w:val="-2"/>
          <w:lang w:val="da-DK"/>
        </w:rPr>
        <w:t xml:space="preserve"> </w:t>
      </w:r>
      <w:r w:rsidRPr="0075471E">
        <w:rPr>
          <w:lang w:val="da-DK"/>
        </w:rPr>
        <w:t>progression</w:t>
      </w:r>
      <w:r w:rsidRPr="0075471E">
        <w:rPr>
          <w:spacing w:val="-3"/>
          <w:lang w:val="da-DK"/>
        </w:rPr>
        <w:t xml:space="preserve"> </w:t>
      </w:r>
      <w:r w:rsidRPr="0075471E">
        <w:rPr>
          <w:lang w:val="da-DK"/>
        </w:rPr>
        <w:t>af</w:t>
      </w:r>
      <w:r w:rsidRPr="0075471E">
        <w:rPr>
          <w:spacing w:val="-4"/>
          <w:lang w:val="da-DK"/>
        </w:rPr>
        <w:t xml:space="preserve"> </w:t>
      </w:r>
      <w:r w:rsidRPr="0075471E">
        <w:rPr>
          <w:lang w:val="da-DK"/>
        </w:rPr>
        <w:t>den</w:t>
      </w:r>
      <w:r w:rsidRPr="0075471E">
        <w:rPr>
          <w:spacing w:val="-3"/>
          <w:lang w:val="da-DK"/>
        </w:rPr>
        <w:t xml:space="preserve"> </w:t>
      </w:r>
      <w:r w:rsidRPr="0075471E">
        <w:rPr>
          <w:lang w:val="da-DK"/>
        </w:rPr>
        <w:t>underliggende</w:t>
      </w:r>
      <w:r w:rsidRPr="0075471E">
        <w:rPr>
          <w:spacing w:val="-3"/>
          <w:lang w:val="da-DK"/>
        </w:rPr>
        <w:t xml:space="preserve"> </w:t>
      </w:r>
      <w:r w:rsidRPr="0075471E">
        <w:rPr>
          <w:lang w:val="da-DK"/>
        </w:rPr>
        <w:t>sygdom</w:t>
      </w:r>
      <w:r w:rsidRPr="0075471E">
        <w:rPr>
          <w:spacing w:val="-6"/>
          <w:lang w:val="da-DK"/>
        </w:rPr>
        <w:t xml:space="preserve"> </w:t>
      </w:r>
      <w:r w:rsidRPr="0075471E">
        <w:rPr>
          <w:lang w:val="da-DK"/>
        </w:rPr>
        <w:t>eller</w:t>
      </w:r>
      <w:r w:rsidRPr="0075471E">
        <w:rPr>
          <w:spacing w:val="-4"/>
          <w:lang w:val="da-DK"/>
        </w:rPr>
        <w:t xml:space="preserve"> </w:t>
      </w:r>
      <w:r w:rsidRPr="0075471E">
        <w:rPr>
          <w:lang w:val="da-DK"/>
        </w:rPr>
        <w:t>indtil uacceptabel toksicitet.</w:t>
      </w:r>
    </w:p>
    <w:p w14:paraId="4000EA39" w14:textId="77777777" w:rsidR="007A5DB9" w:rsidRPr="0075471E" w:rsidRDefault="007A5DB9" w:rsidP="00F7686D">
      <w:pPr>
        <w:pStyle w:val="BodyText"/>
        <w:ind w:right="140"/>
        <w:rPr>
          <w:lang w:val="da-DK"/>
        </w:rPr>
      </w:pPr>
    </w:p>
    <w:p w14:paraId="7E2665F1" w14:textId="77777777" w:rsidR="007A5DB9" w:rsidRPr="0075471E" w:rsidRDefault="008747B9" w:rsidP="00F7686D">
      <w:pPr>
        <w:ind w:right="140"/>
        <w:rPr>
          <w:i/>
          <w:lang w:val="da-DK"/>
        </w:rPr>
      </w:pPr>
      <w:r w:rsidRPr="0075471E">
        <w:rPr>
          <w:i/>
          <w:u w:val="single"/>
          <w:lang w:val="da-DK"/>
        </w:rPr>
        <w:t>Ikke-småcellet</w:t>
      </w:r>
      <w:r w:rsidRPr="0075471E">
        <w:rPr>
          <w:i/>
          <w:spacing w:val="-8"/>
          <w:u w:val="single"/>
          <w:lang w:val="da-DK"/>
        </w:rPr>
        <w:t xml:space="preserve"> </w:t>
      </w:r>
      <w:r w:rsidRPr="0075471E">
        <w:rPr>
          <w:i/>
          <w:u w:val="single"/>
          <w:lang w:val="da-DK"/>
        </w:rPr>
        <w:t>lungekræft</w:t>
      </w:r>
      <w:r w:rsidRPr="0075471E">
        <w:rPr>
          <w:i/>
          <w:spacing w:val="-8"/>
          <w:u w:val="single"/>
          <w:lang w:val="da-DK"/>
        </w:rPr>
        <w:t xml:space="preserve"> </w:t>
      </w:r>
      <w:r w:rsidRPr="0075471E">
        <w:rPr>
          <w:i/>
          <w:spacing w:val="-2"/>
          <w:u w:val="single"/>
          <w:lang w:val="da-DK"/>
        </w:rPr>
        <w:t>(NSCLC)</w:t>
      </w:r>
    </w:p>
    <w:p w14:paraId="2221DB91" w14:textId="77777777" w:rsidR="007A5DB9" w:rsidRPr="0075471E" w:rsidRDefault="007A5DB9" w:rsidP="00F7686D">
      <w:pPr>
        <w:pStyle w:val="BodyText"/>
        <w:ind w:right="140"/>
        <w:rPr>
          <w:i/>
          <w:lang w:val="da-DK"/>
        </w:rPr>
      </w:pPr>
    </w:p>
    <w:p w14:paraId="07F11DD3" w14:textId="77777777" w:rsidR="007A5DB9" w:rsidRPr="0075471E" w:rsidRDefault="008747B9" w:rsidP="00F7686D">
      <w:pPr>
        <w:pStyle w:val="ListParagraph"/>
        <w:numPr>
          <w:ilvl w:val="0"/>
          <w:numId w:val="18"/>
        </w:numPr>
        <w:tabs>
          <w:tab w:val="left" w:pos="493"/>
        </w:tabs>
        <w:ind w:left="0" w:right="140" w:firstLine="0"/>
        <w:rPr>
          <w:i/>
          <w:lang w:val="da-DK"/>
        </w:rPr>
      </w:pPr>
      <w:r w:rsidRPr="0075471E">
        <w:rPr>
          <w:i/>
          <w:lang w:val="da-DK"/>
        </w:rPr>
        <w:t xml:space="preserve">linje-behandling af ikke-planocellulær NSCLC i kombination med platinbaseret kemoterapi </w:t>
      </w:r>
      <w:r w:rsidRPr="0075471E">
        <w:rPr>
          <w:lang w:val="da-DK"/>
        </w:rPr>
        <w:t>Abevmy</w:t>
      </w:r>
      <w:r w:rsidRPr="0075471E">
        <w:rPr>
          <w:spacing w:val="-6"/>
          <w:lang w:val="da-DK"/>
        </w:rPr>
        <w:t xml:space="preserve"> </w:t>
      </w:r>
      <w:r w:rsidRPr="0075471E">
        <w:rPr>
          <w:lang w:val="da-DK"/>
        </w:rPr>
        <w:t>administreres</w:t>
      </w:r>
      <w:r w:rsidRPr="0075471E">
        <w:rPr>
          <w:spacing w:val="-3"/>
          <w:lang w:val="da-DK"/>
        </w:rPr>
        <w:t xml:space="preserve"> </w:t>
      </w:r>
      <w:r w:rsidRPr="0075471E">
        <w:rPr>
          <w:lang w:val="da-DK"/>
        </w:rPr>
        <w:t>sammen</w:t>
      </w:r>
      <w:r w:rsidRPr="0075471E">
        <w:rPr>
          <w:spacing w:val="-1"/>
          <w:lang w:val="da-DK"/>
        </w:rPr>
        <w:t xml:space="preserve"> </w:t>
      </w:r>
      <w:r w:rsidRPr="0075471E">
        <w:rPr>
          <w:lang w:val="da-DK"/>
        </w:rPr>
        <w:t>med</w:t>
      </w:r>
      <w:r w:rsidRPr="0075471E">
        <w:rPr>
          <w:spacing w:val="-3"/>
          <w:lang w:val="da-DK"/>
        </w:rPr>
        <w:t xml:space="preserve"> </w:t>
      </w:r>
      <w:r w:rsidRPr="0075471E">
        <w:rPr>
          <w:lang w:val="da-DK"/>
        </w:rPr>
        <w:t>platinbaseret</w:t>
      </w:r>
      <w:r w:rsidRPr="0075471E">
        <w:rPr>
          <w:spacing w:val="-2"/>
          <w:lang w:val="da-DK"/>
        </w:rPr>
        <w:t xml:space="preserve"> </w:t>
      </w:r>
      <w:r w:rsidRPr="0075471E">
        <w:rPr>
          <w:lang w:val="da-DK"/>
        </w:rPr>
        <w:t>kemoterapi</w:t>
      </w:r>
      <w:r w:rsidRPr="0075471E">
        <w:rPr>
          <w:spacing w:val="-5"/>
          <w:lang w:val="da-DK"/>
        </w:rPr>
        <w:t xml:space="preserve"> </w:t>
      </w:r>
      <w:r w:rsidRPr="0075471E">
        <w:rPr>
          <w:lang w:val="da-DK"/>
        </w:rPr>
        <w:t>i</w:t>
      </w:r>
      <w:r w:rsidRPr="0075471E">
        <w:rPr>
          <w:spacing w:val="-2"/>
          <w:lang w:val="da-DK"/>
        </w:rPr>
        <w:t xml:space="preserve"> </w:t>
      </w:r>
      <w:r w:rsidRPr="0075471E">
        <w:rPr>
          <w:lang w:val="da-DK"/>
        </w:rPr>
        <w:t>op</w:t>
      </w:r>
      <w:r w:rsidRPr="0075471E">
        <w:rPr>
          <w:spacing w:val="-6"/>
          <w:lang w:val="da-DK"/>
        </w:rPr>
        <w:t xml:space="preserve"> </w:t>
      </w:r>
      <w:r w:rsidRPr="0075471E">
        <w:rPr>
          <w:lang w:val="da-DK"/>
        </w:rPr>
        <w:t>til</w:t>
      </w:r>
      <w:r w:rsidRPr="0075471E">
        <w:rPr>
          <w:spacing w:val="-2"/>
          <w:lang w:val="da-DK"/>
        </w:rPr>
        <w:t xml:space="preserve"> </w:t>
      </w:r>
      <w:r w:rsidRPr="0075471E">
        <w:rPr>
          <w:lang w:val="da-DK"/>
        </w:rPr>
        <w:t>6</w:t>
      </w:r>
      <w:r w:rsidRPr="0075471E">
        <w:rPr>
          <w:spacing w:val="-6"/>
          <w:lang w:val="da-DK"/>
        </w:rPr>
        <w:t xml:space="preserve"> </w:t>
      </w:r>
      <w:r w:rsidRPr="0075471E">
        <w:rPr>
          <w:lang w:val="da-DK"/>
        </w:rPr>
        <w:t>behandlingsserier,</w:t>
      </w:r>
      <w:r w:rsidRPr="0075471E">
        <w:rPr>
          <w:spacing w:val="-3"/>
          <w:lang w:val="da-DK"/>
        </w:rPr>
        <w:t xml:space="preserve"> </w:t>
      </w:r>
      <w:r w:rsidRPr="0075471E">
        <w:rPr>
          <w:lang w:val="da-DK"/>
        </w:rPr>
        <w:t>efterfulgt</w:t>
      </w:r>
      <w:r w:rsidRPr="0075471E">
        <w:rPr>
          <w:spacing w:val="-2"/>
          <w:lang w:val="da-DK"/>
        </w:rPr>
        <w:t xml:space="preserve"> </w:t>
      </w:r>
      <w:r w:rsidRPr="0075471E">
        <w:rPr>
          <w:lang w:val="da-DK"/>
        </w:rPr>
        <w:t>af behandling med Abevmy som monoterapi indtil sygdoms</w:t>
      </w:r>
      <w:r w:rsidR="00B44707" w:rsidRPr="0075471E">
        <w:rPr>
          <w:lang w:val="da-DK"/>
        </w:rPr>
        <w:t xml:space="preserve"> </w:t>
      </w:r>
      <w:r w:rsidRPr="0075471E">
        <w:rPr>
          <w:lang w:val="da-DK"/>
        </w:rPr>
        <w:t>progression.</w:t>
      </w:r>
    </w:p>
    <w:p w14:paraId="4811DA74" w14:textId="77777777" w:rsidR="007A5DB9" w:rsidRDefault="008747B9" w:rsidP="00F7686D">
      <w:pPr>
        <w:pStyle w:val="BodyText"/>
        <w:ind w:right="140"/>
        <w:rPr>
          <w:lang w:val="da-DK"/>
        </w:rPr>
      </w:pPr>
      <w:r w:rsidRPr="0075471E">
        <w:rPr>
          <w:lang w:val="da-DK"/>
        </w:rPr>
        <w:t>Den</w:t>
      </w:r>
      <w:r w:rsidRPr="0075471E">
        <w:rPr>
          <w:spacing w:val="-1"/>
          <w:lang w:val="da-DK"/>
        </w:rPr>
        <w:t xml:space="preserve"> </w:t>
      </w:r>
      <w:r w:rsidRPr="0075471E">
        <w:rPr>
          <w:lang w:val="da-DK"/>
        </w:rPr>
        <w:t>anbefalede</w:t>
      </w:r>
      <w:r w:rsidRPr="0075471E">
        <w:rPr>
          <w:spacing w:val="-3"/>
          <w:lang w:val="da-DK"/>
        </w:rPr>
        <w:t xml:space="preserve"> </w:t>
      </w:r>
      <w:r w:rsidRPr="0075471E">
        <w:rPr>
          <w:lang w:val="da-DK"/>
        </w:rPr>
        <w:t>dosis</w:t>
      </w:r>
      <w:r w:rsidRPr="0075471E">
        <w:rPr>
          <w:spacing w:val="-1"/>
          <w:lang w:val="da-DK"/>
        </w:rPr>
        <w:t xml:space="preserve"> </w:t>
      </w:r>
      <w:r w:rsidRPr="0075471E">
        <w:rPr>
          <w:lang w:val="da-DK"/>
        </w:rPr>
        <w:t>af Abevmy</w:t>
      </w:r>
      <w:r w:rsidRPr="0075471E">
        <w:rPr>
          <w:spacing w:val="-4"/>
          <w:lang w:val="da-DK"/>
        </w:rPr>
        <w:t xml:space="preserve"> </w:t>
      </w:r>
      <w:r w:rsidRPr="0075471E">
        <w:rPr>
          <w:lang w:val="da-DK"/>
        </w:rPr>
        <w:t>er 7,5</w:t>
      </w:r>
      <w:r w:rsidRPr="0075471E">
        <w:rPr>
          <w:spacing w:val="-1"/>
          <w:lang w:val="da-DK"/>
        </w:rPr>
        <w:t xml:space="preserve"> </w:t>
      </w:r>
      <w:r w:rsidRPr="0075471E">
        <w:rPr>
          <w:lang w:val="da-DK"/>
        </w:rPr>
        <w:t>mg/kg</w:t>
      </w:r>
      <w:r w:rsidRPr="0075471E">
        <w:rPr>
          <w:spacing w:val="-4"/>
          <w:lang w:val="da-DK"/>
        </w:rPr>
        <w:t xml:space="preserve"> </w:t>
      </w:r>
      <w:r w:rsidRPr="0075471E">
        <w:rPr>
          <w:lang w:val="da-DK"/>
        </w:rPr>
        <w:t>eller 15</w:t>
      </w:r>
      <w:r w:rsidRPr="0075471E">
        <w:rPr>
          <w:spacing w:val="-4"/>
          <w:lang w:val="da-DK"/>
        </w:rPr>
        <w:t xml:space="preserve"> </w:t>
      </w:r>
      <w:r w:rsidRPr="0075471E">
        <w:rPr>
          <w:lang w:val="da-DK"/>
        </w:rPr>
        <w:t>mg/kg</w:t>
      </w:r>
      <w:r w:rsidRPr="0075471E">
        <w:rPr>
          <w:spacing w:val="-4"/>
          <w:lang w:val="da-DK"/>
        </w:rPr>
        <w:t xml:space="preserve"> </w:t>
      </w:r>
      <w:r w:rsidRPr="0075471E">
        <w:rPr>
          <w:lang w:val="da-DK"/>
        </w:rPr>
        <w:t>lv</w:t>
      </w:r>
      <w:r w:rsidRPr="0075471E">
        <w:rPr>
          <w:spacing w:val="-4"/>
          <w:lang w:val="da-DK"/>
        </w:rPr>
        <w:t xml:space="preserve"> </w:t>
      </w:r>
      <w:r w:rsidRPr="0075471E">
        <w:rPr>
          <w:lang w:val="da-DK"/>
        </w:rPr>
        <w:t>en</w:t>
      </w:r>
      <w:r w:rsidRPr="0075471E">
        <w:rPr>
          <w:spacing w:val="-1"/>
          <w:lang w:val="da-DK"/>
        </w:rPr>
        <w:t xml:space="preserve"> </w:t>
      </w:r>
      <w:r w:rsidRPr="0075471E">
        <w:rPr>
          <w:lang w:val="da-DK"/>
        </w:rPr>
        <w:t>gang</w:t>
      </w:r>
      <w:r w:rsidRPr="0075471E">
        <w:rPr>
          <w:spacing w:val="-4"/>
          <w:lang w:val="da-DK"/>
        </w:rPr>
        <w:t xml:space="preserve"> </w:t>
      </w:r>
      <w:r w:rsidRPr="0075471E">
        <w:rPr>
          <w:lang w:val="da-DK"/>
        </w:rPr>
        <w:t>hver 3.</w:t>
      </w:r>
      <w:r w:rsidRPr="0075471E">
        <w:rPr>
          <w:spacing w:val="-1"/>
          <w:lang w:val="da-DK"/>
        </w:rPr>
        <w:t xml:space="preserve"> </w:t>
      </w:r>
      <w:r w:rsidRPr="0075471E">
        <w:rPr>
          <w:lang w:val="da-DK"/>
        </w:rPr>
        <w:t>uge</w:t>
      </w:r>
      <w:r w:rsidRPr="0075471E">
        <w:rPr>
          <w:spacing w:val="-1"/>
          <w:lang w:val="da-DK"/>
        </w:rPr>
        <w:t xml:space="preserve"> </w:t>
      </w:r>
      <w:r w:rsidRPr="0075471E">
        <w:rPr>
          <w:lang w:val="da-DK"/>
        </w:rPr>
        <w:t>administreret som intravenøs infusion.</w:t>
      </w:r>
    </w:p>
    <w:p w14:paraId="5A62C64B" w14:textId="77777777" w:rsidR="005E1E77" w:rsidRPr="0075471E" w:rsidRDefault="005E1E77" w:rsidP="00F7686D">
      <w:pPr>
        <w:pStyle w:val="BodyText"/>
        <w:ind w:right="140"/>
        <w:rPr>
          <w:lang w:val="da-DK"/>
        </w:rPr>
      </w:pPr>
    </w:p>
    <w:p w14:paraId="6FF673D2" w14:textId="77777777" w:rsidR="007A5DB9" w:rsidRDefault="008747B9" w:rsidP="00F7686D">
      <w:pPr>
        <w:pStyle w:val="BodyText"/>
        <w:ind w:right="140"/>
        <w:rPr>
          <w:lang w:val="da-DK"/>
        </w:rPr>
      </w:pPr>
      <w:r w:rsidRPr="0075471E">
        <w:rPr>
          <w:lang w:val="da-DK"/>
        </w:rPr>
        <w:t>Klinisk</w:t>
      </w:r>
      <w:r w:rsidRPr="0075471E">
        <w:rPr>
          <w:spacing w:val="-4"/>
          <w:lang w:val="da-DK"/>
        </w:rPr>
        <w:t xml:space="preserve"> </w:t>
      </w:r>
      <w:r w:rsidRPr="0075471E">
        <w:rPr>
          <w:lang w:val="da-DK"/>
        </w:rPr>
        <w:t>effekt hos</w:t>
      </w:r>
      <w:r w:rsidRPr="0075471E">
        <w:rPr>
          <w:spacing w:val="-1"/>
          <w:lang w:val="da-DK"/>
        </w:rPr>
        <w:t xml:space="preserve"> </w:t>
      </w:r>
      <w:r w:rsidRPr="0075471E">
        <w:rPr>
          <w:lang w:val="da-DK"/>
        </w:rPr>
        <w:t>patienter</w:t>
      </w:r>
      <w:r w:rsidRPr="0075471E">
        <w:rPr>
          <w:spacing w:val="-3"/>
          <w:lang w:val="da-DK"/>
        </w:rPr>
        <w:t xml:space="preserve"> </w:t>
      </w:r>
      <w:r w:rsidRPr="0075471E">
        <w:rPr>
          <w:lang w:val="da-DK"/>
        </w:rPr>
        <w:t>med</w:t>
      </w:r>
      <w:r w:rsidRPr="0075471E">
        <w:rPr>
          <w:spacing w:val="-1"/>
          <w:lang w:val="da-DK"/>
        </w:rPr>
        <w:t xml:space="preserve"> </w:t>
      </w:r>
      <w:r w:rsidRPr="0075471E">
        <w:rPr>
          <w:lang w:val="da-DK"/>
        </w:rPr>
        <w:t>NSCLC</w:t>
      </w:r>
      <w:r w:rsidRPr="0075471E">
        <w:rPr>
          <w:spacing w:val="-2"/>
          <w:lang w:val="da-DK"/>
        </w:rPr>
        <w:t xml:space="preserve"> </w:t>
      </w:r>
      <w:r w:rsidRPr="0075471E">
        <w:rPr>
          <w:lang w:val="da-DK"/>
        </w:rPr>
        <w:t>er vist ved</w:t>
      </w:r>
      <w:r w:rsidRPr="0075471E">
        <w:rPr>
          <w:spacing w:val="-1"/>
          <w:lang w:val="da-DK"/>
        </w:rPr>
        <w:t xml:space="preserve"> </w:t>
      </w:r>
      <w:r w:rsidRPr="0075471E">
        <w:rPr>
          <w:lang w:val="da-DK"/>
        </w:rPr>
        <w:t>dosering</w:t>
      </w:r>
      <w:r w:rsidRPr="0075471E">
        <w:rPr>
          <w:spacing w:val="-4"/>
          <w:lang w:val="da-DK"/>
        </w:rPr>
        <w:t xml:space="preserve"> </w:t>
      </w:r>
      <w:r w:rsidRPr="0075471E">
        <w:rPr>
          <w:lang w:val="da-DK"/>
        </w:rPr>
        <w:t>af både</w:t>
      </w:r>
      <w:r w:rsidRPr="0075471E">
        <w:rPr>
          <w:spacing w:val="-1"/>
          <w:lang w:val="da-DK"/>
        </w:rPr>
        <w:t xml:space="preserve"> </w:t>
      </w:r>
      <w:r w:rsidRPr="0075471E">
        <w:rPr>
          <w:lang w:val="da-DK"/>
        </w:rPr>
        <w:t>7,5</w:t>
      </w:r>
      <w:r w:rsidRPr="0075471E">
        <w:rPr>
          <w:spacing w:val="-2"/>
          <w:lang w:val="da-DK"/>
        </w:rPr>
        <w:t xml:space="preserve"> </w:t>
      </w:r>
      <w:r w:rsidRPr="0075471E">
        <w:rPr>
          <w:lang w:val="da-DK"/>
        </w:rPr>
        <w:t>mg/kg</w:t>
      </w:r>
      <w:r w:rsidRPr="0075471E">
        <w:rPr>
          <w:spacing w:val="-4"/>
          <w:lang w:val="da-DK"/>
        </w:rPr>
        <w:t xml:space="preserve"> </w:t>
      </w:r>
      <w:r w:rsidRPr="0075471E">
        <w:rPr>
          <w:lang w:val="da-DK"/>
        </w:rPr>
        <w:t>lv</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15</w:t>
      </w:r>
      <w:r w:rsidRPr="0075471E">
        <w:rPr>
          <w:spacing w:val="-1"/>
          <w:lang w:val="da-DK"/>
        </w:rPr>
        <w:t xml:space="preserve"> </w:t>
      </w:r>
      <w:r w:rsidRPr="0075471E">
        <w:rPr>
          <w:lang w:val="da-DK"/>
        </w:rPr>
        <w:t>mg/kg</w:t>
      </w:r>
      <w:r w:rsidRPr="0075471E">
        <w:rPr>
          <w:spacing w:val="-4"/>
          <w:lang w:val="da-DK"/>
        </w:rPr>
        <w:t xml:space="preserve"> </w:t>
      </w:r>
      <w:r w:rsidRPr="0075471E">
        <w:rPr>
          <w:lang w:val="da-DK"/>
        </w:rPr>
        <w:t>lv</w:t>
      </w:r>
      <w:r w:rsidRPr="0075471E">
        <w:rPr>
          <w:spacing w:val="-4"/>
          <w:lang w:val="da-DK"/>
        </w:rPr>
        <w:t xml:space="preserve"> </w:t>
      </w:r>
      <w:r w:rsidRPr="0075471E">
        <w:rPr>
          <w:lang w:val="da-DK"/>
        </w:rPr>
        <w:t>(se pkt. 5.1).</w:t>
      </w:r>
    </w:p>
    <w:p w14:paraId="1D218F08" w14:textId="77777777" w:rsidR="005E1E77" w:rsidRPr="0075471E" w:rsidRDefault="005E1E77" w:rsidP="00F7686D">
      <w:pPr>
        <w:pStyle w:val="BodyText"/>
        <w:ind w:right="140"/>
        <w:rPr>
          <w:lang w:val="da-DK"/>
        </w:rPr>
      </w:pPr>
    </w:p>
    <w:p w14:paraId="5CC63DC4" w14:textId="77777777" w:rsidR="007A5DB9" w:rsidRPr="0075471E" w:rsidRDefault="008747B9" w:rsidP="00F7686D">
      <w:pPr>
        <w:pStyle w:val="BodyText"/>
        <w:ind w:right="140"/>
        <w:rPr>
          <w:lang w:val="da-DK"/>
        </w:rPr>
      </w:pPr>
      <w:r w:rsidRPr="0075471E">
        <w:rPr>
          <w:lang w:val="da-DK"/>
        </w:rPr>
        <w:lastRenderedPageBreak/>
        <w:t>Det</w:t>
      </w:r>
      <w:r w:rsidRPr="0075471E">
        <w:rPr>
          <w:spacing w:val="-2"/>
          <w:lang w:val="da-DK"/>
        </w:rPr>
        <w:t xml:space="preserve"> </w:t>
      </w:r>
      <w:r w:rsidRPr="0075471E">
        <w:rPr>
          <w:lang w:val="da-DK"/>
        </w:rPr>
        <w:t>anbefales,</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fortsættes</w:t>
      </w:r>
      <w:r w:rsidRPr="0075471E">
        <w:rPr>
          <w:spacing w:val="-4"/>
          <w:lang w:val="da-DK"/>
        </w:rPr>
        <w:t xml:space="preserve"> </w:t>
      </w:r>
      <w:r w:rsidRPr="0075471E">
        <w:rPr>
          <w:lang w:val="da-DK"/>
        </w:rPr>
        <w:t>indtil</w:t>
      </w:r>
      <w:r w:rsidRPr="0075471E">
        <w:rPr>
          <w:spacing w:val="-2"/>
          <w:lang w:val="da-DK"/>
        </w:rPr>
        <w:t xml:space="preserve"> </w:t>
      </w:r>
      <w:r w:rsidRPr="0075471E">
        <w:rPr>
          <w:lang w:val="da-DK"/>
        </w:rPr>
        <w:t>progression</w:t>
      </w:r>
      <w:r w:rsidRPr="0075471E">
        <w:rPr>
          <w:spacing w:val="-3"/>
          <w:lang w:val="da-DK"/>
        </w:rPr>
        <w:t xml:space="preserve"> </w:t>
      </w:r>
      <w:r w:rsidRPr="0075471E">
        <w:rPr>
          <w:lang w:val="da-DK"/>
        </w:rPr>
        <w:t>af</w:t>
      </w:r>
      <w:r w:rsidRPr="0075471E">
        <w:rPr>
          <w:spacing w:val="-4"/>
          <w:lang w:val="da-DK"/>
        </w:rPr>
        <w:t xml:space="preserve"> </w:t>
      </w:r>
      <w:r w:rsidRPr="0075471E">
        <w:rPr>
          <w:lang w:val="da-DK"/>
        </w:rPr>
        <w:t>den</w:t>
      </w:r>
      <w:r w:rsidRPr="0075471E">
        <w:rPr>
          <w:spacing w:val="-3"/>
          <w:lang w:val="da-DK"/>
        </w:rPr>
        <w:t xml:space="preserve"> </w:t>
      </w:r>
      <w:r w:rsidRPr="0075471E">
        <w:rPr>
          <w:lang w:val="da-DK"/>
        </w:rPr>
        <w:t>underliggende</w:t>
      </w:r>
      <w:r w:rsidRPr="0075471E">
        <w:rPr>
          <w:spacing w:val="-3"/>
          <w:lang w:val="da-DK"/>
        </w:rPr>
        <w:t xml:space="preserve"> </w:t>
      </w:r>
      <w:r w:rsidRPr="0075471E">
        <w:rPr>
          <w:lang w:val="da-DK"/>
        </w:rPr>
        <w:t>sygdom</w:t>
      </w:r>
      <w:r w:rsidRPr="0075471E">
        <w:rPr>
          <w:spacing w:val="-6"/>
          <w:lang w:val="da-DK"/>
        </w:rPr>
        <w:t xml:space="preserve"> </w:t>
      </w:r>
      <w:r w:rsidRPr="0075471E">
        <w:rPr>
          <w:lang w:val="da-DK"/>
        </w:rPr>
        <w:t>eller</w:t>
      </w:r>
      <w:r w:rsidRPr="0075471E">
        <w:rPr>
          <w:spacing w:val="-4"/>
          <w:lang w:val="da-DK"/>
        </w:rPr>
        <w:t xml:space="preserve"> </w:t>
      </w:r>
      <w:r w:rsidRPr="0075471E">
        <w:rPr>
          <w:lang w:val="da-DK"/>
        </w:rPr>
        <w:t>indtil uacceptabel toksicitet.</w:t>
      </w:r>
    </w:p>
    <w:p w14:paraId="3C3C796C" w14:textId="77777777" w:rsidR="00F7686D" w:rsidRPr="0075471E" w:rsidRDefault="00F7686D" w:rsidP="00F7686D">
      <w:pPr>
        <w:pStyle w:val="BodyText"/>
        <w:ind w:right="140"/>
        <w:rPr>
          <w:lang w:val="da-DK"/>
        </w:rPr>
      </w:pPr>
    </w:p>
    <w:p w14:paraId="770AE951" w14:textId="77777777" w:rsidR="007A5DB9" w:rsidRPr="0075471E" w:rsidRDefault="00F7686D" w:rsidP="00F7686D">
      <w:pPr>
        <w:pStyle w:val="ListParagraph"/>
        <w:ind w:left="0" w:right="140" w:firstLine="0"/>
        <w:rPr>
          <w:i/>
          <w:lang w:val="da-DK"/>
        </w:rPr>
      </w:pPr>
      <w:r w:rsidRPr="0075471E">
        <w:rPr>
          <w:i/>
          <w:lang w:val="da-DK"/>
        </w:rPr>
        <w:t>1.-</w:t>
      </w:r>
      <w:r w:rsidR="008747B9" w:rsidRPr="0075471E">
        <w:rPr>
          <w:i/>
          <w:lang w:val="da-DK"/>
        </w:rPr>
        <w:t>linje-behandling</w:t>
      </w:r>
      <w:r w:rsidR="008747B9" w:rsidRPr="0075471E">
        <w:rPr>
          <w:i/>
          <w:spacing w:val="-5"/>
          <w:lang w:val="da-DK"/>
        </w:rPr>
        <w:t xml:space="preserve"> </w:t>
      </w:r>
      <w:r w:rsidR="008747B9" w:rsidRPr="0075471E">
        <w:rPr>
          <w:i/>
          <w:lang w:val="da-DK"/>
        </w:rPr>
        <w:t>af</w:t>
      </w:r>
      <w:r w:rsidR="008747B9" w:rsidRPr="0075471E">
        <w:rPr>
          <w:i/>
          <w:spacing w:val="-4"/>
          <w:lang w:val="da-DK"/>
        </w:rPr>
        <w:t xml:space="preserve"> </w:t>
      </w:r>
      <w:r w:rsidR="008747B9" w:rsidRPr="0075471E">
        <w:rPr>
          <w:i/>
          <w:lang w:val="da-DK"/>
        </w:rPr>
        <w:t>ikke-planocellulær</w:t>
      </w:r>
      <w:r w:rsidR="008747B9" w:rsidRPr="0075471E">
        <w:rPr>
          <w:i/>
          <w:spacing w:val="-2"/>
          <w:lang w:val="da-DK"/>
        </w:rPr>
        <w:t xml:space="preserve"> </w:t>
      </w:r>
      <w:r w:rsidR="008747B9" w:rsidRPr="0075471E">
        <w:rPr>
          <w:i/>
          <w:lang w:val="da-DK"/>
        </w:rPr>
        <w:t>NSCLC</w:t>
      </w:r>
      <w:r w:rsidR="008747B9" w:rsidRPr="0075471E">
        <w:rPr>
          <w:i/>
          <w:spacing w:val="-3"/>
          <w:lang w:val="da-DK"/>
        </w:rPr>
        <w:t xml:space="preserve"> </w:t>
      </w:r>
      <w:r w:rsidR="008747B9" w:rsidRPr="0075471E">
        <w:rPr>
          <w:i/>
          <w:lang w:val="da-DK"/>
        </w:rPr>
        <w:t>med</w:t>
      </w:r>
      <w:r w:rsidR="008747B9" w:rsidRPr="0075471E">
        <w:rPr>
          <w:i/>
          <w:spacing w:val="-5"/>
          <w:lang w:val="da-DK"/>
        </w:rPr>
        <w:t xml:space="preserve"> </w:t>
      </w:r>
      <w:r w:rsidR="008747B9" w:rsidRPr="0075471E">
        <w:rPr>
          <w:i/>
          <w:lang w:val="da-DK"/>
        </w:rPr>
        <w:t>EGFR</w:t>
      </w:r>
      <w:r w:rsidR="008747B9" w:rsidRPr="0075471E">
        <w:rPr>
          <w:i/>
          <w:spacing w:val="-3"/>
          <w:lang w:val="da-DK"/>
        </w:rPr>
        <w:t xml:space="preserve"> </w:t>
      </w:r>
      <w:r w:rsidR="008747B9" w:rsidRPr="0075471E">
        <w:rPr>
          <w:i/>
          <w:lang w:val="da-DK"/>
        </w:rPr>
        <w:t>aktiverende</w:t>
      </w:r>
      <w:r w:rsidR="008747B9" w:rsidRPr="0075471E">
        <w:rPr>
          <w:i/>
          <w:spacing w:val="-2"/>
          <w:lang w:val="da-DK"/>
        </w:rPr>
        <w:t xml:space="preserve"> </w:t>
      </w:r>
      <w:r w:rsidR="008747B9" w:rsidRPr="0075471E">
        <w:rPr>
          <w:i/>
          <w:lang w:val="da-DK"/>
        </w:rPr>
        <w:t>mutationer</w:t>
      </w:r>
      <w:r w:rsidR="008747B9" w:rsidRPr="0075471E">
        <w:rPr>
          <w:i/>
          <w:spacing w:val="-2"/>
          <w:lang w:val="da-DK"/>
        </w:rPr>
        <w:t xml:space="preserve"> </w:t>
      </w:r>
      <w:r w:rsidR="008747B9" w:rsidRPr="0075471E">
        <w:rPr>
          <w:i/>
          <w:lang w:val="da-DK"/>
        </w:rPr>
        <w:t>i</w:t>
      </w:r>
      <w:r w:rsidR="008747B9" w:rsidRPr="0075471E">
        <w:rPr>
          <w:i/>
          <w:spacing w:val="-4"/>
          <w:lang w:val="da-DK"/>
        </w:rPr>
        <w:t xml:space="preserve"> </w:t>
      </w:r>
      <w:r w:rsidR="008747B9" w:rsidRPr="0075471E">
        <w:rPr>
          <w:i/>
          <w:lang w:val="da-DK"/>
        </w:rPr>
        <w:t>kombination med erlotinib</w:t>
      </w:r>
    </w:p>
    <w:p w14:paraId="78A5B465" w14:textId="77777777" w:rsidR="00B44707" w:rsidRPr="0075471E" w:rsidRDefault="00B44707" w:rsidP="00F7686D">
      <w:pPr>
        <w:pStyle w:val="BodyText"/>
        <w:ind w:right="140"/>
        <w:rPr>
          <w:lang w:val="da-DK"/>
        </w:rPr>
      </w:pPr>
    </w:p>
    <w:p w14:paraId="08067D28" w14:textId="77777777" w:rsidR="007A5DB9" w:rsidRPr="0075471E" w:rsidRDefault="008747B9" w:rsidP="00F7686D">
      <w:pPr>
        <w:pStyle w:val="BodyText"/>
        <w:ind w:right="140"/>
        <w:rPr>
          <w:lang w:val="da-DK"/>
        </w:rPr>
      </w:pPr>
      <w:r w:rsidRPr="0075471E">
        <w:rPr>
          <w:lang w:val="da-DK"/>
        </w:rPr>
        <w:t>Der</w:t>
      </w:r>
      <w:r w:rsidRPr="0075471E">
        <w:rPr>
          <w:spacing w:val="-2"/>
          <w:lang w:val="da-DK"/>
        </w:rPr>
        <w:t xml:space="preserve"> </w:t>
      </w:r>
      <w:r w:rsidRPr="0075471E">
        <w:rPr>
          <w:lang w:val="da-DK"/>
        </w:rPr>
        <w:t>skal</w:t>
      </w:r>
      <w:r w:rsidRPr="0075471E">
        <w:rPr>
          <w:spacing w:val="-2"/>
          <w:lang w:val="da-DK"/>
        </w:rPr>
        <w:t xml:space="preserve"> </w:t>
      </w:r>
      <w:r w:rsidRPr="0075471E">
        <w:rPr>
          <w:lang w:val="da-DK"/>
        </w:rPr>
        <w:t>udføres</w:t>
      </w:r>
      <w:r w:rsidRPr="0075471E">
        <w:rPr>
          <w:spacing w:val="-3"/>
          <w:lang w:val="da-DK"/>
        </w:rPr>
        <w:t xml:space="preserve"> </w:t>
      </w:r>
      <w:r w:rsidRPr="0075471E">
        <w:rPr>
          <w:lang w:val="da-DK"/>
        </w:rPr>
        <w:t>EGFR-mutationstest</w:t>
      </w:r>
      <w:r w:rsidRPr="0075471E">
        <w:rPr>
          <w:spacing w:val="-5"/>
          <w:lang w:val="da-DK"/>
        </w:rPr>
        <w:t xml:space="preserve"> </w:t>
      </w:r>
      <w:r w:rsidRPr="0075471E">
        <w:rPr>
          <w:lang w:val="da-DK"/>
        </w:rPr>
        <w:t>før</w:t>
      </w:r>
      <w:r w:rsidRPr="0075471E">
        <w:rPr>
          <w:spacing w:val="-5"/>
          <w:lang w:val="da-DK"/>
        </w:rPr>
        <w:t xml:space="preserve"> </w:t>
      </w:r>
      <w:r w:rsidRPr="0075471E">
        <w:rPr>
          <w:lang w:val="da-DK"/>
        </w:rPr>
        <w:t>igangsættelse</w:t>
      </w:r>
      <w:r w:rsidRPr="0075471E">
        <w:rPr>
          <w:spacing w:val="-5"/>
          <w:lang w:val="da-DK"/>
        </w:rPr>
        <w:t xml:space="preserve"> </w:t>
      </w:r>
      <w:r w:rsidRPr="0075471E">
        <w:rPr>
          <w:lang w:val="da-DK"/>
        </w:rPr>
        <w:t>af</w:t>
      </w:r>
      <w:r w:rsidRPr="0075471E">
        <w:rPr>
          <w:spacing w:val="-2"/>
          <w:lang w:val="da-DK"/>
        </w:rPr>
        <w:t xml:space="preserve"> </w:t>
      </w:r>
      <w:r w:rsidRPr="0075471E">
        <w:rPr>
          <w:lang w:val="da-DK"/>
        </w:rPr>
        <w:t>kombinationsbehandling</w:t>
      </w:r>
      <w:r w:rsidRPr="0075471E">
        <w:rPr>
          <w:spacing w:val="-8"/>
          <w:lang w:val="da-DK"/>
        </w:rPr>
        <w:t xml:space="preserve"> </w:t>
      </w:r>
      <w:r w:rsidRPr="0075471E">
        <w:rPr>
          <w:lang w:val="da-DK"/>
        </w:rPr>
        <w:t>med</w:t>
      </w:r>
      <w:r w:rsidRPr="0075471E">
        <w:rPr>
          <w:spacing w:val="-3"/>
          <w:lang w:val="da-DK"/>
        </w:rPr>
        <w:t xml:space="preserve"> </w:t>
      </w:r>
      <w:r w:rsidRPr="0075471E">
        <w:rPr>
          <w:lang w:val="da-DK"/>
        </w:rPr>
        <w:t>Abevmy</w:t>
      </w:r>
      <w:r w:rsidRPr="0075471E">
        <w:rPr>
          <w:spacing w:val="-6"/>
          <w:lang w:val="da-DK"/>
        </w:rPr>
        <w:t xml:space="preserve"> </w:t>
      </w:r>
      <w:r w:rsidRPr="0075471E">
        <w:rPr>
          <w:lang w:val="da-DK"/>
        </w:rPr>
        <w:t>og erlotinib. Det er vigtigt, at grundigt validerede og robuste metoder anvendes for at hindre falsk negative eller falsk positive resultater.</w:t>
      </w:r>
    </w:p>
    <w:p w14:paraId="7BFC21BF" w14:textId="77777777" w:rsidR="007A5DB9" w:rsidRPr="0075471E" w:rsidRDefault="008747B9" w:rsidP="00F7686D">
      <w:pPr>
        <w:pStyle w:val="BodyText"/>
        <w:ind w:right="140"/>
        <w:jc w:val="both"/>
        <w:rPr>
          <w:lang w:val="da-DK"/>
        </w:rPr>
      </w:pPr>
      <w:r w:rsidRPr="0075471E">
        <w:rPr>
          <w:lang w:val="da-DK"/>
        </w:rPr>
        <w:t>Den</w:t>
      </w:r>
      <w:r w:rsidRPr="0075471E">
        <w:rPr>
          <w:spacing w:val="-2"/>
          <w:lang w:val="da-DK"/>
        </w:rPr>
        <w:t xml:space="preserve"> </w:t>
      </w:r>
      <w:r w:rsidRPr="0075471E">
        <w:rPr>
          <w:lang w:val="da-DK"/>
        </w:rPr>
        <w:t>anbefalede</w:t>
      </w:r>
      <w:r w:rsidRPr="0075471E">
        <w:rPr>
          <w:spacing w:val="-4"/>
          <w:lang w:val="da-DK"/>
        </w:rPr>
        <w:t xml:space="preserve"> </w:t>
      </w:r>
      <w:r w:rsidRPr="0075471E">
        <w:rPr>
          <w:lang w:val="da-DK"/>
        </w:rPr>
        <w:t>dosis</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Abevmy,</w:t>
      </w:r>
      <w:r w:rsidRPr="0075471E">
        <w:rPr>
          <w:spacing w:val="-2"/>
          <w:lang w:val="da-DK"/>
        </w:rPr>
        <w:t xml:space="preserve"> </w:t>
      </w:r>
      <w:r w:rsidRPr="0075471E">
        <w:rPr>
          <w:lang w:val="da-DK"/>
        </w:rPr>
        <w:t>når</w:t>
      </w:r>
      <w:r w:rsidRPr="0075471E">
        <w:rPr>
          <w:spacing w:val="-1"/>
          <w:lang w:val="da-DK"/>
        </w:rPr>
        <w:t xml:space="preserve"> </w:t>
      </w:r>
      <w:r w:rsidRPr="0075471E">
        <w:rPr>
          <w:lang w:val="da-DK"/>
        </w:rPr>
        <w:t>det</w:t>
      </w:r>
      <w:r w:rsidRPr="0075471E">
        <w:rPr>
          <w:spacing w:val="-1"/>
          <w:lang w:val="da-DK"/>
        </w:rPr>
        <w:t xml:space="preserve"> </w:t>
      </w:r>
      <w:r w:rsidRPr="0075471E">
        <w:rPr>
          <w:lang w:val="da-DK"/>
        </w:rPr>
        <w:t>anvendes</w:t>
      </w:r>
      <w:r w:rsidRPr="0075471E">
        <w:rPr>
          <w:spacing w:val="-2"/>
          <w:lang w:val="da-DK"/>
        </w:rPr>
        <w:t xml:space="preserve"> </w:t>
      </w:r>
      <w:r w:rsidRPr="0075471E">
        <w:rPr>
          <w:lang w:val="da-DK"/>
        </w:rPr>
        <w:t>sammen med</w:t>
      </w:r>
      <w:r w:rsidRPr="0075471E">
        <w:rPr>
          <w:spacing w:val="-2"/>
          <w:lang w:val="da-DK"/>
        </w:rPr>
        <w:t xml:space="preserve"> </w:t>
      </w:r>
      <w:r w:rsidRPr="0075471E">
        <w:rPr>
          <w:lang w:val="da-DK"/>
        </w:rPr>
        <w:t>erlotinib,</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15</w:t>
      </w:r>
      <w:r w:rsidRPr="0075471E">
        <w:rPr>
          <w:spacing w:val="-5"/>
          <w:lang w:val="da-DK"/>
        </w:rPr>
        <w:t xml:space="preserve"> </w:t>
      </w:r>
      <w:r w:rsidRPr="0075471E">
        <w:rPr>
          <w:lang w:val="da-DK"/>
        </w:rPr>
        <w:t>mg/kg</w:t>
      </w:r>
      <w:r w:rsidRPr="0075471E">
        <w:rPr>
          <w:spacing w:val="-5"/>
          <w:lang w:val="da-DK"/>
        </w:rPr>
        <w:t xml:space="preserve"> </w:t>
      </w:r>
      <w:r w:rsidRPr="0075471E">
        <w:rPr>
          <w:lang w:val="da-DK"/>
        </w:rPr>
        <w:t>lv</w:t>
      </w:r>
      <w:r w:rsidRPr="0075471E">
        <w:rPr>
          <w:spacing w:val="-5"/>
          <w:lang w:val="da-DK"/>
        </w:rPr>
        <w:t xml:space="preserve"> </w:t>
      </w:r>
      <w:r w:rsidRPr="0075471E">
        <w:rPr>
          <w:lang w:val="da-DK"/>
        </w:rPr>
        <w:t>en</w:t>
      </w:r>
      <w:r w:rsidRPr="0075471E">
        <w:rPr>
          <w:spacing w:val="-2"/>
          <w:lang w:val="da-DK"/>
        </w:rPr>
        <w:t xml:space="preserve"> </w:t>
      </w:r>
      <w:r w:rsidRPr="0075471E">
        <w:rPr>
          <w:lang w:val="da-DK"/>
        </w:rPr>
        <w:t>gang hver 3. uge som intravenøs infusion.</w:t>
      </w:r>
    </w:p>
    <w:p w14:paraId="12A7A1C3" w14:textId="77777777" w:rsidR="00B44707" w:rsidRPr="0075471E" w:rsidRDefault="008747B9" w:rsidP="00F7686D">
      <w:pPr>
        <w:ind w:right="140"/>
        <w:jc w:val="both"/>
        <w:rPr>
          <w:lang w:val="da-DK"/>
        </w:rPr>
      </w:pPr>
      <w:r w:rsidRPr="0075471E">
        <w:rPr>
          <w:lang w:val="da-DK"/>
        </w:rPr>
        <w:t>Det</w:t>
      </w:r>
      <w:r w:rsidRPr="0075471E">
        <w:rPr>
          <w:spacing w:val="-1"/>
          <w:lang w:val="da-DK"/>
        </w:rPr>
        <w:t xml:space="preserve"> </w:t>
      </w:r>
      <w:r w:rsidRPr="0075471E">
        <w:rPr>
          <w:lang w:val="da-DK"/>
        </w:rPr>
        <w:t>anbefales,</w:t>
      </w:r>
      <w:r w:rsidRPr="0075471E">
        <w:rPr>
          <w:spacing w:val="-2"/>
          <w:lang w:val="da-DK"/>
        </w:rPr>
        <w:t xml:space="preserve"> </w:t>
      </w:r>
      <w:r w:rsidRPr="0075471E">
        <w:rPr>
          <w:lang w:val="da-DK"/>
        </w:rPr>
        <w:t>at</w:t>
      </w:r>
      <w:r w:rsidRPr="0075471E">
        <w:rPr>
          <w:spacing w:val="-1"/>
          <w:lang w:val="da-DK"/>
        </w:rPr>
        <w:t xml:space="preserve"> </w:t>
      </w:r>
      <w:r w:rsidRPr="0075471E">
        <w:rPr>
          <w:lang w:val="da-DK"/>
        </w:rPr>
        <w:t>behandling</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Abevmy</w:t>
      </w:r>
      <w:r w:rsidRPr="0075471E">
        <w:rPr>
          <w:spacing w:val="-5"/>
          <w:lang w:val="da-DK"/>
        </w:rPr>
        <w:t xml:space="preserve"> </w:t>
      </w:r>
      <w:r w:rsidRPr="0075471E">
        <w:rPr>
          <w:lang w:val="da-DK"/>
        </w:rPr>
        <w:t>i</w:t>
      </w:r>
      <w:r w:rsidRPr="0075471E">
        <w:rPr>
          <w:spacing w:val="-1"/>
          <w:lang w:val="da-DK"/>
        </w:rPr>
        <w:t xml:space="preserve"> </w:t>
      </w:r>
      <w:r w:rsidRPr="0075471E">
        <w:rPr>
          <w:lang w:val="da-DK"/>
        </w:rPr>
        <w:t>tillæg</w:t>
      </w:r>
      <w:r w:rsidRPr="0075471E">
        <w:rPr>
          <w:spacing w:val="-5"/>
          <w:lang w:val="da-DK"/>
        </w:rPr>
        <w:t xml:space="preserve"> </w:t>
      </w:r>
      <w:r w:rsidRPr="0075471E">
        <w:rPr>
          <w:lang w:val="da-DK"/>
        </w:rPr>
        <w:t>til</w:t>
      </w:r>
      <w:r w:rsidRPr="0075471E">
        <w:rPr>
          <w:spacing w:val="-4"/>
          <w:lang w:val="da-DK"/>
        </w:rPr>
        <w:t xml:space="preserve"> </w:t>
      </w:r>
      <w:r w:rsidRPr="0075471E">
        <w:rPr>
          <w:lang w:val="da-DK"/>
        </w:rPr>
        <w:t>erlotinib</w:t>
      </w:r>
      <w:r w:rsidRPr="0075471E">
        <w:rPr>
          <w:spacing w:val="-5"/>
          <w:lang w:val="da-DK"/>
        </w:rPr>
        <w:t xml:space="preserve"> </w:t>
      </w:r>
      <w:r w:rsidRPr="0075471E">
        <w:rPr>
          <w:lang w:val="da-DK"/>
        </w:rPr>
        <w:t>fortsættes</w:t>
      </w:r>
      <w:r w:rsidRPr="0075471E">
        <w:rPr>
          <w:spacing w:val="-2"/>
          <w:lang w:val="da-DK"/>
        </w:rPr>
        <w:t xml:space="preserve"> </w:t>
      </w:r>
      <w:r w:rsidRPr="0075471E">
        <w:rPr>
          <w:lang w:val="da-DK"/>
        </w:rPr>
        <w:t>indtil</w:t>
      </w:r>
      <w:r w:rsidRPr="0075471E">
        <w:rPr>
          <w:spacing w:val="-4"/>
          <w:lang w:val="da-DK"/>
        </w:rPr>
        <w:t xml:space="preserve"> </w:t>
      </w:r>
      <w:r w:rsidRPr="0075471E">
        <w:rPr>
          <w:lang w:val="da-DK"/>
        </w:rPr>
        <w:t xml:space="preserve">sygdomsprogression. </w:t>
      </w:r>
    </w:p>
    <w:p w14:paraId="43F5759B" w14:textId="77777777" w:rsidR="00B44707" w:rsidRPr="0075471E" w:rsidRDefault="00B44707" w:rsidP="00F7686D">
      <w:pPr>
        <w:ind w:right="140"/>
        <w:jc w:val="both"/>
        <w:rPr>
          <w:lang w:val="da-DK"/>
        </w:rPr>
      </w:pPr>
    </w:p>
    <w:p w14:paraId="3AAD84E4" w14:textId="77777777" w:rsidR="00EC1DD0" w:rsidRPr="0075471E" w:rsidRDefault="008747B9" w:rsidP="00F7686D">
      <w:pPr>
        <w:ind w:right="140"/>
        <w:jc w:val="both"/>
        <w:rPr>
          <w:lang w:val="da-DK"/>
        </w:rPr>
      </w:pPr>
      <w:r w:rsidRPr="0075471E">
        <w:rPr>
          <w:lang w:val="da-DK"/>
        </w:rPr>
        <w:t>Se</w:t>
      </w:r>
      <w:r w:rsidRPr="0075471E">
        <w:rPr>
          <w:spacing w:val="-2"/>
          <w:lang w:val="da-DK"/>
        </w:rPr>
        <w:t xml:space="preserve"> </w:t>
      </w:r>
      <w:r w:rsidRPr="0075471E">
        <w:rPr>
          <w:lang w:val="da-DK"/>
        </w:rPr>
        <w:t>produktresuméet</w:t>
      </w:r>
      <w:r w:rsidRPr="0075471E">
        <w:rPr>
          <w:spacing w:val="-4"/>
          <w:lang w:val="da-DK"/>
        </w:rPr>
        <w:t xml:space="preserve"> </w:t>
      </w:r>
      <w:r w:rsidRPr="0075471E">
        <w:rPr>
          <w:lang w:val="da-DK"/>
        </w:rPr>
        <w:t>for</w:t>
      </w:r>
      <w:r w:rsidRPr="0075471E">
        <w:rPr>
          <w:spacing w:val="-1"/>
          <w:lang w:val="da-DK"/>
        </w:rPr>
        <w:t xml:space="preserve"> </w:t>
      </w:r>
      <w:r w:rsidRPr="0075471E">
        <w:rPr>
          <w:lang w:val="da-DK"/>
        </w:rPr>
        <w:t>erlotinib</w:t>
      </w:r>
      <w:r w:rsidRPr="0075471E">
        <w:rPr>
          <w:spacing w:val="-5"/>
          <w:lang w:val="da-DK"/>
        </w:rPr>
        <w:t xml:space="preserve"> </w:t>
      </w:r>
      <w:r w:rsidRPr="0075471E">
        <w:rPr>
          <w:lang w:val="da-DK"/>
        </w:rPr>
        <w:t>for</w:t>
      </w:r>
      <w:r w:rsidRPr="0075471E">
        <w:rPr>
          <w:spacing w:val="-4"/>
          <w:lang w:val="da-DK"/>
        </w:rPr>
        <w:t xml:space="preserve"> </w:t>
      </w:r>
      <w:r w:rsidRPr="0075471E">
        <w:rPr>
          <w:lang w:val="da-DK"/>
        </w:rPr>
        <w:t>information</w:t>
      </w:r>
      <w:r w:rsidRPr="0075471E">
        <w:rPr>
          <w:spacing w:val="-2"/>
          <w:lang w:val="da-DK"/>
        </w:rPr>
        <w:t xml:space="preserve"> </w:t>
      </w:r>
      <w:r w:rsidRPr="0075471E">
        <w:rPr>
          <w:lang w:val="da-DK"/>
        </w:rPr>
        <w:t>vedrørende</w:t>
      </w:r>
      <w:r w:rsidRPr="0075471E">
        <w:rPr>
          <w:spacing w:val="-2"/>
          <w:lang w:val="da-DK"/>
        </w:rPr>
        <w:t xml:space="preserve"> </w:t>
      </w:r>
      <w:r w:rsidRPr="0075471E">
        <w:rPr>
          <w:lang w:val="da-DK"/>
        </w:rPr>
        <w:t>dosering</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administration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 xml:space="preserve">erlotinib. </w:t>
      </w:r>
    </w:p>
    <w:p w14:paraId="2DCFE08B" w14:textId="77777777" w:rsidR="00EC1DD0" w:rsidRPr="0075471E" w:rsidRDefault="00EC1DD0" w:rsidP="00F7686D">
      <w:pPr>
        <w:ind w:right="140"/>
        <w:jc w:val="both"/>
        <w:rPr>
          <w:lang w:val="da-DK"/>
        </w:rPr>
      </w:pPr>
    </w:p>
    <w:p w14:paraId="1AE5F370" w14:textId="77777777" w:rsidR="007A5DB9" w:rsidRPr="0075471E" w:rsidRDefault="008747B9" w:rsidP="00F7686D">
      <w:pPr>
        <w:ind w:right="140"/>
        <w:jc w:val="both"/>
        <w:rPr>
          <w:i/>
          <w:u w:val="single"/>
          <w:lang w:val="nb-NO"/>
        </w:rPr>
      </w:pPr>
      <w:r w:rsidRPr="0075471E">
        <w:rPr>
          <w:i/>
          <w:u w:val="single"/>
          <w:lang w:val="nb-NO"/>
        </w:rPr>
        <w:t>Fremskreden og/eller metastatisk renalcellekarcinom (mRCC)</w:t>
      </w:r>
    </w:p>
    <w:p w14:paraId="02B8D959" w14:textId="77777777" w:rsidR="00EC1DD0" w:rsidRPr="0075471E" w:rsidRDefault="00EC1DD0" w:rsidP="00F7686D">
      <w:pPr>
        <w:ind w:right="140"/>
        <w:jc w:val="both"/>
        <w:rPr>
          <w:i/>
          <w:lang w:val="nb-NO"/>
        </w:rPr>
      </w:pPr>
    </w:p>
    <w:p w14:paraId="0876CDA7" w14:textId="77777777" w:rsidR="007A5DB9" w:rsidRPr="0075471E" w:rsidRDefault="008747B9" w:rsidP="00F7686D">
      <w:pPr>
        <w:pStyle w:val="BodyText"/>
        <w:ind w:right="140"/>
        <w:rPr>
          <w:spacing w:val="-2"/>
          <w:lang w:val="da-DK"/>
        </w:rPr>
      </w:pPr>
      <w:r w:rsidRPr="0075471E">
        <w:rPr>
          <w:lang w:val="da-DK"/>
        </w:rPr>
        <w:t>Den</w:t>
      </w:r>
      <w:r w:rsidRPr="0075471E">
        <w:rPr>
          <w:spacing w:val="-5"/>
          <w:lang w:val="da-DK"/>
        </w:rPr>
        <w:t xml:space="preserve"> </w:t>
      </w:r>
      <w:r w:rsidRPr="0075471E">
        <w:rPr>
          <w:lang w:val="da-DK"/>
        </w:rPr>
        <w:t>anbefalede</w:t>
      </w:r>
      <w:r w:rsidRPr="0075471E">
        <w:rPr>
          <w:spacing w:val="-3"/>
          <w:lang w:val="da-DK"/>
        </w:rPr>
        <w:t xml:space="preserve"> </w:t>
      </w:r>
      <w:r w:rsidRPr="0075471E">
        <w:rPr>
          <w:lang w:val="da-DK"/>
        </w:rPr>
        <w:t>Abevmy-dosis</w:t>
      </w:r>
      <w:r w:rsidRPr="0075471E">
        <w:rPr>
          <w:spacing w:val="-4"/>
          <w:lang w:val="da-DK"/>
        </w:rPr>
        <w:t xml:space="preserve"> </w:t>
      </w:r>
      <w:r w:rsidRPr="0075471E">
        <w:rPr>
          <w:lang w:val="da-DK"/>
        </w:rPr>
        <w:t>er</w:t>
      </w:r>
      <w:r w:rsidRPr="0075471E">
        <w:rPr>
          <w:spacing w:val="-2"/>
          <w:lang w:val="da-DK"/>
        </w:rPr>
        <w:t xml:space="preserve"> </w:t>
      </w:r>
      <w:r w:rsidRPr="0075471E">
        <w:rPr>
          <w:lang w:val="da-DK"/>
        </w:rPr>
        <w:t>10</w:t>
      </w:r>
      <w:r w:rsidRPr="0075471E">
        <w:rPr>
          <w:spacing w:val="-2"/>
          <w:lang w:val="da-DK"/>
        </w:rPr>
        <w:t xml:space="preserve"> </w:t>
      </w:r>
      <w:r w:rsidRPr="0075471E">
        <w:rPr>
          <w:lang w:val="da-DK"/>
        </w:rPr>
        <w:t>mg/kg</w:t>
      </w:r>
      <w:r w:rsidRPr="0075471E">
        <w:rPr>
          <w:spacing w:val="-6"/>
          <w:lang w:val="da-DK"/>
        </w:rPr>
        <w:t xml:space="preserve"> </w:t>
      </w:r>
      <w:r w:rsidRPr="0075471E">
        <w:rPr>
          <w:lang w:val="da-DK"/>
        </w:rPr>
        <w:t>lv</w:t>
      </w:r>
      <w:r w:rsidRPr="0075471E">
        <w:rPr>
          <w:spacing w:val="-5"/>
          <w:lang w:val="da-DK"/>
        </w:rPr>
        <w:t xml:space="preserve"> </w:t>
      </w:r>
      <w:r w:rsidRPr="0075471E">
        <w:rPr>
          <w:lang w:val="da-DK"/>
        </w:rPr>
        <w:t>en</w:t>
      </w:r>
      <w:r w:rsidRPr="0075471E">
        <w:rPr>
          <w:spacing w:val="-2"/>
          <w:lang w:val="da-DK"/>
        </w:rPr>
        <w:t xml:space="preserve"> </w:t>
      </w:r>
      <w:r w:rsidRPr="0075471E">
        <w:rPr>
          <w:lang w:val="da-DK"/>
        </w:rPr>
        <w:t>gang</w:t>
      </w:r>
      <w:r w:rsidRPr="0075471E">
        <w:rPr>
          <w:spacing w:val="-3"/>
          <w:lang w:val="da-DK"/>
        </w:rPr>
        <w:t xml:space="preserve"> </w:t>
      </w:r>
      <w:r w:rsidRPr="0075471E">
        <w:rPr>
          <w:lang w:val="da-DK"/>
        </w:rPr>
        <w:t>hver</w:t>
      </w:r>
      <w:r w:rsidRPr="0075471E">
        <w:rPr>
          <w:spacing w:val="-2"/>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intravenøs</w:t>
      </w:r>
      <w:r w:rsidRPr="0075471E">
        <w:rPr>
          <w:spacing w:val="-4"/>
          <w:lang w:val="da-DK"/>
        </w:rPr>
        <w:t xml:space="preserve"> </w:t>
      </w:r>
      <w:r w:rsidRPr="0075471E">
        <w:rPr>
          <w:spacing w:val="-2"/>
          <w:lang w:val="da-DK"/>
        </w:rPr>
        <w:t>infusion.</w:t>
      </w:r>
    </w:p>
    <w:p w14:paraId="50BC3A7D" w14:textId="77777777" w:rsidR="00EC1DD0" w:rsidRPr="0075471E" w:rsidRDefault="00EC1DD0" w:rsidP="00F7686D">
      <w:pPr>
        <w:pStyle w:val="BodyText"/>
        <w:ind w:right="140"/>
        <w:rPr>
          <w:lang w:val="da-DK"/>
        </w:rPr>
      </w:pPr>
    </w:p>
    <w:p w14:paraId="601CAE6E"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anbefales,</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fortsættes</w:t>
      </w:r>
      <w:r w:rsidRPr="0075471E">
        <w:rPr>
          <w:spacing w:val="-4"/>
          <w:lang w:val="da-DK"/>
        </w:rPr>
        <w:t xml:space="preserve"> </w:t>
      </w:r>
      <w:r w:rsidRPr="0075471E">
        <w:rPr>
          <w:lang w:val="da-DK"/>
        </w:rPr>
        <w:t>indtil</w:t>
      </w:r>
      <w:r w:rsidRPr="0075471E">
        <w:rPr>
          <w:spacing w:val="-2"/>
          <w:lang w:val="da-DK"/>
        </w:rPr>
        <w:t xml:space="preserve"> </w:t>
      </w:r>
      <w:r w:rsidRPr="0075471E">
        <w:rPr>
          <w:lang w:val="da-DK"/>
        </w:rPr>
        <w:t>progression</w:t>
      </w:r>
      <w:r w:rsidRPr="0075471E">
        <w:rPr>
          <w:spacing w:val="-3"/>
          <w:lang w:val="da-DK"/>
        </w:rPr>
        <w:t xml:space="preserve"> </w:t>
      </w:r>
      <w:r w:rsidRPr="0075471E">
        <w:rPr>
          <w:lang w:val="da-DK"/>
        </w:rPr>
        <w:t>af</w:t>
      </w:r>
      <w:r w:rsidRPr="0075471E">
        <w:rPr>
          <w:spacing w:val="-4"/>
          <w:lang w:val="da-DK"/>
        </w:rPr>
        <w:t xml:space="preserve"> </w:t>
      </w:r>
      <w:r w:rsidRPr="0075471E">
        <w:rPr>
          <w:lang w:val="da-DK"/>
        </w:rPr>
        <w:t>den</w:t>
      </w:r>
      <w:r w:rsidRPr="0075471E">
        <w:rPr>
          <w:spacing w:val="-3"/>
          <w:lang w:val="da-DK"/>
        </w:rPr>
        <w:t xml:space="preserve"> </w:t>
      </w:r>
      <w:r w:rsidRPr="0075471E">
        <w:rPr>
          <w:lang w:val="da-DK"/>
        </w:rPr>
        <w:t>underliggende</w:t>
      </w:r>
      <w:r w:rsidRPr="0075471E">
        <w:rPr>
          <w:spacing w:val="-3"/>
          <w:lang w:val="da-DK"/>
        </w:rPr>
        <w:t xml:space="preserve"> </w:t>
      </w:r>
      <w:r w:rsidRPr="0075471E">
        <w:rPr>
          <w:lang w:val="da-DK"/>
        </w:rPr>
        <w:t>sygdom</w:t>
      </w:r>
      <w:r w:rsidRPr="0075471E">
        <w:rPr>
          <w:spacing w:val="-6"/>
          <w:lang w:val="da-DK"/>
        </w:rPr>
        <w:t xml:space="preserve"> </w:t>
      </w:r>
      <w:r w:rsidRPr="0075471E">
        <w:rPr>
          <w:lang w:val="da-DK"/>
        </w:rPr>
        <w:t>eller</w:t>
      </w:r>
      <w:r w:rsidRPr="0075471E">
        <w:rPr>
          <w:spacing w:val="-4"/>
          <w:lang w:val="da-DK"/>
        </w:rPr>
        <w:t xml:space="preserve"> </w:t>
      </w:r>
      <w:r w:rsidRPr="0075471E">
        <w:rPr>
          <w:lang w:val="da-DK"/>
        </w:rPr>
        <w:t>indtil uacceptabel toksicitet.</w:t>
      </w:r>
    </w:p>
    <w:p w14:paraId="475CAB7F" w14:textId="77777777" w:rsidR="007A5DB9" w:rsidRPr="0075471E" w:rsidRDefault="007A5DB9" w:rsidP="00F7686D">
      <w:pPr>
        <w:pStyle w:val="BodyText"/>
        <w:ind w:right="140"/>
        <w:rPr>
          <w:lang w:val="da-DK"/>
        </w:rPr>
      </w:pPr>
    </w:p>
    <w:p w14:paraId="492BF270" w14:textId="77777777" w:rsidR="007A5DB9" w:rsidRPr="0075471E" w:rsidRDefault="008747B9" w:rsidP="00F7686D">
      <w:pPr>
        <w:ind w:right="140"/>
        <w:rPr>
          <w:i/>
          <w:lang w:val="da-DK"/>
        </w:rPr>
      </w:pPr>
      <w:r w:rsidRPr="0075471E">
        <w:rPr>
          <w:i/>
          <w:u w:val="single"/>
          <w:lang w:val="da-DK"/>
        </w:rPr>
        <w:t>Epitelial</w:t>
      </w:r>
      <w:r w:rsidRPr="0075471E">
        <w:rPr>
          <w:i/>
          <w:spacing w:val="-7"/>
          <w:u w:val="single"/>
          <w:lang w:val="da-DK"/>
        </w:rPr>
        <w:t xml:space="preserve"> </w:t>
      </w:r>
      <w:r w:rsidRPr="0075471E">
        <w:rPr>
          <w:i/>
          <w:u w:val="single"/>
          <w:lang w:val="da-DK"/>
        </w:rPr>
        <w:t>ovariecancer,</w:t>
      </w:r>
      <w:r w:rsidRPr="0075471E">
        <w:rPr>
          <w:i/>
          <w:spacing w:val="-4"/>
          <w:u w:val="single"/>
          <w:lang w:val="da-DK"/>
        </w:rPr>
        <w:t xml:space="preserve"> </w:t>
      </w:r>
      <w:r w:rsidRPr="0075471E">
        <w:rPr>
          <w:i/>
          <w:u w:val="single"/>
          <w:lang w:val="da-DK"/>
        </w:rPr>
        <w:t>tubacancer</w:t>
      </w:r>
      <w:r w:rsidRPr="0075471E">
        <w:rPr>
          <w:i/>
          <w:spacing w:val="-5"/>
          <w:u w:val="single"/>
          <w:lang w:val="da-DK"/>
        </w:rPr>
        <w:t xml:space="preserve"> </w:t>
      </w:r>
      <w:r w:rsidRPr="0075471E">
        <w:rPr>
          <w:i/>
          <w:u w:val="single"/>
          <w:lang w:val="da-DK"/>
        </w:rPr>
        <w:t>og</w:t>
      </w:r>
      <w:r w:rsidRPr="0075471E">
        <w:rPr>
          <w:i/>
          <w:spacing w:val="-4"/>
          <w:u w:val="single"/>
          <w:lang w:val="da-DK"/>
        </w:rPr>
        <w:t xml:space="preserve"> </w:t>
      </w:r>
      <w:r w:rsidRPr="0075471E">
        <w:rPr>
          <w:i/>
          <w:u w:val="single"/>
          <w:lang w:val="da-DK"/>
        </w:rPr>
        <w:t>primær</w:t>
      </w:r>
      <w:r w:rsidRPr="0075471E">
        <w:rPr>
          <w:i/>
          <w:spacing w:val="-4"/>
          <w:u w:val="single"/>
          <w:lang w:val="da-DK"/>
        </w:rPr>
        <w:t xml:space="preserve"> </w:t>
      </w:r>
      <w:r w:rsidRPr="0075471E">
        <w:rPr>
          <w:i/>
          <w:spacing w:val="-2"/>
          <w:u w:val="single"/>
          <w:lang w:val="da-DK"/>
        </w:rPr>
        <w:t>peritonealcancer</w:t>
      </w:r>
    </w:p>
    <w:p w14:paraId="3600A195" w14:textId="77777777" w:rsidR="007A5DB9" w:rsidRPr="0075471E" w:rsidRDefault="007A5DB9" w:rsidP="00F7686D">
      <w:pPr>
        <w:pStyle w:val="BodyText"/>
        <w:ind w:right="140"/>
        <w:rPr>
          <w:i/>
          <w:lang w:val="da-DK"/>
        </w:rPr>
      </w:pPr>
    </w:p>
    <w:p w14:paraId="5143A460" w14:textId="77777777" w:rsidR="007A5DB9" w:rsidRPr="0075471E" w:rsidRDefault="008747B9" w:rsidP="00F7686D">
      <w:pPr>
        <w:ind w:right="140"/>
        <w:rPr>
          <w:i/>
          <w:lang w:val="da-DK"/>
        </w:rPr>
      </w:pPr>
      <w:r w:rsidRPr="0075471E">
        <w:rPr>
          <w:i/>
          <w:spacing w:val="-2"/>
          <w:lang w:val="da-DK"/>
        </w:rPr>
        <w:t>Frontlinjebehandling</w:t>
      </w:r>
    </w:p>
    <w:p w14:paraId="2B05C926"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administreres</w:t>
      </w:r>
      <w:r w:rsidRPr="0075471E">
        <w:rPr>
          <w:spacing w:val="-2"/>
          <w:lang w:val="da-DK"/>
        </w:rPr>
        <w:t xml:space="preserve"> </w:t>
      </w:r>
      <w:r w:rsidRPr="0075471E">
        <w:rPr>
          <w:lang w:val="da-DK"/>
        </w:rPr>
        <w:t>sammen</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carboplatin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paclitaxel</w:t>
      </w:r>
      <w:r w:rsidRPr="0075471E">
        <w:rPr>
          <w:spacing w:val="-4"/>
          <w:lang w:val="da-DK"/>
        </w:rPr>
        <w:t xml:space="preserve"> </w:t>
      </w:r>
      <w:r w:rsidRPr="0075471E">
        <w:rPr>
          <w:lang w:val="da-DK"/>
        </w:rPr>
        <w:t>i</w:t>
      </w:r>
      <w:r w:rsidRPr="0075471E">
        <w:rPr>
          <w:spacing w:val="-1"/>
          <w:lang w:val="da-DK"/>
        </w:rPr>
        <w:t xml:space="preserve"> </w:t>
      </w:r>
      <w:r w:rsidRPr="0075471E">
        <w:rPr>
          <w:lang w:val="da-DK"/>
        </w:rPr>
        <w:t>op</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6</w:t>
      </w:r>
      <w:r w:rsidRPr="0075471E">
        <w:rPr>
          <w:spacing w:val="-3"/>
          <w:lang w:val="da-DK"/>
        </w:rPr>
        <w:t xml:space="preserve"> </w:t>
      </w:r>
      <w:r w:rsidRPr="0075471E">
        <w:rPr>
          <w:lang w:val="da-DK"/>
        </w:rPr>
        <w:t>behandlingsserier,</w:t>
      </w:r>
      <w:r w:rsidRPr="0075471E">
        <w:rPr>
          <w:spacing w:val="-2"/>
          <w:lang w:val="da-DK"/>
        </w:rPr>
        <w:t xml:space="preserve"> </w:t>
      </w:r>
      <w:r w:rsidRPr="0075471E">
        <w:rPr>
          <w:lang w:val="da-DK"/>
        </w:rPr>
        <w:t>efterfulgt</w:t>
      </w:r>
      <w:r w:rsidRPr="0075471E">
        <w:rPr>
          <w:spacing w:val="-1"/>
          <w:lang w:val="da-DK"/>
        </w:rPr>
        <w:t xml:space="preserve"> </w:t>
      </w:r>
      <w:r w:rsidRPr="0075471E">
        <w:rPr>
          <w:lang w:val="da-DK"/>
        </w:rPr>
        <w:t>af fortsat behandling med Abevmy som monoterapi indtil sygdomsprogression eller i op til 15 måneder eller indtil uacceptabel toksicitet, alt efter hvad der forekommer først.</w:t>
      </w:r>
    </w:p>
    <w:p w14:paraId="18027B38" w14:textId="77777777" w:rsidR="007A5DB9" w:rsidRPr="0075471E" w:rsidRDefault="008747B9" w:rsidP="00F7686D">
      <w:pPr>
        <w:pStyle w:val="BodyText"/>
        <w:ind w:right="140"/>
        <w:rPr>
          <w:lang w:val="da-DK"/>
        </w:rPr>
      </w:pPr>
      <w:r w:rsidRPr="0075471E">
        <w:rPr>
          <w:lang w:val="da-DK"/>
        </w:rPr>
        <w:t>Den</w:t>
      </w:r>
      <w:r w:rsidRPr="0075471E">
        <w:rPr>
          <w:spacing w:val="-5"/>
          <w:lang w:val="da-DK"/>
        </w:rPr>
        <w:t xml:space="preserve"> </w:t>
      </w:r>
      <w:r w:rsidRPr="0075471E">
        <w:rPr>
          <w:lang w:val="da-DK"/>
        </w:rPr>
        <w:t>anbefalede</w:t>
      </w:r>
      <w:r w:rsidRPr="0075471E">
        <w:rPr>
          <w:spacing w:val="-3"/>
          <w:lang w:val="da-DK"/>
        </w:rPr>
        <w:t xml:space="preserve"> </w:t>
      </w:r>
      <w:r w:rsidRPr="0075471E">
        <w:rPr>
          <w:lang w:val="da-DK"/>
        </w:rPr>
        <w:t>Abevmy-dosis</w:t>
      </w:r>
      <w:r w:rsidRPr="0075471E">
        <w:rPr>
          <w:spacing w:val="-4"/>
          <w:lang w:val="da-DK"/>
        </w:rPr>
        <w:t xml:space="preserve"> </w:t>
      </w:r>
      <w:r w:rsidRPr="0075471E">
        <w:rPr>
          <w:lang w:val="da-DK"/>
        </w:rPr>
        <w:t>er</w:t>
      </w:r>
      <w:r w:rsidRPr="0075471E">
        <w:rPr>
          <w:spacing w:val="-2"/>
          <w:lang w:val="da-DK"/>
        </w:rPr>
        <w:t xml:space="preserve"> </w:t>
      </w:r>
      <w:r w:rsidRPr="0075471E">
        <w:rPr>
          <w:lang w:val="da-DK"/>
        </w:rPr>
        <w:t>15</w:t>
      </w:r>
      <w:r w:rsidRPr="0075471E">
        <w:rPr>
          <w:spacing w:val="-2"/>
          <w:lang w:val="da-DK"/>
        </w:rPr>
        <w:t xml:space="preserve"> </w:t>
      </w:r>
      <w:r w:rsidRPr="0075471E">
        <w:rPr>
          <w:lang w:val="da-DK"/>
        </w:rPr>
        <w:t>mg/kg</w:t>
      </w:r>
      <w:r w:rsidRPr="0075471E">
        <w:rPr>
          <w:spacing w:val="-6"/>
          <w:lang w:val="da-DK"/>
        </w:rPr>
        <w:t xml:space="preserve"> </w:t>
      </w:r>
      <w:r w:rsidRPr="0075471E">
        <w:rPr>
          <w:lang w:val="da-DK"/>
        </w:rPr>
        <w:t>lv</w:t>
      </w:r>
      <w:r w:rsidRPr="0075471E">
        <w:rPr>
          <w:spacing w:val="-5"/>
          <w:lang w:val="da-DK"/>
        </w:rPr>
        <w:t xml:space="preserve"> </w:t>
      </w:r>
      <w:r w:rsidRPr="0075471E">
        <w:rPr>
          <w:lang w:val="da-DK"/>
        </w:rPr>
        <w:t>en</w:t>
      </w:r>
      <w:r w:rsidRPr="0075471E">
        <w:rPr>
          <w:spacing w:val="-2"/>
          <w:lang w:val="da-DK"/>
        </w:rPr>
        <w:t xml:space="preserve"> </w:t>
      </w:r>
      <w:r w:rsidRPr="0075471E">
        <w:rPr>
          <w:lang w:val="da-DK"/>
        </w:rPr>
        <w:t>gang</w:t>
      </w:r>
      <w:r w:rsidRPr="0075471E">
        <w:rPr>
          <w:spacing w:val="-3"/>
          <w:lang w:val="da-DK"/>
        </w:rPr>
        <w:t xml:space="preserve"> </w:t>
      </w:r>
      <w:r w:rsidRPr="0075471E">
        <w:rPr>
          <w:lang w:val="da-DK"/>
        </w:rPr>
        <w:t>hver</w:t>
      </w:r>
      <w:r w:rsidRPr="0075471E">
        <w:rPr>
          <w:spacing w:val="-2"/>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intravenøs</w:t>
      </w:r>
      <w:r w:rsidRPr="0075471E">
        <w:rPr>
          <w:spacing w:val="-4"/>
          <w:lang w:val="da-DK"/>
        </w:rPr>
        <w:t xml:space="preserve"> </w:t>
      </w:r>
      <w:r w:rsidRPr="0075471E">
        <w:rPr>
          <w:spacing w:val="-2"/>
          <w:lang w:val="da-DK"/>
        </w:rPr>
        <w:t>infusion.</w:t>
      </w:r>
    </w:p>
    <w:p w14:paraId="323DC09A" w14:textId="77777777" w:rsidR="007A5DB9" w:rsidRPr="0075471E" w:rsidRDefault="007A5DB9" w:rsidP="00F7686D">
      <w:pPr>
        <w:pStyle w:val="BodyText"/>
        <w:ind w:right="140"/>
        <w:rPr>
          <w:lang w:val="da-DK"/>
        </w:rPr>
      </w:pPr>
    </w:p>
    <w:p w14:paraId="0612A2B3" w14:textId="77777777" w:rsidR="007A5DB9" w:rsidRPr="0075471E" w:rsidRDefault="008747B9" w:rsidP="00F7686D">
      <w:pPr>
        <w:ind w:right="140"/>
        <w:rPr>
          <w:i/>
          <w:lang w:val="da-DK"/>
        </w:rPr>
      </w:pPr>
      <w:r w:rsidRPr="0075471E">
        <w:rPr>
          <w:i/>
          <w:lang w:val="da-DK"/>
        </w:rPr>
        <w:t>Behandling</w:t>
      </w:r>
      <w:r w:rsidRPr="0075471E">
        <w:rPr>
          <w:i/>
          <w:spacing w:val="-7"/>
          <w:lang w:val="da-DK"/>
        </w:rPr>
        <w:t xml:space="preserve"> </w:t>
      </w:r>
      <w:r w:rsidRPr="0075471E">
        <w:rPr>
          <w:i/>
          <w:lang w:val="da-DK"/>
        </w:rPr>
        <w:t>af</w:t>
      </w:r>
      <w:r w:rsidRPr="0075471E">
        <w:rPr>
          <w:i/>
          <w:spacing w:val="-3"/>
          <w:lang w:val="da-DK"/>
        </w:rPr>
        <w:t xml:space="preserve"> </w:t>
      </w:r>
      <w:r w:rsidRPr="0075471E">
        <w:rPr>
          <w:i/>
          <w:lang w:val="da-DK"/>
        </w:rPr>
        <w:t>platinfølsom</w:t>
      </w:r>
      <w:r w:rsidRPr="0075471E">
        <w:rPr>
          <w:i/>
          <w:spacing w:val="-8"/>
          <w:lang w:val="da-DK"/>
        </w:rPr>
        <w:t xml:space="preserve"> </w:t>
      </w:r>
      <w:r w:rsidRPr="0075471E">
        <w:rPr>
          <w:i/>
          <w:lang w:val="da-DK"/>
        </w:rPr>
        <w:t>recidiverende</w:t>
      </w:r>
      <w:r w:rsidRPr="0075471E">
        <w:rPr>
          <w:i/>
          <w:spacing w:val="-3"/>
          <w:lang w:val="da-DK"/>
        </w:rPr>
        <w:t xml:space="preserve"> </w:t>
      </w:r>
      <w:r w:rsidRPr="0075471E">
        <w:rPr>
          <w:i/>
          <w:spacing w:val="-2"/>
          <w:lang w:val="da-DK"/>
        </w:rPr>
        <w:t>sygdom</w:t>
      </w:r>
    </w:p>
    <w:p w14:paraId="13F85CD6"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administreres</w:t>
      </w:r>
      <w:r w:rsidRPr="0075471E">
        <w:rPr>
          <w:spacing w:val="-2"/>
          <w:lang w:val="da-DK"/>
        </w:rPr>
        <w:t xml:space="preserve"> </w:t>
      </w:r>
      <w:r w:rsidRPr="0075471E">
        <w:rPr>
          <w:lang w:val="da-DK"/>
        </w:rPr>
        <w:t>enten</w:t>
      </w:r>
      <w:r w:rsidRPr="0075471E">
        <w:rPr>
          <w:spacing w:val="-2"/>
          <w:lang w:val="da-DK"/>
        </w:rPr>
        <w:t xml:space="preserve"> </w:t>
      </w:r>
      <w:r w:rsidRPr="0075471E">
        <w:rPr>
          <w:lang w:val="da-DK"/>
        </w:rPr>
        <w:t>sammen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carboplatin</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gemcitabin</w:t>
      </w:r>
      <w:r w:rsidRPr="0075471E">
        <w:rPr>
          <w:spacing w:val="-5"/>
          <w:lang w:val="da-DK"/>
        </w:rPr>
        <w:t xml:space="preserve"> </w:t>
      </w:r>
      <w:r w:rsidRPr="0075471E">
        <w:rPr>
          <w:lang w:val="da-DK"/>
        </w:rPr>
        <w:t>i</w:t>
      </w:r>
      <w:r w:rsidRPr="0075471E">
        <w:rPr>
          <w:spacing w:val="-1"/>
          <w:lang w:val="da-DK"/>
        </w:rPr>
        <w:t xml:space="preserve"> </w:t>
      </w:r>
      <w:r w:rsidRPr="0075471E">
        <w:rPr>
          <w:lang w:val="da-DK"/>
        </w:rPr>
        <w:t>6</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op</w:t>
      </w:r>
      <w:r w:rsidRPr="0075471E">
        <w:rPr>
          <w:spacing w:val="-2"/>
          <w:lang w:val="da-DK"/>
        </w:rPr>
        <w:t xml:space="preserve"> </w:t>
      </w:r>
      <w:r w:rsidRPr="0075471E">
        <w:rPr>
          <w:lang w:val="da-DK"/>
        </w:rPr>
        <w:t>til</w:t>
      </w:r>
      <w:r w:rsidRPr="0075471E">
        <w:rPr>
          <w:spacing w:val="-6"/>
          <w:lang w:val="da-DK"/>
        </w:rPr>
        <w:t xml:space="preserve"> </w:t>
      </w:r>
      <w:r w:rsidRPr="0075471E">
        <w:rPr>
          <w:lang w:val="da-DK"/>
        </w:rPr>
        <w:t>10</w:t>
      </w:r>
      <w:r w:rsidRPr="0075471E">
        <w:rPr>
          <w:spacing w:val="-2"/>
          <w:lang w:val="da-DK"/>
        </w:rPr>
        <w:t xml:space="preserve"> </w:t>
      </w:r>
      <w:r w:rsidRPr="0075471E">
        <w:rPr>
          <w:lang w:val="da-DK"/>
        </w:rPr>
        <w:t>behandlingsserier eller sammen med carboplatin og paclitaxel i 6 og op til 8 behandlingsserier, efterfulgt af fortsat behandling med Abevmy som monoterapi indtil sygdomsprogression. Den anbefalede Abevmy-dosis er 15 mg/kg lv en gang hver 3. uge som intravenøs infusion.</w:t>
      </w:r>
    </w:p>
    <w:p w14:paraId="3A0E2CDF" w14:textId="77777777" w:rsidR="007A5DB9" w:rsidRPr="0075471E" w:rsidRDefault="007A5DB9" w:rsidP="00F7686D">
      <w:pPr>
        <w:pStyle w:val="BodyText"/>
        <w:ind w:right="140"/>
        <w:rPr>
          <w:lang w:val="da-DK"/>
        </w:rPr>
      </w:pPr>
    </w:p>
    <w:p w14:paraId="4CDC4A84" w14:textId="77777777" w:rsidR="007A5DB9" w:rsidRPr="0075471E" w:rsidRDefault="008747B9" w:rsidP="00F7686D">
      <w:pPr>
        <w:ind w:right="140"/>
        <w:rPr>
          <w:i/>
          <w:lang w:val="da-DK"/>
        </w:rPr>
      </w:pPr>
      <w:r w:rsidRPr="0075471E">
        <w:rPr>
          <w:i/>
          <w:lang w:val="da-DK"/>
        </w:rPr>
        <w:t>Behandling</w:t>
      </w:r>
      <w:r w:rsidRPr="0075471E">
        <w:rPr>
          <w:i/>
          <w:spacing w:val="-8"/>
          <w:lang w:val="da-DK"/>
        </w:rPr>
        <w:t xml:space="preserve"> </w:t>
      </w:r>
      <w:r w:rsidRPr="0075471E">
        <w:rPr>
          <w:i/>
          <w:lang w:val="da-DK"/>
        </w:rPr>
        <w:t>af</w:t>
      </w:r>
      <w:r w:rsidRPr="0075471E">
        <w:rPr>
          <w:i/>
          <w:spacing w:val="-4"/>
          <w:lang w:val="da-DK"/>
        </w:rPr>
        <w:t xml:space="preserve"> </w:t>
      </w:r>
      <w:r w:rsidRPr="0075471E">
        <w:rPr>
          <w:i/>
          <w:lang w:val="da-DK"/>
        </w:rPr>
        <w:t>platinresistent</w:t>
      </w:r>
      <w:r w:rsidRPr="0075471E">
        <w:rPr>
          <w:i/>
          <w:spacing w:val="-4"/>
          <w:lang w:val="da-DK"/>
        </w:rPr>
        <w:t xml:space="preserve"> </w:t>
      </w:r>
      <w:r w:rsidRPr="0075471E">
        <w:rPr>
          <w:i/>
          <w:lang w:val="da-DK"/>
        </w:rPr>
        <w:t>recidiverende</w:t>
      </w:r>
      <w:r w:rsidRPr="0075471E">
        <w:rPr>
          <w:i/>
          <w:spacing w:val="-5"/>
          <w:lang w:val="da-DK"/>
        </w:rPr>
        <w:t xml:space="preserve"> </w:t>
      </w:r>
      <w:r w:rsidRPr="0075471E">
        <w:rPr>
          <w:i/>
          <w:spacing w:val="-2"/>
          <w:lang w:val="da-DK"/>
        </w:rPr>
        <w:t>sygdom</w:t>
      </w:r>
    </w:p>
    <w:p w14:paraId="3A238C2F" w14:textId="77777777" w:rsidR="007A5DB9" w:rsidRPr="0075471E" w:rsidRDefault="008747B9" w:rsidP="00F7686D">
      <w:pPr>
        <w:pStyle w:val="BodyText"/>
        <w:ind w:right="140"/>
        <w:rPr>
          <w:lang w:val="da-DK"/>
        </w:rPr>
      </w:pPr>
      <w:r w:rsidRPr="0075471E">
        <w:rPr>
          <w:lang w:val="da-DK"/>
        </w:rPr>
        <w:t>Abevmy administreres i kombination med et af følgende stoffer – paclitaxel, topotecan (givet ugentligt) eller pegyleret liposomal doxorubicin. Den anbefalede Abevmy-dosis er 10 mg/kg lv en gang hver 2. uge som intravenøs infusion. Når Abevmy administreres i kombination med topotecan (givet</w:t>
      </w:r>
      <w:r w:rsidRPr="0075471E">
        <w:rPr>
          <w:spacing w:val="-1"/>
          <w:lang w:val="da-DK"/>
        </w:rPr>
        <w:t xml:space="preserve"> </w:t>
      </w:r>
      <w:r w:rsidRPr="0075471E">
        <w:rPr>
          <w:lang w:val="da-DK"/>
        </w:rPr>
        <w:t>på</w:t>
      </w:r>
      <w:r w:rsidRPr="0075471E">
        <w:rPr>
          <w:spacing w:val="-2"/>
          <w:lang w:val="da-DK"/>
        </w:rPr>
        <w:t xml:space="preserve"> </w:t>
      </w:r>
      <w:r w:rsidRPr="0075471E">
        <w:rPr>
          <w:lang w:val="da-DK"/>
        </w:rPr>
        <w:t>dag</w:t>
      </w:r>
      <w:r w:rsidRPr="0075471E">
        <w:rPr>
          <w:spacing w:val="-5"/>
          <w:lang w:val="da-DK"/>
        </w:rPr>
        <w:t xml:space="preserve"> </w:t>
      </w:r>
      <w:r w:rsidRPr="0075471E">
        <w:rPr>
          <w:lang w:val="da-DK"/>
        </w:rPr>
        <w:t>1-5</w:t>
      </w:r>
      <w:r w:rsidRPr="0075471E">
        <w:rPr>
          <w:spacing w:val="-2"/>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den</w:t>
      </w:r>
      <w:r w:rsidRPr="0075471E">
        <w:rPr>
          <w:spacing w:val="-5"/>
          <w:lang w:val="da-DK"/>
        </w:rPr>
        <w:t xml:space="preserve"> </w:t>
      </w:r>
      <w:r w:rsidRPr="0075471E">
        <w:rPr>
          <w:lang w:val="da-DK"/>
        </w:rPr>
        <w:t>anbefalede</w:t>
      </w:r>
      <w:r w:rsidRPr="0075471E">
        <w:rPr>
          <w:spacing w:val="-2"/>
          <w:lang w:val="da-DK"/>
        </w:rPr>
        <w:t xml:space="preserve"> </w:t>
      </w:r>
      <w:r w:rsidRPr="0075471E">
        <w:rPr>
          <w:lang w:val="da-DK"/>
        </w:rPr>
        <w:t>Abevmy-dosis</w:t>
      </w:r>
      <w:r w:rsidRPr="0075471E">
        <w:rPr>
          <w:spacing w:val="-2"/>
          <w:lang w:val="da-DK"/>
        </w:rPr>
        <w:t xml:space="preserve"> </w:t>
      </w:r>
      <w:r w:rsidRPr="0075471E">
        <w:rPr>
          <w:lang w:val="da-DK"/>
        </w:rPr>
        <w:t>15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lv</w:t>
      </w:r>
      <w:r w:rsidRPr="0075471E">
        <w:rPr>
          <w:spacing w:val="-5"/>
          <w:lang w:val="da-DK"/>
        </w:rPr>
        <w:t xml:space="preserve"> </w:t>
      </w:r>
      <w:r w:rsidRPr="0075471E">
        <w:rPr>
          <w:lang w:val="da-DK"/>
        </w:rPr>
        <w:t>en</w:t>
      </w:r>
      <w:r w:rsidRPr="0075471E">
        <w:rPr>
          <w:spacing w:val="-2"/>
          <w:lang w:val="da-DK"/>
        </w:rPr>
        <w:t xml:space="preserve"> </w:t>
      </w:r>
      <w:r w:rsidRPr="0075471E">
        <w:rPr>
          <w:lang w:val="da-DK"/>
        </w:rPr>
        <w:t>gang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som intravenøs infusion. Det anbefales, at behandlingen fortsætter indtil sygdomsprogression eller uacceptabel toksicitet (se pkt. 5.1, Studie MO22224).</w:t>
      </w:r>
    </w:p>
    <w:p w14:paraId="00C5C5F0" w14:textId="77777777" w:rsidR="007A5DB9" w:rsidRPr="0075471E" w:rsidRDefault="007A5DB9" w:rsidP="00F7686D">
      <w:pPr>
        <w:pStyle w:val="BodyText"/>
        <w:ind w:right="140"/>
        <w:rPr>
          <w:lang w:val="da-DK"/>
        </w:rPr>
      </w:pPr>
    </w:p>
    <w:p w14:paraId="3E473A04" w14:textId="77777777" w:rsidR="007A5DB9" w:rsidRPr="0075471E" w:rsidRDefault="008747B9" w:rsidP="00F7686D">
      <w:pPr>
        <w:ind w:right="140"/>
        <w:rPr>
          <w:i/>
          <w:lang w:val="da-DK"/>
        </w:rPr>
      </w:pPr>
      <w:r w:rsidRPr="0075471E">
        <w:rPr>
          <w:i/>
          <w:spacing w:val="-2"/>
          <w:u w:val="single"/>
          <w:lang w:val="da-DK"/>
        </w:rPr>
        <w:t>Cervixcancer</w:t>
      </w:r>
    </w:p>
    <w:p w14:paraId="4D897D47" w14:textId="77777777" w:rsidR="007A5DB9" w:rsidRPr="0075471E" w:rsidRDefault="007A5DB9" w:rsidP="00F7686D">
      <w:pPr>
        <w:pStyle w:val="BodyText"/>
        <w:ind w:right="140"/>
        <w:rPr>
          <w:i/>
          <w:lang w:val="da-DK"/>
        </w:rPr>
      </w:pPr>
    </w:p>
    <w:p w14:paraId="2E97D939" w14:textId="77777777" w:rsidR="007A5DB9" w:rsidRPr="0075471E" w:rsidRDefault="008747B9" w:rsidP="00F7686D">
      <w:pPr>
        <w:pStyle w:val="BodyText"/>
        <w:ind w:right="140"/>
        <w:rPr>
          <w:lang w:val="da-DK"/>
        </w:rPr>
      </w:pPr>
      <w:r w:rsidRPr="0075471E">
        <w:rPr>
          <w:lang w:val="da-DK"/>
        </w:rPr>
        <w:t>Abevmy</w:t>
      </w:r>
      <w:r w:rsidRPr="0075471E">
        <w:rPr>
          <w:spacing w:val="-5"/>
          <w:lang w:val="da-DK"/>
        </w:rPr>
        <w:t xml:space="preserve"> </w:t>
      </w:r>
      <w:r w:rsidRPr="0075471E">
        <w:rPr>
          <w:lang w:val="da-DK"/>
        </w:rPr>
        <w:t>administreres</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et</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følgende</w:t>
      </w:r>
      <w:r w:rsidRPr="0075471E">
        <w:rPr>
          <w:spacing w:val="-2"/>
          <w:lang w:val="da-DK"/>
        </w:rPr>
        <w:t xml:space="preserve"> </w:t>
      </w:r>
      <w:r w:rsidRPr="0075471E">
        <w:rPr>
          <w:lang w:val="da-DK"/>
        </w:rPr>
        <w:t>kemoterapiregimer:</w:t>
      </w:r>
      <w:r w:rsidRPr="0075471E">
        <w:rPr>
          <w:spacing w:val="-1"/>
          <w:lang w:val="da-DK"/>
        </w:rPr>
        <w:t xml:space="preserve"> </w:t>
      </w:r>
      <w:r w:rsidRPr="0075471E">
        <w:rPr>
          <w:lang w:val="da-DK"/>
        </w:rPr>
        <w:t>paclitaxel</w:t>
      </w:r>
      <w:r w:rsidRPr="0075471E">
        <w:rPr>
          <w:spacing w:val="-4"/>
          <w:lang w:val="da-DK"/>
        </w:rPr>
        <w:t xml:space="preserve"> </w:t>
      </w:r>
      <w:r w:rsidRPr="0075471E">
        <w:rPr>
          <w:lang w:val="da-DK"/>
        </w:rPr>
        <w:t>og</w:t>
      </w:r>
      <w:r w:rsidRPr="0075471E">
        <w:rPr>
          <w:spacing w:val="-5"/>
          <w:lang w:val="da-DK"/>
        </w:rPr>
        <w:t xml:space="preserve"> </w:t>
      </w:r>
      <w:r w:rsidRPr="0075471E">
        <w:rPr>
          <w:lang w:val="da-DK"/>
        </w:rPr>
        <w:t>cisplatin eller paclitaxel og topotecan.</w:t>
      </w:r>
    </w:p>
    <w:p w14:paraId="12751DAD" w14:textId="77777777" w:rsidR="007A5DB9" w:rsidRPr="0075471E" w:rsidRDefault="007A5DB9" w:rsidP="00F7686D">
      <w:pPr>
        <w:pStyle w:val="BodyText"/>
        <w:ind w:right="140"/>
        <w:rPr>
          <w:lang w:val="da-DK"/>
        </w:rPr>
      </w:pPr>
    </w:p>
    <w:p w14:paraId="320031A4" w14:textId="77777777" w:rsidR="007A5DB9" w:rsidRPr="0075471E" w:rsidRDefault="008747B9" w:rsidP="00F7686D">
      <w:pPr>
        <w:pStyle w:val="BodyText"/>
        <w:ind w:right="140"/>
        <w:rPr>
          <w:lang w:val="da-DK"/>
        </w:rPr>
      </w:pPr>
      <w:r w:rsidRPr="0075471E">
        <w:rPr>
          <w:lang w:val="da-DK"/>
        </w:rPr>
        <w:t>Den</w:t>
      </w:r>
      <w:r w:rsidRPr="0075471E">
        <w:rPr>
          <w:spacing w:val="-5"/>
          <w:lang w:val="da-DK"/>
        </w:rPr>
        <w:t xml:space="preserve"> </w:t>
      </w:r>
      <w:r w:rsidRPr="0075471E">
        <w:rPr>
          <w:lang w:val="da-DK"/>
        </w:rPr>
        <w:t>anbefalede</w:t>
      </w:r>
      <w:r w:rsidRPr="0075471E">
        <w:rPr>
          <w:spacing w:val="-3"/>
          <w:lang w:val="da-DK"/>
        </w:rPr>
        <w:t xml:space="preserve"> </w:t>
      </w:r>
      <w:r w:rsidRPr="0075471E">
        <w:rPr>
          <w:lang w:val="da-DK"/>
        </w:rPr>
        <w:t>Abevmy-dosis</w:t>
      </w:r>
      <w:r w:rsidRPr="0075471E">
        <w:rPr>
          <w:spacing w:val="-4"/>
          <w:lang w:val="da-DK"/>
        </w:rPr>
        <w:t xml:space="preserve"> </w:t>
      </w:r>
      <w:r w:rsidRPr="0075471E">
        <w:rPr>
          <w:lang w:val="da-DK"/>
        </w:rPr>
        <w:t>er</w:t>
      </w:r>
      <w:r w:rsidRPr="0075471E">
        <w:rPr>
          <w:spacing w:val="-2"/>
          <w:lang w:val="da-DK"/>
        </w:rPr>
        <w:t xml:space="preserve"> </w:t>
      </w:r>
      <w:r w:rsidRPr="0075471E">
        <w:rPr>
          <w:lang w:val="da-DK"/>
        </w:rPr>
        <w:t>15</w:t>
      </w:r>
      <w:r w:rsidRPr="0075471E">
        <w:rPr>
          <w:spacing w:val="-3"/>
          <w:lang w:val="da-DK"/>
        </w:rPr>
        <w:t xml:space="preserve"> </w:t>
      </w:r>
      <w:r w:rsidRPr="0075471E">
        <w:rPr>
          <w:lang w:val="da-DK"/>
        </w:rPr>
        <w:t>mg/kg</w:t>
      </w:r>
      <w:r w:rsidRPr="0075471E">
        <w:rPr>
          <w:spacing w:val="-5"/>
          <w:lang w:val="da-DK"/>
        </w:rPr>
        <w:t xml:space="preserve"> </w:t>
      </w:r>
      <w:r w:rsidRPr="0075471E">
        <w:rPr>
          <w:lang w:val="da-DK"/>
        </w:rPr>
        <w:t>lv</w:t>
      </w:r>
      <w:r w:rsidRPr="0075471E">
        <w:rPr>
          <w:spacing w:val="-5"/>
          <w:lang w:val="da-DK"/>
        </w:rPr>
        <w:t xml:space="preserve"> </w:t>
      </w:r>
      <w:r w:rsidRPr="0075471E">
        <w:rPr>
          <w:lang w:val="da-DK"/>
        </w:rPr>
        <w:t>en</w:t>
      </w:r>
      <w:r w:rsidRPr="0075471E">
        <w:rPr>
          <w:spacing w:val="-3"/>
          <w:lang w:val="da-DK"/>
        </w:rPr>
        <w:t xml:space="preserve"> </w:t>
      </w:r>
      <w:r w:rsidRPr="0075471E">
        <w:rPr>
          <w:lang w:val="da-DK"/>
        </w:rPr>
        <w:t>gang</w:t>
      </w:r>
      <w:r w:rsidRPr="0075471E">
        <w:rPr>
          <w:spacing w:val="-3"/>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3"/>
          <w:lang w:val="da-DK"/>
        </w:rPr>
        <w:t xml:space="preserve"> </w:t>
      </w:r>
      <w:r w:rsidRPr="0075471E">
        <w:rPr>
          <w:lang w:val="da-DK"/>
        </w:rPr>
        <w:t>uge</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intravenøs</w:t>
      </w:r>
      <w:r w:rsidRPr="0075471E">
        <w:rPr>
          <w:spacing w:val="-4"/>
          <w:lang w:val="da-DK"/>
        </w:rPr>
        <w:t xml:space="preserve"> </w:t>
      </w:r>
      <w:r w:rsidRPr="0075471E">
        <w:rPr>
          <w:spacing w:val="-2"/>
          <w:lang w:val="da-DK"/>
        </w:rPr>
        <w:t>infusion.</w:t>
      </w:r>
    </w:p>
    <w:p w14:paraId="4C7D3878" w14:textId="77777777" w:rsidR="007A5DB9" w:rsidRPr="0075471E" w:rsidRDefault="007A5DB9" w:rsidP="00F7686D">
      <w:pPr>
        <w:pStyle w:val="BodyText"/>
        <w:ind w:right="140"/>
        <w:rPr>
          <w:lang w:val="da-DK"/>
        </w:rPr>
      </w:pPr>
    </w:p>
    <w:p w14:paraId="7AEC2FE7"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anbefales,</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fortsættes</w:t>
      </w:r>
      <w:r w:rsidRPr="0075471E">
        <w:rPr>
          <w:spacing w:val="-4"/>
          <w:lang w:val="da-DK"/>
        </w:rPr>
        <w:t xml:space="preserve"> </w:t>
      </w:r>
      <w:r w:rsidRPr="0075471E">
        <w:rPr>
          <w:lang w:val="da-DK"/>
        </w:rPr>
        <w:t>indtil</w:t>
      </w:r>
      <w:r w:rsidRPr="0075471E">
        <w:rPr>
          <w:spacing w:val="-2"/>
          <w:lang w:val="da-DK"/>
        </w:rPr>
        <w:t xml:space="preserve"> </w:t>
      </w:r>
      <w:r w:rsidRPr="0075471E">
        <w:rPr>
          <w:lang w:val="da-DK"/>
        </w:rPr>
        <w:t>progression</w:t>
      </w:r>
      <w:r w:rsidRPr="0075471E">
        <w:rPr>
          <w:spacing w:val="-3"/>
          <w:lang w:val="da-DK"/>
        </w:rPr>
        <w:t xml:space="preserve"> </w:t>
      </w:r>
      <w:r w:rsidRPr="0075471E">
        <w:rPr>
          <w:lang w:val="da-DK"/>
        </w:rPr>
        <w:t>af</w:t>
      </w:r>
      <w:r w:rsidRPr="0075471E">
        <w:rPr>
          <w:spacing w:val="-4"/>
          <w:lang w:val="da-DK"/>
        </w:rPr>
        <w:t xml:space="preserve"> </w:t>
      </w:r>
      <w:r w:rsidRPr="0075471E">
        <w:rPr>
          <w:lang w:val="da-DK"/>
        </w:rPr>
        <w:t>den</w:t>
      </w:r>
      <w:r w:rsidRPr="0075471E">
        <w:rPr>
          <w:spacing w:val="-3"/>
          <w:lang w:val="da-DK"/>
        </w:rPr>
        <w:t xml:space="preserve"> </w:t>
      </w:r>
      <w:r w:rsidRPr="0075471E">
        <w:rPr>
          <w:lang w:val="da-DK"/>
        </w:rPr>
        <w:t>underliggende</w:t>
      </w:r>
      <w:r w:rsidRPr="0075471E">
        <w:rPr>
          <w:spacing w:val="-3"/>
          <w:lang w:val="da-DK"/>
        </w:rPr>
        <w:t xml:space="preserve"> </w:t>
      </w:r>
      <w:r w:rsidRPr="0075471E">
        <w:rPr>
          <w:lang w:val="da-DK"/>
        </w:rPr>
        <w:t>sygdom</w:t>
      </w:r>
      <w:r w:rsidRPr="0075471E">
        <w:rPr>
          <w:spacing w:val="-6"/>
          <w:lang w:val="da-DK"/>
        </w:rPr>
        <w:t xml:space="preserve"> </w:t>
      </w:r>
      <w:r w:rsidRPr="0075471E">
        <w:rPr>
          <w:lang w:val="da-DK"/>
        </w:rPr>
        <w:t>eller</w:t>
      </w:r>
      <w:r w:rsidRPr="0075471E">
        <w:rPr>
          <w:spacing w:val="-4"/>
          <w:lang w:val="da-DK"/>
        </w:rPr>
        <w:t xml:space="preserve"> </w:t>
      </w:r>
      <w:r w:rsidRPr="0075471E">
        <w:rPr>
          <w:lang w:val="da-DK"/>
        </w:rPr>
        <w:t>indtil uacceptabel toksicitet (se pkt. 5.1)</w:t>
      </w:r>
    </w:p>
    <w:p w14:paraId="51F6A8BA" w14:textId="77777777" w:rsidR="00F7686D" w:rsidRPr="0075471E" w:rsidRDefault="00F7686D" w:rsidP="00F7686D">
      <w:pPr>
        <w:pStyle w:val="BodyText"/>
        <w:ind w:right="140"/>
        <w:rPr>
          <w:lang w:val="da-DK"/>
        </w:rPr>
      </w:pPr>
    </w:p>
    <w:p w14:paraId="539F0D54" w14:textId="77777777" w:rsidR="007A5DB9" w:rsidRPr="0075471E" w:rsidRDefault="008747B9" w:rsidP="00F7686D">
      <w:pPr>
        <w:ind w:right="140"/>
        <w:rPr>
          <w:i/>
          <w:lang w:val="da-DK"/>
        </w:rPr>
      </w:pPr>
      <w:r w:rsidRPr="0075471E">
        <w:rPr>
          <w:i/>
          <w:u w:val="single"/>
          <w:lang w:val="da-DK"/>
        </w:rPr>
        <w:t>Specielle</w:t>
      </w:r>
      <w:r w:rsidRPr="0075471E">
        <w:rPr>
          <w:i/>
          <w:spacing w:val="-3"/>
          <w:u w:val="single"/>
          <w:lang w:val="da-DK"/>
        </w:rPr>
        <w:t xml:space="preserve"> </w:t>
      </w:r>
      <w:r w:rsidRPr="0075471E">
        <w:rPr>
          <w:i/>
          <w:spacing w:val="-2"/>
          <w:u w:val="single"/>
          <w:lang w:val="da-DK"/>
        </w:rPr>
        <w:t>patientgrupper</w:t>
      </w:r>
    </w:p>
    <w:p w14:paraId="17CF3C8A" w14:textId="77777777" w:rsidR="007A5DB9" w:rsidRPr="0075471E" w:rsidRDefault="007A5DB9" w:rsidP="00F7686D">
      <w:pPr>
        <w:pStyle w:val="BodyText"/>
        <w:ind w:right="140"/>
        <w:rPr>
          <w:i/>
          <w:lang w:val="da-DK"/>
        </w:rPr>
      </w:pPr>
    </w:p>
    <w:p w14:paraId="045238A1" w14:textId="77777777" w:rsidR="007A5DB9" w:rsidRPr="0075471E" w:rsidRDefault="008747B9" w:rsidP="00F7686D">
      <w:pPr>
        <w:ind w:right="140"/>
        <w:rPr>
          <w:i/>
          <w:lang w:val="da-DK"/>
        </w:rPr>
      </w:pPr>
      <w:r w:rsidRPr="0075471E">
        <w:rPr>
          <w:i/>
          <w:spacing w:val="-4"/>
          <w:lang w:val="da-DK"/>
        </w:rPr>
        <w:t>Ældre</w:t>
      </w:r>
    </w:p>
    <w:p w14:paraId="61531855" w14:textId="77777777" w:rsidR="007A5DB9" w:rsidRPr="0075471E" w:rsidRDefault="008747B9" w:rsidP="00F7686D">
      <w:pPr>
        <w:pStyle w:val="BodyText"/>
        <w:ind w:right="140"/>
        <w:rPr>
          <w:lang w:val="da-DK"/>
        </w:rPr>
      </w:pPr>
      <w:r w:rsidRPr="0075471E">
        <w:rPr>
          <w:lang w:val="da-DK"/>
        </w:rPr>
        <w:lastRenderedPageBreak/>
        <w:t>Dosisjustering</w:t>
      </w:r>
      <w:r w:rsidRPr="0075471E">
        <w:rPr>
          <w:spacing w:val="-6"/>
          <w:lang w:val="da-DK"/>
        </w:rPr>
        <w:t xml:space="preserve"> </w:t>
      </w:r>
      <w:r w:rsidRPr="0075471E">
        <w:rPr>
          <w:lang w:val="da-DK"/>
        </w:rPr>
        <w:t>er</w:t>
      </w:r>
      <w:r w:rsidRPr="0075471E">
        <w:rPr>
          <w:spacing w:val="-5"/>
          <w:lang w:val="da-DK"/>
        </w:rPr>
        <w:t xml:space="preserve"> </w:t>
      </w:r>
      <w:r w:rsidRPr="0075471E">
        <w:rPr>
          <w:lang w:val="da-DK"/>
        </w:rPr>
        <w:t>ikke</w:t>
      </w:r>
      <w:r w:rsidRPr="0075471E">
        <w:rPr>
          <w:spacing w:val="-2"/>
          <w:lang w:val="da-DK"/>
        </w:rPr>
        <w:t xml:space="preserve"> </w:t>
      </w:r>
      <w:r w:rsidRPr="0075471E">
        <w:rPr>
          <w:lang w:val="da-DK"/>
        </w:rPr>
        <w:t>nødvendig</w:t>
      </w:r>
      <w:r w:rsidRPr="0075471E">
        <w:rPr>
          <w:spacing w:val="-6"/>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w:t>
      </w:r>
      <w:r w:rsidRPr="0075471E">
        <w:rPr>
          <w:spacing w:val="-2"/>
          <w:lang w:val="da-DK"/>
        </w:rPr>
        <w:t xml:space="preserve"> </w:t>
      </w:r>
      <w:r w:rsidRPr="0075471E">
        <w:rPr>
          <w:lang w:val="da-DK"/>
        </w:rPr>
        <w:t>65</w:t>
      </w:r>
      <w:r w:rsidRPr="0075471E">
        <w:rPr>
          <w:spacing w:val="-2"/>
          <w:lang w:val="da-DK"/>
        </w:rPr>
        <w:t xml:space="preserve"> </w:t>
      </w:r>
      <w:r w:rsidRPr="0075471E">
        <w:rPr>
          <w:spacing w:val="-5"/>
          <w:lang w:val="da-DK"/>
        </w:rPr>
        <w:t>år.</w:t>
      </w:r>
    </w:p>
    <w:p w14:paraId="4BD95649" w14:textId="77777777" w:rsidR="007A5DB9" w:rsidRPr="0075471E" w:rsidRDefault="007A5DB9" w:rsidP="00F7686D">
      <w:pPr>
        <w:pStyle w:val="BodyText"/>
        <w:ind w:right="140"/>
        <w:rPr>
          <w:lang w:val="da-DK"/>
        </w:rPr>
      </w:pPr>
    </w:p>
    <w:p w14:paraId="6BD00D74" w14:textId="77777777" w:rsidR="007A5DB9" w:rsidRPr="0075471E" w:rsidRDefault="008747B9" w:rsidP="00F7686D">
      <w:pPr>
        <w:ind w:right="140"/>
        <w:rPr>
          <w:i/>
          <w:lang w:val="da-DK"/>
        </w:rPr>
      </w:pPr>
      <w:r w:rsidRPr="0075471E">
        <w:rPr>
          <w:i/>
          <w:lang w:val="da-DK"/>
        </w:rPr>
        <w:t>Nedsat</w:t>
      </w:r>
      <w:r w:rsidRPr="0075471E">
        <w:rPr>
          <w:i/>
          <w:spacing w:val="-4"/>
          <w:lang w:val="da-DK"/>
        </w:rPr>
        <w:t xml:space="preserve"> </w:t>
      </w:r>
      <w:r w:rsidRPr="0075471E">
        <w:rPr>
          <w:i/>
          <w:spacing w:val="-2"/>
          <w:lang w:val="da-DK"/>
        </w:rPr>
        <w:t>nyrefunktion</w:t>
      </w:r>
    </w:p>
    <w:p w14:paraId="27A0FA4D" w14:textId="77777777" w:rsidR="007A5DB9" w:rsidRPr="0075471E" w:rsidRDefault="008747B9" w:rsidP="00F7686D">
      <w:pPr>
        <w:pStyle w:val="BodyText"/>
        <w:ind w:right="140"/>
        <w:rPr>
          <w:lang w:val="da-DK"/>
        </w:rPr>
      </w:pPr>
      <w:r w:rsidRPr="0075471E">
        <w:rPr>
          <w:lang w:val="da-DK"/>
        </w:rPr>
        <w:t>Sikkerheden</w:t>
      </w:r>
      <w:r w:rsidRPr="0075471E">
        <w:rPr>
          <w:spacing w:val="-4"/>
          <w:lang w:val="da-DK"/>
        </w:rPr>
        <w:t xml:space="preserve"> </w:t>
      </w:r>
      <w:r w:rsidRPr="0075471E">
        <w:rPr>
          <w:lang w:val="da-DK"/>
        </w:rPr>
        <w:t>og</w:t>
      </w:r>
      <w:r w:rsidRPr="0075471E">
        <w:rPr>
          <w:spacing w:val="-6"/>
          <w:lang w:val="da-DK"/>
        </w:rPr>
        <w:t xml:space="preserve"> </w:t>
      </w:r>
      <w:r w:rsidRPr="0075471E">
        <w:rPr>
          <w:lang w:val="da-DK"/>
        </w:rPr>
        <w:t>effekten</w:t>
      </w:r>
      <w:r w:rsidRPr="0075471E">
        <w:rPr>
          <w:spacing w:val="-3"/>
          <w:lang w:val="da-DK"/>
        </w:rPr>
        <w:t xml:space="preserve"> </w:t>
      </w:r>
      <w:r w:rsidRPr="0075471E">
        <w:rPr>
          <w:lang w:val="da-DK"/>
        </w:rPr>
        <w:t>er</w:t>
      </w:r>
      <w:r w:rsidRPr="0075471E">
        <w:rPr>
          <w:spacing w:val="-6"/>
          <w:lang w:val="da-DK"/>
        </w:rPr>
        <w:t xml:space="preserve"> </w:t>
      </w:r>
      <w:r w:rsidRPr="0075471E">
        <w:rPr>
          <w:lang w:val="da-DK"/>
        </w:rPr>
        <w:t>ikke</w:t>
      </w:r>
      <w:r w:rsidRPr="0075471E">
        <w:rPr>
          <w:spacing w:val="-3"/>
          <w:lang w:val="da-DK"/>
        </w:rPr>
        <w:t xml:space="preserve"> </w:t>
      </w:r>
      <w:r w:rsidRPr="0075471E">
        <w:rPr>
          <w:lang w:val="da-DK"/>
        </w:rPr>
        <w:t>undersøgt</w:t>
      </w:r>
      <w:r w:rsidRPr="0075471E">
        <w:rPr>
          <w:spacing w:val="-2"/>
          <w:lang w:val="da-DK"/>
        </w:rPr>
        <w:t xml:space="preserve"> </w:t>
      </w:r>
      <w:r w:rsidRPr="0075471E">
        <w:rPr>
          <w:lang w:val="da-DK"/>
        </w:rPr>
        <w:t>hos</w:t>
      </w:r>
      <w:r w:rsidRPr="0075471E">
        <w:rPr>
          <w:spacing w:val="-6"/>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nedsat</w:t>
      </w:r>
      <w:r w:rsidRPr="0075471E">
        <w:rPr>
          <w:spacing w:val="-3"/>
          <w:lang w:val="da-DK"/>
        </w:rPr>
        <w:t xml:space="preserve"> </w:t>
      </w:r>
      <w:r w:rsidRPr="0075471E">
        <w:rPr>
          <w:lang w:val="da-DK"/>
        </w:rPr>
        <w:t>nyrefunktion</w:t>
      </w:r>
      <w:r w:rsidRPr="0075471E">
        <w:rPr>
          <w:spacing w:val="-6"/>
          <w:lang w:val="da-DK"/>
        </w:rPr>
        <w:t xml:space="preserve"> </w:t>
      </w:r>
      <w:r w:rsidRPr="0075471E">
        <w:rPr>
          <w:lang w:val="da-DK"/>
        </w:rPr>
        <w:t>(se</w:t>
      </w:r>
      <w:r w:rsidRPr="0075471E">
        <w:rPr>
          <w:spacing w:val="-3"/>
          <w:lang w:val="da-DK"/>
        </w:rPr>
        <w:t xml:space="preserve"> </w:t>
      </w:r>
      <w:r w:rsidRPr="0075471E">
        <w:rPr>
          <w:lang w:val="da-DK"/>
        </w:rPr>
        <w:t>pkt.</w:t>
      </w:r>
      <w:r w:rsidRPr="0075471E">
        <w:rPr>
          <w:spacing w:val="-3"/>
          <w:lang w:val="da-DK"/>
        </w:rPr>
        <w:t xml:space="preserve"> </w:t>
      </w:r>
      <w:r w:rsidRPr="0075471E">
        <w:rPr>
          <w:spacing w:val="-2"/>
          <w:lang w:val="da-DK"/>
        </w:rPr>
        <w:t>5.2).</w:t>
      </w:r>
    </w:p>
    <w:p w14:paraId="65AF29D2" w14:textId="77777777" w:rsidR="007A5DB9" w:rsidRPr="0075471E" w:rsidRDefault="007A5DB9" w:rsidP="00F7686D">
      <w:pPr>
        <w:pStyle w:val="BodyText"/>
        <w:ind w:right="140"/>
        <w:rPr>
          <w:lang w:val="da-DK"/>
        </w:rPr>
      </w:pPr>
    </w:p>
    <w:p w14:paraId="0BE452EE" w14:textId="77777777" w:rsidR="007A5DB9" w:rsidRPr="0075471E" w:rsidRDefault="008747B9" w:rsidP="00F7686D">
      <w:pPr>
        <w:ind w:right="140"/>
        <w:rPr>
          <w:i/>
          <w:lang w:val="da-DK"/>
        </w:rPr>
      </w:pPr>
      <w:r w:rsidRPr="0075471E">
        <w:rPr>
          <w:i/>
          <w:lang w:val="da-DK"/>
        </w:rPr>
        <w:t>Nedsat</w:t>
      </w:r>
      <w:r w:rsidRPr="0075471E">
        <w:rPr>
          <w:i/>
          <w:spacing w:val="-4"/>
          <w:lang w:val="da-DK"/>
        </w:rPr>
        <w:t xml:space="preserve"> </w:t>
      </w:r>
      <w:r w:rsidRPr="0075471E">
        <w:rPr>
          <w:i/>
          <w:spacing w:val="-2"/>
          <w:lang w:val="da-DK"/>
        </w:rPr>
        <w:t>leverfunktion</w:t>
      </w:r>
    </w:p>
    <w:p w14:paraId="514E2EAE" w14:textId="77777777" w:rsidR="007A5DB9" w:rsidRPr="0075471E" w:rsidRDefault="008747B9" w:rsidP="00F7686D">
      <w:pPr>
        <w:pStyle w:val="BodyText"/>
        <w:ind w:right="140"/>
        <w:rPr>
          <w:lang w:val="da-DK"/>
        </w:rPr>
      </w:pPr>
      <w:r w:rsidRPr="0075471E">
        <w:rPr>
          <w:lang w:val="da-DK"/>
        </w:rPr>
        <w:t>Sikkerheden</w:t>
      </w:r>
      <w:r w:rsidRPr="0075471E">
        <w:rPr>
          <w:spacing w:val="-4"/>
          <w:lang w:val="da-DK"/>
        </w:rPr>
        <w:t xml:space="preserve"> </w:t>
      </w:r>
      <w:r w:rsidRPr="0075471E">
        <w:rPr>
          <w:lang w:val="da-DK"/>
        </w:rPr>
        <w:t>og</w:t>
      </w:r>
      <w:r w:rsidRPr="0075471E">
        <w:rPr>
          <w:spacing w:val="-6"/>
          <w:lang w:val="da-DK"/>
        </w:rPr>
        <w:t xml:space="preserve"> </w:t>
      </w:r>
      <w:r w:rsidRPr="0075471E">
        <w:rPr>
          <w:lang w:val="da-DK"/>
        </w:rPr>
        <w:t>effekten</w:t>
      </w:r>
      <w:r w:rsidRPr="0075471E">
        <w:rPr>
          <w:spacing w:val="-3"/>
          <w:lang w:val="da-DK"/>
        </w:rPr>
        <w:t xml:space="preserve"> </w:t>
      </w:r>
      <w:r w:rsidRPr="0075471E">
        <w:rPr>
          <w:lang w:val="da-DK"/>
        </w:rPr>
        <w:t>er</w:t>
      </w:r>
      <w:r w:rsidRPr="0075471E">
        <w:rPr>
          <w:spacing w:val="-6"/>
          <w:lang w:val="da-DK"/>
        </w:rPr>
        <w:t xml:space="preserve"> </w:t>
      </w:r>
      <w:r w:rsidRPr="0075471E">
        <w:rPr>
          <w:lang w:val="da-DK"/>
        </w:rPr>
        <w:t>ikke</w:t>
      </w:r>
      <w:r w:rsidRPr="0075471E">
        <w:rPr>
          <w:spacing w:val="-3"/>
          <w:lang w:val="da-DK"/>
        </w:rPr>
        <w:t xml:space="preserve"> </w:t>
      </w:r>
      <w:r w:rsidRPr="0075471E">
        <w:rPr>
          <w:lang w:val="da-DK"/>
        </w:rPr>
        <w:t>undersøgt</w:t>
      </w:r>
      <w:r w:rsidRPr="0075471E">
        <w:rPr>
          <w:spacing w:val="-2"/>
          <w:lang w:val="da-DK"/>
        </w:rPr>
        <w:t xml:space="preserve"> </w:t>
      </w:r>
      <w:r w:rsidRPr="0075471E">
        <w:rPr>
          <w:lang w:val="da-DK"/>
        </w:rPr>
        <w:t>hos</w:t>
      </w:r>
      <w:r w:rsidRPr="0075471E">
        <w:rPr>
          <w:spacing w:val="-6"/>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nedsat</w:t>
      </w:r>
      <w:r w:rsidRPr="0075471E">
        <w:rPr>
          <w:spacing w:val="-3"/>
          <w:lang w:val="da-DK"/>
        </w:rPr>
        <w:t xml:space="preserve"> </w:t>
      </w:r>
      <w:r w:rsidRPr="0075471E">
        <w:rPr>
          <w:lang w:val="da-DK"/>
        </w:rPr>
        <w:t>leverfunktion</w:t>
      </w:r>
      <w:r w:rsidRPr="0075471E">
        <w:rPr>
          <w:spacing w:val="-6"/>
          <w:lang w:val="da-DK"/>
        </w:rPr>
        <w:t xml:space="preserve"> </w:t>
      </w:r>
      <w:r w:rsidRPr="0075471E">
        <w:rPr>
          <w:lang w:val="da-DK"/>
        </w:rPr>
        <w:t>(se</w:t>
      </w:r>
      <w:r w:rsidRPr="0075471E">
        <w:rPr>
          <w:spacing w:val="-3"/>
          <w:lang w:val="da-DK"/>
        </w:rPr>
        <w:t xml:space="preserve"> </w:t>
      </w:r>
      <w:r w:rsidRPr="0075471E">
        <w:rPr>
          <w:lang w:val="da-DK"/>
        </w:rPr>
        <w:t>pkt.</w:t>
      </w:r>
      <w:r w:rsidRPr="0075471E">
        <w:rPr>
          <w:spacing w:val="-3"/>
          <w:lang w:val="da-DK"/>
        </w:rPr>
        <w:t xml:space="preserve"> </w:t>
      </w:r>
      <w:r w:rsidRPr="0075471E">
        <w:rPr>
          <w:spacing w:val="-2"/>
          <w:lang w:val="da-DK"/>
        </w:rPr>
        <w:t>5.2).</w:t>
      </w:r>
    </w:p>
    <w:p w14:paraId="3F61A838" w14:textId="77777777" w:rsidR="007A5DB9" w:rsidRPr="0075471E" w:rsidRDefault="007A5DB9" w:rsidP="00F7686D">
      <w:pPr>
        <w:pStyle w:val="BodyText"/>
        <w:ind w:right="140"/>
        <w:rPr>
          <w:lang w:val="da-DK"/>
        </w:rPr>
      </w:pPr>
    </w:p>
    <w:p w14:paraId="207F5279" w14:textId="77777777" w:rsidR="007A5DB9" w:rsidRPr="0075471E" w:rsidRDefault="008747B9" w:rsidP="00F7686D">
      <w:pPr>
        <w:ind w:right="140"/>
        <w:rPr>
          <w:i/>
          <w:lang w:val="da-DK"/>
        </w:rPr>
      </w:pPr>
      <w:r w:rsidRPr="0075471E">
        <w:rPr>
          <w:i/>
          <w:lang w:val="da-DK"/>
        </w:rPr>
        <w:t>Pædiatrisk</w:t>
      </w:r>
      <w:r w:rsidRPr="0075471E">
        <w:rPr>
          <w:i/>
          <w:spacing w:val="-4"/>
          <w:lang w:val="da-DK"/>
        </w:rPr>
        <w:t xml:space="preserve"> </w:t>
      </w:r>
      <w:r w:rsidRPr="0075471E">
        <w:rPr>
          <w:i/>
          <w:spacing w:val="-2"/>
          <w:lang w:val="da-DK"/>
        </w:rPr>
        <w:t>population</w:t>
      </w:r>
    </w:p>
    <w:p w14:paraId="4F8BB589" w14:textId="77777777" w:rsidR="007A5DB9" w:rsidRPr="0075471E" w:rsidRDefault="008747B9" w:rsidP="00F7686D">
      <w:pPr>
        <w:pStyle w:val="BodyText"/>
        <w:ind w:right="140"/>
        <w:rPr>
          <w:lang w:val="da-DK"/>
        </w:rPr>
      </w:pPr>
      <w:r w:rsidRPr="0075471E">
        <w:rPr>
          <w:lang w:val="da-DK"/>
        </w:rPr>
        <w:t>Bevacizumabs</w:t>
      </w:r>
      <w:r w:rsidRPr="0075471E">
        <w:rPr>
          <w:spacing w:val="-2"/>
          <w:lang w:val="da-DK"/>
        </w:rPr>
        <w:t xml:space="preserve"> </w:t>
      </w:r>
      <w:r w:rsidRPr="0075471E">
        <w:rPr>
          <w:lang w:val="da-DK"/>
        </w:rPr>
        <w:t>sikkerhed</w:t>
      </w:r>
      <w:r w:rsidRPr="0075471E">
        <w:rPr>
          <w:spacing w:val="-2"/>
          <w:lang w:val="da-DK"/>
        </w:rPr>
        <w:t xml:space="preserve"> </w:t>
      </w:r>
      <w:r w:rsidRPr="0075471E">
        <w:rPr>
          <w:lang w:val="da-DK"/>
        </w:rPr>
        <w:t>og</w:t>
      </w:r>
      <w:r w:rsidRPr="0075471E">
        <w:rPr>
          <w:spacing w:val="-2"/>
          <w:lang w:val="da-DK"/>
        </w:rPr>
        <w:t xml:space="preserve"> </w:t>
      </w:r>
      <w:r w:rsidRPr="0075471E">
        <w:rPr>
          <w:lang w:val="da-DK"/>
        </w:rPr>
        <w:t>virkning</w:t>
      </w:r>
      <w:r w:rsidRPr="0075471E">
        <w:rPr>
          <w:spacing w:val="-5"/>
          <w:lang w:val="da-DK"/>
        </w:rPr>
        <w:t xml:space="preserve"> </w:t>
      </w:r>
      <w:r w:rsidRPr="0075471E">
        <w:rPr>
          <w:lang w:val="da-DK"/>
        </w:rPr>
        <w:t>hos</w:t>
      </w:r>
      <w:r w:rsidRPr="0075471E">
        <w:rPr>
          <w:spacing w:val="-2"/>
          <w:lang w:val="da-DK"/>
        </w:rPr>
        <w:t xml:space="preserve"> </w:t>
      </w:r>
      <w:r w:rsidRPr="0075471E">
        <w:rPr>
          <w:lang w:val="da-DK"/>
        </w:rPr>
        <w:t>børn</w:t>
      </w:r>
      <w:r w:rsidRPr="0075471E">
        <w:rPr>
          <w:spacing w:val="-5"/>
          <w:lang w:val="da-DK"/>
        </w:rPr>
        <w:t xml:space="preserve"> </w:t>
      </w:r>
      <w:r w:rsidRPr="0075471E">
        <w:rPr>
          <w:lang w:val="da-DK"/>
        </w:rPr>
        <w:t>under</w:t>
      </w:r>
      <w:r w:rsidRPr="0075471E">
        <w:rPr>
          <w:spacing w:val="-1"/>
          <w:lang w:val="da-DK"/>
        </w:rPr>
        <w:t xml:space="preserve"> </w:t>
      </w:r>
      <w:r w:rsidRPr="0075471E">
        <w:rPr>
          <w:lang w:val="da-DK"/>
        </w:rPr>
        <w:t>18</w:t>
      </w:r>
      <w:r w:rsidRPr="0075471E">
        <w:rPr>
          <w:spacing w:val="-2"/>
          <w:lang w:val="da-DK"/>
        </w:rPr>
        <w:t xml:space="preserve"> </w:t>
      </w:r>
      <w:r w:rsidRPr="0075471E">
        <w:rPr>
          <w:lang w:val="da-DK"/>
        </w:rPr>
        <w:t>år</w:t>
      </w:r>
      <w:r w:rsidRPr="0075471E">
        <w:rPr>
          <w:spacing w:val="-1"/>
          <w:lang w:val="da-DK"/>
        </w:rPr>
        <w:t xml:space="preserve"> </w:t>
      </w:r>
      <w:r w:rsidRPr="0075471E">
        <w:rPr>
          <w:lang w:val="da-DK"/>
        </w:rPr>
        <w:t>er</w:t>
      </w:r>
      <w:r w:rsidRPr="0075471E">
        <w:rPr>
          <w:spacing w:val="-4"/>
          <w:lang w:val="da-DK"/>
        </w:rPr>
        <w:t xml:space="preserve"> </w:t>
      </w:r>
      <w:r w:rsidRPr="0075471E">
        <w:rPr>
          <w:lang w:val="da-DK"/>
        </w:rPr>
        <w:t>ikke klarlagt.</w:t>
      </w:r>
      <w:r w:rsidRPr="0075471E">
        <w:rPr>
          <w:spacing w:val="-2"/>
          <w:lang w:val="da-DK"/>
        </w:rPr>
        <w:t xml:space="preserve"> </w:t>
      </w:r>
      <w:r w:rsidRPr="0075471E">
        <w:rPr>
          <w:lang w:val="da-DK"/>
        </w:rPr>
        <w:t>De</w:t>
      </w:r>
      <w:r w:rsidRPr="0075471E">
        <w:rPr>
          <w:spacing w:val="-2"/>
          <w:lang w:val="da-DK"/>
        </w:rPr>
        <w:t xml:space="preserve"> </w:t>
      </w:r>
      <w:r w:rsidRPr="0075471E">
        <w:rPr>
          <w:lang w:val="da-DK"/>
        </w:rPr>
        <w:t>tilgængelige</w:t>
      </w:r>
      <w:r w:rsidRPr="0075471E">
        <w:rPr>
          <w:spacing w:val="-2"/>
          <w:lang w:val="da-DK"/>
        </w:rPr>
        <w:t xml:space="preserve"> </w:t>
      </w:r>
      <w:r w:rsidRPr="0075471E">
        <w:rPr>
          <w:lang w:val="da-DK"/>
        </w:rPr>
        <w:t>data</w:t>
      </w:r>
      <w:r w:rsidRPr="0075471E">
        <w:rPr>
          <w:spacing w:val="-4"/>
          <w:lang w:val="da-DK"/>
        </w:rPr>
        <w:t xml:space="preserve"> </w:t>
      </w:r>
      <w:r w:rsidRPr="0075471E">
        <w:rPr>
          <w:lang w:val="da-DK"/>
        </w:rPr>
        <w:t>er beskrevet i pkt. 4.8, 5.1 og 5.2, men der kan ikke gives nogen anbefalinger vedrørende dosering.</w:t>
      </w:r>
    </w:p>
    <w:p w14:paraId="3DC030D8" w14:textId="77777777" w:rsidR="007A5DB9" w:rsidRPr="0075471E" w:rsidRDefault="007A5DB9" w:rsidP="00F7686D">
      <w:pPr>
        <w:pStyle w:val="BodyText"/>
        <w:ind w:right="140"/>
        <w:rPr>
          <w:lang w:val="da-DK"/>
        </w:rPr>
      </w:pPr>
    </w:p>
    <w:p w14:paraId="111EB3C6" w14:textId="77777777" w:rsidR="007A5DB9" w:rsidRPr="0075471E" w:rsidRDefault="008747B9" w:rsidP="00F7686D">
      <w:pPr>
        <w:pStyle w:val="BodyText"/>
        <w:ind w:right="140"/>
        <w:rPr>
          <w:lang w:val="da-DK"/>
        </w:rPr>
      </w:pPr>
      <w:r w:rsidRPr="0075471E">
        <w:rPr>
          <w:lang w:val="da-DK"/>
        </w:rPr>
        <w:t>Det er ikke relevant at anvende bevacizumab i den pædiatriske population for indikationerne behandling</w:t>
      </w:r>
      <w:r w:rsidRPr="0075471E">
        <w:rPr>
          <w:spacing w:val="-5"/>
          <w:lang w:val="da-DK"/>
        </w:rPr>
        <w:t xml:space="preserve"> </w:t>
      </w:r>
      <w:r w:rsidRPr="0075471E">
        <w:rPr>
          <w:lang w:val="da-DK"/>
        </w:rPr>
        <w:t>af</w:t>
      </w:r>
      <w:r w:rsidRPr="0075471E">
        <w:rPr>
          <w:spacing w:val="-2"/>
          <w:lang w:val="da-DK"/>
        </w:rPr>
        <w:t xml:space="preserve"> </w:t>
      </w:r>
      <w:r w:rsidRPr="0075471E">
        <w:rPr>
          <w:lang w:val="da-DK"/>
        </w:rPr>
        <w:t>cancer</w:t>
      </w:r>
      <w:r w:rsidRPr="0075471E">
        <w:rPr>
          <w:spacing w:val="-4"/>
          <w:lang w:val="da-DK"/>
        </w:rPr>
        <w:t xml:space="preserve"> </w:t>
      </w:r>
      <w:r w:rsidRPr="0075471E">
        <w:rPr>
          <w:lang w:val="da-DK"/>
        </w:rPr>
        <w:t>i</w:t>
      </w:r>
      <w:r w:rsidRPr="0075471E">
        <w:rPr>
          <w:spacing w:val="-2"/>
          <w:lang w:val="da-DK"/>
        </w:rPr>
        <w:t xml:space="preserve"> </w:t>
      </w:r>
      <w:r w:rsidRPr="0075471E">
        <w:rPr>
          <w:lang w:val="da-DK"/>
        </w:rPr>
        <w:t>kolon,</w:t>
      </w:r>
      <w:r w:rsidRPr="0075471E">
        <w:rPr>
          <w:spacing w:val="-2"/>
          <w:lang w:val="da-DK"/>
        </w:rPr>
        <w:t xml:space="preserve"> </w:t>
      </w:r>
      <w:r w:rsidRPr="0075471E">
        <w:rPr>
          <w:lang w:val="da-DK"/>
        </w:rPr>
        <w:t>rektum,</w:t>
      </w:r>
      <w:r w:rsidRPr="0075471E">
        <w:rPr>
          <w:spacing w:val="-2"/>
          <w:lang w:val="da-DK"/>
        </w:rPr>
        <w:t xml:space="preserve"> </w:t>
      </w:r>
      <w:r w:rsidRPr="0075471E">
        <w:rPr>
          <w:lang w:val="da-DK"/>
        </w:rPr>
        <w:t>bryst,</w:t>
      </w:r>
      <w:r w:rsidRPr="0075471E">
        <w:rPr>
          <w:spacing w:val="-3"/>
          <w:lang w:val="da-DK"/>
        </w:rPr>
        <w:t xml:space="preserve"> </w:t>
      </w:r>
      <w:r w:rsidRPr="0075471E">
        <w:rPr>
          <w:lang w:val="da-DK"/>
        </w:rPr>
        <w:t>lunge,</w:t>
      </w:r>
      <w:r w:rsidRPr="0075471E">
        <w:rPr>
          <w:spacing w:val="-2"/>
          <w:lang w:val="da-DK"/>
        </w:rPr>
        <w:t xml:space="preserve"> </w:t>
      </w:r>
      <w:r w:rsidRPr="0075471E">
        <w:rPr>
          <w:lang w:val="da-DK"/>
        </w:rPr>
        <w:t>ovarie,</w:t>
      </w:r>
      <w:r w:rsidRPr="0075471E">
        <w:rPr>
          <w:spacing w:val="-2"/>
          <w:lang w:val="da-DK"/>
        </w:rPr>
        <w:t xml:space="preserve"> </w:t>
      </w:r>
      <w:r w:rsidRPr="0075471E">
        <w:rPr>
          <w:lang w:val="da-DK"/>
        </w:rPr>
        <w:t>æggeleder,</w:t>
      </w:r>
      <w:r w:rsidRPr="0075471E">
        <w:rPr>
          <w:spacing w:val="-3"/>
          <w:lang w:val="da-DK"/>
        </w:rPr>
        <w:t xml:space="preserve"> </w:t>
      </w:r>
      <w:r w:rsidRPr="0075471E">
        <w:rPr>
          <w:lang w:val="da-DK"/>
        </w:rPr>
        <w:t>peritoneum,</w:t>
      </w:r>
      <w:r w:rsidRPr="0075471E">
        <w:rPr>
          <w:spacing w:val="-1"/>
          <w:lang w:val="da-DK"/>
        </w:rPr>
        <w:t xml:space="preserve"> </w:t>
      </w:r>
      <w:r w:rsidRPr="0075471E">
        <w:rPr>
          <w:lang w:val="da-DK"/>
        </w:rPr>
        <w:t>cervix</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nyre.</w:t>
      </w:r>
    </w:p>
    <w:p w14:paraId="61E37C95" w14:textId="77777777" w:rsidR="007A5DB9" w:rsidRPr="0075471E" w:rsidRDefault="007A5DB9" w:rsidP="00F7686D">
      <w:pPr>
        <w:pStyle w:val="BodyText"/>
        <w:ind w:right="140"/>
        <w:rPr>
          <w:lang w:val="da-DK"/>
        </w:rPr>
      </w:pPr>
    </w:p>
    <w:p w14:paraId="6F2F4F2C" w14:textId="77777777" w:rsidR="007A5DB9" w:rsidRPr="0075471E" w:rsidRDefault="008747B9" w:rsidP="00F7686D">
      <w:pPr>
        <w:pStyle w:val="BodyText"/>
        <w:ind w:right="140"/>
        <w:rPr>
          <w:lang w:val="da-DK"/>
        </w:rPr>
      </w:pPr>
      <w:r w:rsidRPr="0075471E">
        <w:rPr>
          <w:spacing w:val="-2"/>
          <w:u w:val="single"/>
          <w:lang w:val="da-DK"/>
        </w:rPr>
        <w:t>Administration</w:t>
      </w:r>
    </w:p>
    <w:p w14:paraId="04FD2C2C" w14:textId="77777777" w:rsidR="007A5DB9" w:rsidRPr="0075471E" w:rsidRDefault="007A5DB9" w:rsidP="00F7686D">
      <w:pPr>
        <w:pStyle w:val="BodyText"/>
        <w:ind w:right="140"/>
        <w:rPr>
          <w:lang w:val="da-DK"/>
        </w:rPr>
      </w:pPr>
    </w:p>
    <w:p w14:paraId="7F9437B9" w14:textId="77777777" w:rsidR="007A5DB9" w:rsidRPr="0075471E" w:rsidRDefault="008747B9" w:rsidP="00F7686D">
      <w:pPr>
        <w:pStyle w:val="BodyText"/>
        <w:ind w:right="140"/>
        <w:rPr>
          <w:lang w:val="da-DK"/>
        </w:rPr>
      </w:pPr>
      <w:r w:rsidRPr="0075471E">
        <w:rPr>
          <w:lang w:val="da-DK"/>
        </w:rPr>
        <w:t>Abevmy er til intravenøs anvendelse. Initialdosis skal gives over 90 minutter som</w:t>
      </w:r>
      <w:r w:rsidRPr="0075471E">
        <w:rPr>
          <w:spacing w:val="-1"/>
          <w:lang w:val="da-DK"/>
        </w:rPr>
        <w:t xml:space="preserve"> </w:t>
      </w:r>
      <w:r w:rsidRPr="0075471E">
        <w:rPr>
          <w:lang w:val="da-DK"/>
        </w:rPr>
        <w:t>intravenøs infusion. Hvis</w:t>
      </w:r>
      <w:r w:rsidRPr="0075471E">
        <w:rPr>
          <w:spacing w:val="-2"/>
          <w:lang w:val="da-DK"/>
        </w:rPr>
        <w:t xml:space="preserve"> </w:t>
      </w:r>
      <w:r w:rsidRPr="0075471E">
        <w:rPr>
          <w:lang w:val="da-DK"/>
        </w:rPr>
        <w:t>den</w:t>
      </w:r>
      <w:r w:rsidRPr="0075471E">
        <w:rPr>
          <w:spacing w:val="-2"/>
          <w:lang w:val="da-DK"/>
        </w:rPr>
        <w:t xml:space="preserve"> </w:t>
      </w:r>
      <w:r w:rsidRPr="0075471E">
        <w:rPr>
          <w:lang w:val="da-DK"/>
        </w:rPr>
        <w:t>første</w:t>
      </w:r>
      <w:r w:rsidRPr="0075471E">
        <w:rPr>
          <w:spacing w:val="-2"/>
          <w:lang w:val="da-DK"/>
        </w:rPr>
        <w:t xml:space="preserve"> </w:t>
      </w:r>
      <w:r w:rsidRPr="0075471E">
        <w:rPr>
          <w:lang w:val="da-DK"/>
        </w:rPr>
        <w:t>infusion</w:t>
      </w:r>
      <w:r w:rsidRPr="0075471E">
        <w:rPr>
          <w:spacing w:val="-5"/>
          <w:lang w:val="da-DK"/>
        </w:rPr>
        <w:t xml:space="preserve"> </w:t>
      </w:r>
      <w:r w:rsidRPr="0075471E">
        <w:rPr>
          <w:lang w:val="da-DK"/>
        </w:rPr>
        <w:t>tolereres</w:t>
      </w:r>
      <w:r w:rsidRPr="0075471E">
        <w:rPr>
          <w:spacing w:val="-2"/>
          <w:lang w:val="da-DK"/>
        </w:rPr>
        <w:t xml:space="preserve"> </w:t>
      </w:r>
      <w:r w:rsidRPr="0075471E">
        <w:rPr>
          <w:lang w:val="da-DK"/>
        </w:rPr>
        <w:t>godt,</w:t>
      </w:r>
      <w:r w:rsidRPr="0075471E">
        <w:rPr>
          <w:spacing w:val="-2"/>
          <w:lang w:val="da-DK"/>
        </w:rPr>
        <w:t xml:space="preserve"> </w:t>
      </w:r>
      <w:r w:rsidRPr="0075471E">
        <w:rPr>
          <w:lang w:val="da-DK"/>
        </w:rPr>
        <w:t>kan</w:t>
      </w:r>
      <w:r w:rsidRPr="0075471E">
        <w:rPr>
          <w:spacing w:val="-2"/>
          <w:lang w:val="da-DK"/>
        </w:rPr>
        <w:t xml:space="preserve"> </w:t>
      </w:r>
      <w:r w:rsidRPr="0075471E">
        <w:rPr>
          <w:lang w:val="da-DK"/>
        </w:rPr>
        <w:t>den</w:t>
      </w:r>
      <w:r w:rsidRPr="0075471E">
        <w:rPr>
          <w:spacing w:val="-2"/>
          <w:lang w:val="da-DK"/>
        </w:rPr>
        <w:t xml:space="preserve"> </w:t>
      </w:r>
      <w:r w:rsidRPr="0075471E">
        <w:rPr>
          <w:lang w:val="da-DK"/>
        </w:rPr>
        <w:t>næste</w:t>
      </w:r>
      <w:r w:rsidRPr="0075471E">
        <w:rPr>
          <w:spacing w:val="-4"/>
          <w:lang w:val="da-DK"/>
        </w:rPr>
        <w:t xml:space="preserve"> </w:t>
      </w:r>
      <w:r w:rsidRPr="0075471E">
        <w:rPr>
          <w:lang w:val="da-DK"/>
        </w:rPr>
        <w:t>infusion</w:t>
      </w:r>
      <w:r w:rsidRPr="0075471E">
        <w:rPr>
          <w:spacing w:val="-2"/>
          <w:lang w:val="da-DK"/>
        </w:rPr>
        <w:t xml:space="preserve"> </w:t>
      </w:r>
      <w:r w:rsidRPr="0075471E">
        <w:rPr>
          <w:lang w:val="da-DK"/>
        </w:rPr>
        <w:t>gives</w:t>
      </w:r>
      <w:r w:rsidRPr="0075471E">
        <w:rPr>
          <w:spacing w:val="-2"/>
          <w:lang w:val="da-DK"/>
        </w:rPr>
        <w:t xml:space="preserve"> </w:t>
      </w:r>
      <w:r w:rsidRPr="0075471E">
        <w:rPr>
          <w:lang w:val="da-DK"/>
        </w:rPr>
        <w:t>over</w:t>
      </w:r>
      <w:r w:rsidRPr="0075471E">
        <w:rPr>
          <w:spacing w:val="-1"/>
          <w:lang w:val="da-DK"/>
        </w:rPr>
        <w:t xml:space="preserve"> </w:t>
      </w:r>
      <w:r w:rsidRPr="0075471E">
        <w:rPr>
          <w:lang w:val="da-DK"/>
        </w:rPr>
        <w:t>60</w:t>
      </w:r>
      <w:r w:rsidRPr="0075471E">
        <w:rPr>
          <w:spacing w:val="-2"/>
          <w:lang w:val="da-DK"/>
        </w:rPr>
        <w:t xml:space="preserve"> </w:t>
      </w:r>
      <w:r w:rsidRPr="0075471E">
        <w:rPr>
          <w:lang w:val="da-DK"/>
        </w:rPr>
        <w:t>minutter.</w:t>
      </w:r>
      <w:r w:rsidRPr="0075471E">
        <w:rPr>
          <w:spacing w:val="-2"/>
          <w:lang w:val="da-DK"/>
        </w:rPr>
        <w:t xml:space="preserve"> </w:t>
      </w:r>
      <w:r w:rsidRPr="0075471E">
        <w:rPr>
          <w:lang w:val="da-DK"/>
        </w:rPr>
        <w:t>Hvis</w:t>
      </w:r>
      <w:r w:rsidRPr="0075471E">
        <w:rPr>
          <w:spacing w:val="-2"/>
          <w:lang w:val="da-DK"/>
        </w:rPr>
        <w:t xml:space="preserve"> </w:t>
      </w:r>
      <w:r w:rsidRPr="0075471E">
        <w:rPr>
          <w:lang w:val="da-DK"/>
        </w:rPr>
        <w:t>infusionen over 60 minutter tolereres godt, kan alle efterfølgende infusioner gives over 30 minutter.</w:t>
      </w:r>
    </w:p>
    <w:p w14:paraId="742AA6B2" w14:textId="77777777" w:rsidR="007A5DB9" w:rsidRPr="0075471E" w:rsidRDefault="007A5DB9" w:rsidP="00F7686D">
      <w:pPr>
        <w:pStyle w:val="BodyText"/>
        <w:ind w:right="140"/>
        <w:rPr>
          <w:lang w:val="da-DK"/>
        </w:rPr>
      </w:pPr>
    </w:p>
    <w:p w14:paraId="2349E97C" w14:textId="77777777" w:rsidR="007A5DB9" w:rsidRPr="0075471E" w:rsidRDefault="008747B9" w:rsidP="00F7686D">
      <w:pPr>
        <w:pStyle w:val="BodyText"/>
        <w:ind w:right="140"/>
        <w:rPr>
          <w:lang w:val="da-DK"/>
        </w:rPr>
      </w:pPr>
      <w:r w:rsidRPr="0075471E">
        <w:rPr>
          <w:lang w:val="da-DK"/>
        </w:rPr>
        <w:t>Bør</w:t>
      </w:r>
      <w:r w:rsidRPr="0075471E">
        <w:rPr>
          <w:spacing w:val="-4"/>
          <w:lang w:val="da-DK"/>
        </w:rPr>
        <w:t xml:space="preserve"> </w:t>
      </w:r>
      <w:r w:rsidRPr="0075471E">
        <w:rPr>
          <w:lang w:val="da-DK"/>
        </w:rPr>
        <w:t>ikke</w:t>
      </w:r>
      <w:r w:rsidRPr="0075471E">
        <w:rPr>
          <w:spacing w:val="-3"/>
          <w:lang w:val="da-DK"/>
        </w:rPr>
        <w:t xml:space="preserve"> </w:t>
      </w:r>
      <w:r w:rsidRPr="0075471E">
        <w:rPr>
          <w:lang w:val="da-DK"/>
        </w:rPr>
        <w:t>administreres</w:t>
      </w:r>
      <w:r w:rsidRPr="0075471E">
        <w:rPr>
          <w:spacing w:val="-4"/>
          <w:lang w:val="da-DK"/>
        </w:rPr>
        <w:t xml:space="preserve"> </w:t>
      </w:r>
      <w:r w:rsidRPr="0075471E">
        <w:rPr>
          <w:lang w:val="da-DK"/>
        </w:rPr>
        <w:t>som</w:t>
      </w:r>
      <w:r w:rsidRPr="0075471E">
        <w:rPr>
          <w:spacing w:val="-6"/>
          <w:lang w:val="da-DK"/>
        </w:rPr>
        <w:t xml:space="preserve"> </w:t>
      </w:r>
      <w:r w:rsidRPr="0075471E">
        <w:rPr>
          <w:lang w:val="da-DK"/>
        </w:rPr>
        <w:t>intravenøs</w:t>
      </w:r>
      <w:r w:rsidRPr="0075471E">
        <w:rPr>
          <w:spacing w:val="-6"/>
          <w:lang w:val="da-DK"/>
        </w:rPr>
        <w:t xml:space="preserve"> </w:t>
      </w:r>
      <w:r w:rsidRPr="0075471E">
        <w:rPr>
          <w:lang w:val="da-DK"/>
        </w:rPr>
        <w:t>støddosis</w:t>
      </w:r>
      <w:r w:rsidRPr="0075471E">
        <w:rPr>
          <w:spacing w:val="-4"/>
          <w:lang w:val="da-DK"/>
        </w:rPr>
        <w:t xml:space="preserve"> </w:t>
      </w:r>
      <w:r w:rsidRPr="0075471E">
        <w:rPr>
          <w:lang w:val="da-DK"/>
        </w:rPr>
        <w:t>eller</w:t>
      </w:r>
      <w:r w:rsidRPr="0075471E">
        <w:rPr>
          <w:spacing w:val="-6"/>
          <w:lang w:val="da-DK"/>
        </w:rPr>
        <w:t xml:space="preserve"> </w:t>
      </w:r>
      <w:r w:rsidRPr="0075471E">
        <w:rPr>
          <w:lang w:val="da-DK"/>
        </w:rPr>
        <w:t>som</w:t>
      </w:r>
      <w:r w:rsidRPr="0075471E">
        <w:rPr>
          <w:spacing w:val="-7"/>
          <w:lang w:val="da-DK"/>
        </w:rPr>
        <w:t xml:space="preserve"> </w:t>
      </w:r>
      <w:r w:rsidRPr="0075471E">
        <w:rPr>
          <w:spacing w:val="-2"/>
          <w:lang w:val="da-DK"/>
        </w:rPr>
        <w:t>bolus.</w:t>
      </w:r>
    </w:p>
    <w:p w14:paraId="658F0666" w14:textId="77777777" w:rsidR="007A5DB9" w:rsidRPr="0075471E" w:rsidRDefault="007A5DB9" w:rsidP="00F7686D">
      <w:pPr>
        <w:pStyle w:val="BodyText"/>
        <w:ind w:right="140"/>
        <w:rPr>
          <w:lang w:val="da-DK"/>
        </w:rPr>
      </w:pPr>
    </w:p>
    <w:p w14:paraId="3AF5546A"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anbefales</w:t>
      </w:r>
      <w:r w:rsidRPr="0075471E">
        <w:rPr>
          <w:spacing w:val="-3"/>
          <w:lang w:val="da-DK"/>
        </w:rPr>
        <w:t xml:space="preserve"> </w:t>
      </w:r>
      <w:r w:rsidRPr="0075471E">
        <w:rPr>
          <w:lang w:val="da-DK"/>
        </w:rPr>
        <w:t>ikke</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nedsætte</w:t>
      </w:r>
      <w:r w:rsidRPr="0075471E">
        <w:rPr>
          <w:spacing w:val="-5"/>
          <w:lang w:val="da-DK"/>
        </w:rPr>
        <w:t xml:space="preserve"> </w:t>
      </w:r>
      <w:r w:rsidRPr="0075471E">
        <w:rPr>
          <w:lang w:val="da-DK"/>
        </w:rPr>
        <w:t>dosis</w:t>
      </w:r>
      <w:r w:rsidRPr="0075471E">
        <w:rPr>
          <w:spacing w:val="-3"/>
          <w:lang w:val="da-DK"/>
        </w:rPr>
        <w:t xml:space="preserve"> </w:t>
      </w:r>
      <w:r w:rsidRPr="0075471E">
        <w:rPr>
          <w:lang w:val="da-DK"/>
        </w:rPr>
        <w:t>på</w:t>
      </w:r>
      <w:r w:rsidRPr="0075471E">
        <w:rPr>
          <w:spacing w:val="-3"/>
          <w:lang w:val="da-DK"/>
        </w:rPr>
        <w:t xml:space="preserve"> </w:t>
      </w:r>
      <w:r w:rsidRPr="0075471E">
        <w:rPr>
          <w:lang w:val="da-DK"/>
        </w:rPr>
        <w:t>grund</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bivirkninger.</w:t>
      </w:r>
      <w:r w:rsidRPr="0075471E">
        <w:rPr>
          <w:spacing w:val="-3"/>
          <w:lang w:val="da-DK"/>
        </w:rPr>
        <w:t xml:space="preserve"> </w:t>
      </w:r>
      <w:r w:rsidRPr="0075471E">
        <w:rPr>
          <w:lang w:val="da-DK"/>
        </w:rPr>
        <w:t>Hvis</w:t>
      </w:r>
      <w:r w:rsidRPr="0075471E">
        <w:rPr>
          <w:spacing w:val="-3"/>
          <w:lang w:val="da-DK"/>
        </w:rPr>
        <w:t xml:space="preserve"> </w:t>
      </w:r>
      <w:r w:rsidRPr="0075471E">
        <w:rPr>
          <w:lang w:val="da-DK"/>
        </w:rPr>
        <w:t>det</w:t>
      </w:r>
      <w:r w:rsidRPr="0075471E">
        <w:rPr>
          <w:spacing w:val="-2"/>
          <w:lang w:val="da-DK"/>
        </w:rPr>
        <w:t xml:space="preserve"> </w:t>
      </w:r>
      <w:r w:rsidRPr="0075471E">
        <w:rPr>
          <w:lang w:val="da-DK"/>
        </w:rPr>
        <w:t>er</w:t>
      </w:r>
      <w:r w:rsidRPr="0075471E">
        <w:rPr>
          <w:spacing w:val="-2"/>
          <w:lang w:val="da-DK"/>
        </w:rPr>
        <w:t xml:space="preserve"> </w:t>
      </w:r>
      <w:r w:rsidRPr="0075471E">
        <w:rPr>
          <w:lang w:val="da-DK"/>
        </w:rPr>
        <w:t>påkrævet</w:t>
      </w:r>
      <w:r w:rsidRPr="0075471E">
        <w:rPr>
          <w:spacing w:val="-2"/>
          <w:lang w:val="da-DK"/>
        </w:rPr>
        <w:t xml:space="preserve"> </w:t>
      </w:r>
      <w:r w:rsidRPr="0075471E">
        <w:rPr>
          <w:lang w:val="da-DK"/>
        </w:rPr>
        <w:t>skal</w:t>
      </w:r>
      <w:r w:rsidRPr="0075471E">
        <w:rPr>
          <w:spacing w:val="-2"/>
          <w:lang w:val="da-DK"/>
        </w:rPr>
        <w:t xml:space="preserve"> </w:t>
      </w:r>
      <w:r w:rsidRPr="0075471E">
        <w:rPr>
          <w:lang w:val="da-DK"/>
        </w:rPr>
        <w:t>behandlingen enten seponeres permanent eller afbrydes midlertidigt, som beskrevet i pkt. 4.4.</w:t>
      </w:r>
    </w:p>
    <w:p w14:paraId="70B44CC8" w14:textId="77777777" w:rsidR="007A5DB9" w:rsidRPr="0075471E" w:rsidRDefault="007A5DB9" w:rsidP="00F7686D">
      <w:pPr>
        <w:pStyle w:val="BodyText"/>
        <w:ind w:right="140"/>
        <w:rPr>
          <w:lang w:val="da-DK"/>
        </w:rPr>
      </w:pPr>
    </w:p>
    <w:p w14:paraId="4FF29289" w14:textId="77777777" w:rsidR="007A5DB9" w:rsidRPr="0075471E" w:rsidRDefault="008747B9" w:rsidP="00F7686D">
      <w:pPr>
        <w:ind w:right="140"/>
        <w:rPr>
          <w:i/>
          <w:lang w:val="da-DK"/>
        </w:rPr>
      </w:pPr>
      <w:r w:rsidRPr="0075471E">
        <w:rPr>
          <w:i/>
          <w:u w:val="single"/>
          <w:lang w:val="da-DK"/>
        </w:rPr>
        <w:t>Sikkerhedsforanstaltninger</w:t>
      </w:r>
      <w:r w:rsidRPr="0075471E">
        <w:rPr>
          <w:i/>
          <w:spacing w:val="-9"/>
          <w:u w:val="single"/>
          <w:lang w:val="da-DK"/>
        </w:rPr>
        <w:t xml:space="preserve"> </w:t>
      </w:r>
      <w:r w:rsidRPr="0075471E">
        <w:rPr>
          <w:i/>
          <w:u w:val="single"/>
          <w:lang w:val="da-DK"/>
        </w:rPr>
        <w:t>som</w:t>
      </w:r>
      <w:r w:rsidRPr="0075471E">
        <w:rPr>
          <w:i/>
          <w:spacing w:val="-5"/>
          <w:u w:val="single"/>
          <w:lang w:val="da-DK"/>
        </w:rPr>
        <w:t xml:space="preserve"> </w:t>
      </w:r>
      <w:r w:rsidRPr="0075471E">
        <w:rPr>
          <w:i/>
          <w:u w:val="single"/>
          <w:lang w:val="da-DK"/>
        </w:rPr>
        <w:t>skal</w:t>
      </w:r>
      <w:r w:rsidRPr="0075471E">
        <w:rPr>
          <w:i/>
          <w:spacing w:val="-4"/>
          <w:u w:val="single"/>
          <w:lang w:val="da-DK"/>
        </w:rPr>
        <w:t xml:space="preserve"> </w:t>
      </w:r>
      <w:r w:rsidRPr="0075471E">
        <w:rPr>
          <w:i/>
          <w:u w:val="single"/>
          <w:lang w:val="da-DK"/>
        </w:rPr>
        <w:t>tages</w:t>
      </w:r>
      <w:r w:rsidRPr="0075471E">
        <w:rPr>
          <w:i/>
          <w:spacing w:val="-6"/>
          <w:u w:val="single"/>
          <w:lang w:val="da-DK"/>
        </w:rPr>
        <w:t xml:space="preserve"> </w:t>
      </w:r>
      <w:r w:rsidRPr="0075471E">
        <w:rPr>
          <w:i/>
          <w:u w:val="single"/>
          <w:lang w:val="da-DK"/>
        </w:rPr>
        <w:t>før</w:t>
      </w:r>
      <w:r w:rsidRPr="0075471E">
        <w:rPr>
          <w:i/>
          <w:spacing w:val="-6"/>
          <w:u w:val="single"/>
          <w:lang w:val="da-DK"/>
        </w:rPr>
        <w:t xml:space="preserve"> </w:t>
      </w:r>
      <w:r w:rsidRPr="0075471E">
        <w:rPr>
          <w:i/>
          <w:u w:val="single"/>
          <w:lang w:val="da-DK"/>
        </w:rPr>
        <w:t>håndtering</w:t>
      </w:r>
      <w:r w:rsidRPr="0075471E">
        <w:rPr>
          <w:i/>
          <w:spacing w:val="-5"/>
          <w:u w:val="single"/>
          <w:lang w:val="da-DK"/>
        </w:rPr>
        <w:t xml:space="preserve"> </w:t>
      </w:r>
      <w:r w:rsidRPr="0075471E">
        <w:rPr>
          <w:i/>
          <w:u w:val="single"/>
          <w:lang w:val="da-DK"/>
        </w:rPr>
        <w:t>og</w:t>
      </w:r>
      <w:r w:rsidRPr="0075471E">
        <w:rPr>
          <w:i/>
          <w:spacing w:val="-4"/>
          <w:u w:val="single"/>
          <w:lang w:val="da-DK"/>
        </w:rPr>
        <w:t xml:space="preserve"> </w:t>
      </w:r>
      <w:r w:rsidRPr="0075471E">
        <w:rPr>
          <w:i/>
          <w:u w:val="single"/>
          <w:lang w:val="da-DK"/>
        </w:rPr>
        <w:t>administration</w:t>
      </w:r>
      <w:r w:rsidRPr="0075471E">
        <w:rPr>
          <w:i/>
          <w:spacing w:val="-5"/>
          <w:u w:val="single"/>
          <w:lang w:val="da-DK"/>
        </w:rPr>
        <w:t xml:space="preserve"> </w:t>
      </w:r>
      <w:r w:rsidRPr="0075471E">
        <w:rPr>
          <w:i/>
          <w:u w:val="single"/>
          <w:lang w:val="da-DK"/>
        </w:rPr>
        <w:t>af</w:t>
      </w:r>
      <w:r w:rsidRPr="0075471E">
        <w:rPr>
          <w:i/>
          <w:spacing w:val="-3"/>
          <w:u w:val="single"/>
          <w:lang w:val="da-DK"/>
        </w:rPr>
        <w:t xml:space="preserve"> </w:t>
      </w:r>
      <w:r w:rsidRPr="0075471E">
        <w:rPr>
          <w:i/>
          <w:spacing w:val="-2"/>
          <w:u w:val="single"/>
          <w:lang w:val="da-DK"/>
        </w:rPr>
        <w:t>lægemidlet</w:t>
      </w:r>
    </w:p>
    <w:p w14:paraId="27EC719B" w14:textId="77777777" w:rsidR="007A5DB9" w:rsidRPr="0075471E" w:rsidRDefault="007A5DB9" w:rsidP="00F7686D">
      <w:pPr>
        <w:pStyle w:val="BodyText"/>
        <w:ind w:right="140"/>
        <w:rPr>
          <w:i/>
          <w:lang w:val="da-DK"/>
        </w:rPr>
      </w:pPr>
    </w:p>
    <w:p w14:paraId="34CF0700" w14:textId="77777777" w:rsidR="007A5DB9" w:rsidRPr="0075471E" w:rsidRDefault="008747B9" w:rsidP="00F7686D">
      <w:pPr>
        <w:pStyle w:val="BodyText"/>
        <w:ind w:right="140"/>
        <w:rPr>
          <w:lang w:val="da-DK"/>
        </w:rPr>
      </w:pPr>
      <w:r w:rsidRPr="0075471E">
        <w:rPr>
          <w:lang w:val="da-DK"/>
        </w:rPr>
        <w:t>For instruktion i fortynding af lægemidlet før administration, se pkt. 6.6. Infusionsvæsker med Abevmy</w:t>
      </w:r>
      <w:r w:rsidRPr="0075471E">
        <w:rPr>
          <w:spacing w:val="-6"/>
          <w:lang w:val="da-DK"/>
        </w:rPr>
        <w:t xml:space="preserve"> </w:t>
      </w:r>
      <w:r w:rsidRPr="0075471E">
        <w:rPr>
          <w:lang w:val="da-DK"/>
        </w:rPr>
        <w:t>bør</w:t>
      </w:r>
      <w:r w:rsidRPr="0075471E">
        <w:rPr>
          <w:spacing w:val="-2"/>
          <w:lang w:val="da-DK"/>
        </w:rPr>
        <w:t xml:space="preserve"> </w:t>
      </w:r>
      <w:r w:rsidRPr="0075471E">
        <w:rPr>
          <w:lang w:val="da-DK"/>
        </w:rPr>
        <w:t>ikke</w:t>
      </w:r>
      <w:r w:rsidRPr="0075471E">
        <w:rPr>
          <w:spacing w:val="-3"/>
          <w:lang w:val="da-DK"/>
        </w:rPr>
        <w:t xml:space="preserve"> </w:t>
      </w:r>
      <w:r w:rsidRPr="0075471E">
        <w:rPr>
          <w:lang w:val="da-DK"/>
        </w:rPr>
        <w:t>administreres</w:t>
      </w:r>
      <w:r w:rsidRPr="0075471E">
        <w:rPr>
          <w:spacing w:val="-5"/>
          <w:lang w:val="da-DK"/>
        </w:rPr>
        <w:t xml:space="preserve"> </w:t>
      </w:r>
      <w:r w:rsidRPr="0075471E">
        <w:rPr>
          <w:lang w:val="da-DK"/>
        </w:rPr>
        <w:t>eller</w:t>
      </w:r>
      <w:r w:rsidRPr="0075471E">
        <w:rPr>
          <w:spacing w:val="-2"/>
          <w:lang w:val="da-DK"/>
        </w:rPr>
        <w:t xml:space="preserve"> </w:t>
      </w:r>
      <w:r w:rsidRPr="0075471E">
        <w:rPr>
          <w:lang w:val="da-DK"/>
        </w:rPr>
        <w:t>blandes</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glucoseopløsninger.</w:t>
      </w:r>
      <w:r w:rsidRPr="0075471E">
        <w:rPr>
          <w:spacing w:val="-3"/>
          <w:lang w:val="da-DK"/>
        </w:rPr>
        <w:t xml:space="preserve"> </w:t>
      </w:r>
      <w:r w:rsidRPr="0075471E">
        <w:rPr>
          <w:lang w:val="da-DK"/>
        </w:rPr>
        <w:t>Dette</w:t>
      </w:r>
      <w:r w:rsidRPr="0075471E">
        <w:rPr>
          <w:spacing w:val="-3"/>
          <w:lang w:val="da-DK"/>
        </w:rPr>
        <w:t xml:space="preserve"> </w:t>
      </w:r>
      <w:r w:rsidRPr="0075471E">
        <w:rPr>
          <w:lang w:val="da-DK"/>
        </w:rPr>
        <w:t>lægemiddel</w:t>
      </w:r>
      <w:r w:rsidRPr="0075471E">
        <w:rPr>
          <w:spacing w:val="-2"/>
          <w:lang w:val="da-DK"/>
        </w:rPr>
        <w:t xml:space="preserve"> </w:t>
      </w:r>
      <w:r w:rsidRPr="0075471E">
        <w:rPr>
          <w:lang w:val="da-DK"/>
        </w:rPr>
        <w:t>må</w:t>
      </w:r>
      <w:r w:rsidRPr="0075471E">
        <w:rPr>
          <w:spacing w:val="-3"/>
          <w:lang w:val="da-DK"/>
        </w:rPr>
        <w:t xml:space="preserve"> </w:t>
      </w:r>
      <w:r w:rsidRPr="0075471E">
        <w:rPr>
          <w:lang w:val="da-DK"/>
        </w:rPr>
        <w:t>ikke blandes med andre lægemidler end dem, der er anført under pkt. 6.6.</w:t>
      </w:r>
    </w:p>
    <w:p w14:paraId="054C4D9D" w14:textId="77777777" w:rsidR="007A5DB9" w:rsidRPr="0075471E" w:rsidRDefault="007A5DB9" w:rsidP="00F7686D">
      <w:pPr>
        <w:pStyle w:val="BodyText"/>
        <w:ind w:right="140"/>
        <w:rPr>
          <w:lang w:val="da-DK"/>
        </w:rPr>
      </w:pPr>
    </w:p>
    <w:p w14:paraId="5B4A45DE" w14:textId="77777777" w:rsidR="007A5DB9" w:rsidRPr="0075471E" w:rsidRDefault="008747B9" w:rsidP="00F7686D">
      <w:pPr>
        <w:pStyle w:val="Heading2"/>
        <w:numPr>
          <w:ilvl w:val="1"/>
          <w:numId w:val="19"/>
        </w:numPr>
        <w:tabs>
          <w:tab w:val="left" w:pos="784"/>
        </w:tabs>
        <w:ind w:left="0" w:right="140" w:firstLine="0"/>
        <w:rPr>
          <w:lang w:val="da-DK"/>
        </w:rPr>
      </w:pPr>
      <w:r w:rsidRPr="0075471E">
        <w:rPr>
          <w:spacing w:val="-2"/>
          <w:lang w:val="da-DK"/>
        </w:rPr>
        <w:t>Kontraindikationer</w:t>
      </w:r>
    </w:p>
    <w:p w14:paraId="4B673A94" w14:textId="77777777" w:rsidR="007A5DB9" w:rsidRPr="0075471E" w:rsidRDefault="007A5DB9" w:rsidP="00F7686D">
      <w:pPr>
        <w:pStyle w:val="BodyText"/>
        <w:ind w:right="140"/>
        <w:rPr>
          <w:b/>
          <w:lang w:val="da-DK"/>
        </w:rPr>
      </w:pPr>
    </w:p>
    <w:p w14:paraId="523F0CF1" w14:textId="77777777" w:rsidR="007A5DB9" w:rsidRPr="0075471E" w:rsidRDefault="008747B9" w:rsidP="00DF05ED">
      <w:pPr>
        <w:pStyle w:val="ListParagraph"/>
        <w:numPr>
          <w:ilvl w:val="2"/>
          <w:numId w:val="21"/>
        </w:numPr>
        <w:tabs>
          <w:tab w:val="left" w:pos="426"/>
        </w:tabs>
        <w:ind w:left="426" w:right="140"/>
        <w:rPr>
          <w:lang w:val="da-DK"/>
        </w:rPr>
      </w:pPr>
      <w:r w:rsidRPr="0075471E">
        <w:rPr>
          <w:lang w:val="da-DK"/>
        </w:rPr>
        <w:t>Overfølsomhed</w:t>
      </w:r>
      <w:r w:rsidRPr="0075471E">
        <w:rPr>
          <w:spacing w:val="-4"/>
          <w:lang w:val="da-DK"/>
        </w:rPr>
        <w:t xml:space="preserve"> </w:t>
      </w:r>
      <w:r w:rsidRPr="0075471E">
        <w:rPr>
          <w:lang w:val="da-DK"/>
        </w:rPr>
        <w:t>over</w:t>
      </w:r>
      <w:r w:rsidRPr="0075471E">
        <w:rPr>
          <w:spacing w:val="-2"/>
          <w:lang w:val="da-DK"/>
        </w:rPr>
        <w:t xml:space="preserve"> </w:t>
      </w:r>
      <w:r w:rsidRPr="0075471E">
        <w:rPr>
          <w:lang w:val="da-DK"/>
        </w:rPr>
        <w:t>for</w:t>
      </w:r>
      <w:r w:rsidRPr="0075471E">
        <w:rPr>
          <w:spacing w:val="-3"/>
          <w:lang w:val="da-DK"/>
        </w:rPr>
        <w:t xml:space="preserve"> </w:t>
      </w:r>
      <w:r w:rsidRPr="0075471E">
        <w:rPr>
          <w:lang w:val="da-DK"/>
        </w:rPr>
        <w:t>det</w:t>
      </w:r>
      <w:r w:rsidRPr="0075471E">
        <w:rPr>
          <w:spacing w:val="-5"/>
          <w:lang w:val="da-DK"/>
        </w:rPr>
        <w:t xml:space="preserve"> </w:t>
      </w:r>
      <w:r w:rsidRPr="0075471E">
        <w:rPr>
          <w:lang w:val="da-DK"/>
        </w:rPr>
        <w:t>aktive</w:t>
      </w:r>
      <w:r w:rsidRPr="0075471E">
        <w:rPr>
          <w:spacing w:val="-3"/>
          <w:lang w:val="da-DK"/>
        </w:rPr>
        <w:t xml:space="preserve"> </w:t>
      </w:r>
      <w:r w:rsidRPr="0075471E">
        <w:rPr>
          <w:lang w:val="da-DK"/>
        </w:rPr>
        <w:t>stof</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et</w:t>
      </w:r>
      <w:r w:rsidRPr="0075471E">
        <w:rPr>
          <w:spacing w:val="-2"/>
          <w:lang w:val="da-DK"/>
        </w:rPr>
        <w:t xml:space="preserve"> </w:t>
      </w:r>
      <w:r w:rsidRPr="0075471E">
        <w:rPr>
          <w:lang w:val="da-DK"/>
        </w:rPr>
        <w:t>eller</w:t>
      </w:r>
      <w:r w:rsidRPr="0075471E">
        <w:rPr>
          <w:spacing w:val="-6"/>
          <w:lang w:val="da-DK"/>
        </w:rPr>
        <w:t xml:space="preserve"> </w:t>
      </w:r>
      <w:r w:rsidRPr="0075471E">
        <w:rPr>
          <w:lang w:val="da-DK"/>
        </w:rPr>
        <w:t>flere</w:t>
      </w:r>
      <w:r w:rsidRPr="0075471E">
        <w:rPr>
          <w:spacing w:val="-3"/>
          <w:lang w:val="da-DK"/>
        </w:rPr>
        <w:t xml:space="preserve"> </w:t>
      </w:r>
      <w:r w:rsidRPr="0075471E">
        <w:rPr>
          <w:lang w:val="da-DK"/>
        </w:rPr>
        <w:t>af</w:t>
      </w:r>
      <w:r w:rsidRPr="0075471E">
        <w:rPr>
          <w:spacing w:val="-5"/>
          <w:lang w:val="da-DK"/>
        </w:rPr>
        <w:t xml:space="preserve"> </w:t>
      </w:r>
      <w:r w:rsidRPr="0075471E">
        <w:rPr>
          <w:lang w:val="da-DK"/>
        </w:rPr>
        <w:t>indholdsstofferne</w:t>
      </w:r>
      <w:r w:rsidRPr="0075471E">
        <w:rPr>
          <w:spacing w:val="-3"/>
          <w:lang w:val="da-DK"/>
        </w:rPr>
        <w:t xml:space="preserve"> </w:t>
      </w:r>
      <w:r w:rsidRPr="0075471E">
        <w:rPr>
          <w:lang w:val="da-DK"/>
        </w:rPr>
        <w:t>anført</w:t>
      </w:r>
      <w:r w:rsidRPr="0075471E">
        <w:rPr>
          <w:spacing w:val="-3"/>
          <w:lang w:val="da-DK"/>
        </w:rPr>
        <w:t xml:space="preserve"> </w:t>
      </w:r>
      <w:r w:rsidRPr="0075471E">
        <w:rPr>
          <w:lang w:val="da-DK"/>
        </w:rPr>
        <w:t>i</w:t>
      </w:r>
      <w:r w:rsidRPr="0075471E">
        <w:rPr>
          <w:spacing w:val="-2"/>
          <w:lang w:val="da-DK"/>
        </w:rPr>
        <w:t xml:space="preserve"> </w:t>
      </w:r>
      <w:r w:rsidRPr="0075471E">
        <w:rPr>
          <w:lang w:val="da-DK"/>
        </w:rPr>
        <w:t>pkt.</w:t>
      </w:r>
      <w:r w:rsidRPr="0075471E">
        <w:rPr>
          <w:spacing w:val="-4"/>
          <w:lang w:val="da-DK"/>
        </w:rPr>
        <w:t xml:space="preserve"> 6.1.</w:t>
      </w:r>
    </w:p>
    <w:p w14:paraId="57E056D6" w14:textId="77777777" w:rsidR="007A5DB9" w:rsidRPr="0075471E" w:rsidRDefault="008747B9" w:rsidP="00DF05ED">
      <w:pPr>
        <w:pStyle w:val="ListParagraph"/>
        <w:numPr>
          <w:ilvl w:val="2"/>
          <w:numId w:val="21"/>
        </w:numPr>
        <w:tabs>
          <w:tab w:val="left" w:pos="426"/>
        </w:tabs>
        <w:ind w:left="426" w:right="140"/>
        <w:rPr>
          <w:lang w:val="da-DK"/>
        </w:rPr>
      </w:pPr>
      <w:r w:rsidRPr="0075471E">
        <w:rPr>
          <w:lang w:val="da-DK"/>
        </w:rPr>
        <w:t>Overfølsomhed</w:t>
      </w:r>
      <w:r w:rsidRPr="0075471E">
        <w:rPr>
          <w:spacing w:val="-3"/>
          <w:lang w:val="da-DK"/>
        </w:rPr>
        <w:t xml:space="preserve"> </w:t>
      </w:r>
      <w:r w:rsidRPr="0075471E">
        <w:rPr>
          <w:lang w:val="da-DK"/>
        </w:rPr>
        <w:t>over</w:t>
      </w:r>
      <w:r w:rsidRPr="0075471E">
        <w:rPr>
          <w:spacing w:val="-2"/>
          <w:lang w:val="da-DK"/>
        </w:rPr>
        <w:t xml:space="preserve"> </w:t>
      </w:r>
      <w:r w:rsidRPr="0075471E">
        <w:rPr>
          <w:lang w:val="da-DK"/>
        </w:rPr>
        <w:t>for</w:t>
      </w:r>
      <w:r w:rsidRPr="0075471E">
        <w:rPr>
          <w:spacing w:val="-2"/>
          <w:lang w:val="da-DK"/>
        </w:rPr>
        <w:t xml:space="preserve"> </w:t>
      </w:r>
      <w:r w:rsidRPr="0075471E">
        <w:rPr>
          <w:lang w:val="da-DK"/>
        </w:rPr>
        <w:t>præparater</w:t>
      </w:r>
      <w:r w:rsidRPr="0075471E">
        <w:rPr>
          <w:spacing w:val="-5"/>
          <w:lang w:val="da-DK"/>
        </w:rPr>
        <w:t xml:space="preserve"> </w:t>
      </w:r>
      <w:r w:rsidRPr="0075471E">
        <w:rPr>
          <w:lang w:val="da-DK"/>
        </w:rPr>
        <w:t>fremstillet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ovarieceller</w:t>
      </w:r>
      <w:r w:rsidRPr="0075471E">
        <w:rPr>
          <w:spacing w:val="-5"/>
          <w:lang w:val="da-DK"/>
        </w:rPr>
        <w:t xml:space="preserve"> </w:t>
      </w:r>
      <w:r w:rsidRPr="0075471E">
        <w:rPr>
          <w:lang w:val="da-DK"/>
        </w:rPr>
        <w:t>(CHO)</w:t>
      </w:r>
      <w:r w:rsidRPr="0075471E">
        <w:rPr>
          <w:spacing w:val="-2"/>
          <w:lang w:val="da-DK"/>
        </w:rPr>
        <w:t xml:space="preserve"> </w:t>
      </w:r>
      <w:r w:rsidRPr="0075471E">
        <w:rPr>
          <w:lang w:val="da-DK"/>
        </w:rPr>
        <w:t>fra</w:t>
      </w:r>
      <w:r w:rsidRPr="0075471E">
        <w:rPr>
          <w:spacing w:val="-3"/>
          <w:lang w:val="da-DK"/>
        </w:rPr>
        <w:t xml:space="preserve"> </w:t>
      </w:r>
      <w:r w:rsidRPr="0075471E">
        <w:rPr>
          <w:lang w:val="da-DK"/>
        </w:rPr>
        <w:t>kinesisk</w:t>
      </w:r>
      <w:r w:rsidRPr="0075471E">
        <w:rPr>
          <w:spacing w:val="-6"/>
          <w:lang w:val="da-DK"/>
        </w:rPr>
        <w:t xml:space="preserve"> </w:t>
      </w:r>
      <w:r w:rsidRPr="0075471E">
        <w:rPr>
          <w:lang w:val="da-DK"/>
        </w:rPr>
        <w:t>hamster</w:t>
      </w:r>
      <w:r w:rsidRPr="0075471E">
        <w:rPr>
          <w:spacing w:val="-2"/>
          <w:lang w:val="da-DK"/>
        </w:rPr>
        <w:t xml:space="preserve"> </w:t>
      </w:r>
      <w:r w:rsidRPr="0075471E">
        <w:rPr>
          <w:lang w:val="da-DK"/>
        </w:rPr>
        <w:t>eller andre rekombinante eller humaniserede antistoffer.</w:t>
      </w:r>
    </w:p>
    <w:p w14:paraId="54702F0D" w14:textId="77777777" w:rsidR="007A5DB9" w:rsidRPr="0075471E" w:rsidRDefault="008747B9" w:rsidP="00DF05ED">
      <w:pPr>
        <w:pStyle w:val="ListParagraph"/>
        <w:numPr>
          <w:ilvl w:val="2"/>
          <w:numId w:val="21"/>
        </w:numPr>
        <w:tabs>
          <w:tab w:val="left" w:pos="426"/>
        </w:tabs>
        <w:ind w:left="426" w:right="140"/>
        <w:rPr>
          <w:lang w:val="da-DK"/>
        </w:rPr>
      </w:pPr>
      <w:r w:rsidRPr="0075471E">
        <w:rPr>
          <w:lang w:val="da-DK"/>
        </w:rPr>
        <w:t>Graviditet</w:t>
      </w:r>
      <w:r w:rsidRPr="0075471E">
        <w:rPr>
          <w:spacing w:val="-5"/>
          <w:lang w:val="da-DK"/>
        </w:rPr>
        <w:t xml:space="preserve"> </w:t>
      </w:r>
      <w:r w:rsidRPr="0075471E">
        <w:rPr>
          <w:lang w:val="da-DK"/>
        </w:rPr>
        <w:t>(se</w:t>
      </w:r>
      <w:r w:rsidRPr="0075471E">
        <w:rPr>
          <w:spacing w:val="-3"/>
          <w:lang w:val="da-DK"/>
        </w:rPr>
        <w:t xml:space="preserve"> </w:t>
      </w:r>
      <w:r w:rsidRPr="0075471E">
        <w:rPr>
          <w:lang w:val="da-DK"/>
        </w:rPr>
        <w:t>pkt.</w:t>
      </w:r>
      <w:r w:rsidRPr="0075471E">
        <w:rPr>
          <w:spacing w:val="-4"/>
          <w:lang w:val="da-DK"/>
        </w:rPr>
        <w:t xml:space="preserve"> </w:t>
      </w:r>
      <w:r w:rsidRPr="0075471E">
        <w:rPr>
          <w:spacing w:val="-2"/>
          <w:lang w:val="da-DK"/>
        </w:rPr>
        <w:t>4.6).</w:t>
      </w:r>
    </w:p>
    <w:p w14:paraId="6EC9E15C" w14:textId="77777777" w:rsidR="007A5DB9" w:rsidRPr="0075471E" w:rsidRDefault="007A5DB9" w:rsidP="00F7686D">
      <w:pPr>
        <w:pStyle w:val="BodyText"/>
        <w:ind w:right="140"/>
        <w:rPr>
          <w:lang w:val="da-DK"/>
        </w:rPr>
      </w:pPr>
    </w:p>
    <w:p w14:paraId="51D765E1" w14:textId="77777777" w:rsidR="007A5DB9" w:rsidRPr="0075471E" w:rsidRDefault="008747B9" w:rsidP="00F7686D">
      <w:pPr>
        <w:pStyle w:val="Heading2"/>
        <w:numPr>
          <w:ilvl w:val="1"/>
          <w:numId w:val="19"/>
        </w:numPr>
        <w:tabs>
          <w:tab w:val="left" w:pos="784"/>
        </w:tabs>
        <w:ind w:left="0" w:right="140" w:firstLine="0"/>
        <w:rPr>
          <w:lang w:val="da-DK"/>
        </w:rPr>
      </w:pPr>
      <w:r w:rsidRPr="0075471E">
        <w:rPr>
          <w:lang w:val="da-DK"/>
        </w:rPr>
        <w:t>Særlige</w:t>
      </w:r>
      <w:r w:rsidRPr="0075471E">
        <w:rPr>
          <w:spacing w:val="-6"/>
          <w:lang w:val="da-DK"/>
        </w:rPr>
        <w:t xml:space="preserve"> </w:t>
      </w:r>
      <w:r w:rsidRPr="0075471E">
        <w:rPr>
          <w:lang w:val="da-DK"/>
        </w:rPr>
        <w:t>advarsler</w:t>
      </w:r>
      <w:r w:rsidRPr="0075471E">
        <w:rPr>
          <w:spacing w:val="-6"/>
          <w:lang w:val="da-DK"/>
        </w:rPr>
        <w:t xml:space="preserve"> </w:t>
      </w:r>
      <w:r w:rsidRPr="0075471E">
        <w:rPr>
          <w:lang w:val="da-DK"/>
        </w:rPr>
        <w:t>og</w:t>
      </w:r>
      <w:r w:rsidRPr="0075471E">
        <w:rPr>
          <w:spacing w:val="-10"/>
          <w:lang w:val="da-DK"/>
        </w:rPr>
        <w:t xml:space="preserve"> </w:t>
      </w:r>
      <w:r w:rsidRPr="0075471E">
        <w:rPr>
          <w:lang w:val="da-DK"/>
        </w:rPr>
        <w:t>forsigtighedsregler</w:t>
      </w:r>
      <w:r w:rsidRPr="0075471E">
        <w:rPr>
          <w:spacing w:val="-6"/>
          <w:lang w:val="da-DK"/>
        </w:rPr>
        <w:t xml:space="preserve"> </w:t>
      </w:r>
      <w:r w:rsidRPr="0075471E">
        <w:rPr>
          <w:lang w:val="da-DK"/>
        </w:rPr>
        <w:t>vedrørende</w:t>
      </w:r>
      <w:r w:rsidRPr="0075471E">
        <w:rPr>
          <w:spacing w:val="-5"/>
          <w:lang w:val="da-DK"/>
        </w:rPr>
        <w:t xml:space="preserve"> </w:t>
      </w:r>
      <w:r w:rsidRPr="0075471E">
        <w:rPr>
          <w:spacing w:val="-2"/>
          <w:lang w:val="da-DK"/>
        </w:rPr>
        <w:t>brugen</w:t>
      </w:r>
    </w:p>
    <w:p w14:paraId="4F6C5276" w14:textId="77777777" w:rsidR="007A5DB9" w:rsidRPr="0075471E" w:rsidRDefault="007A5DB9" w:rsidP="00F7686D">
      <w:pPr>
        <w:pStyle w:val="BodyText"/>
        <w:ind w:right="140"/>
        <w:rPr>
          <w:b/>
          <w:lang w:val="da-DK"/>
        </w:rPr>
      </w:pPr>
    </w:p>
    <w:p w14:paraId="09A45E06" w14:textId="77777777" w:rsidR="007A5DB9" w:rsidRPr="0075471E" w:rsidRDefault="008747B9" w:rsidP="00F7686D">
      <w:pPr>
        <w:pStyle w:val="BodyText"/>
        <w:ind w:right="140"/>
        <w:rPr>
          <w:lang w:val="da-DK"/>
        </w:rPr>
      </w:pPr>
      <w:r w:rsidRPr="0075471E">
        <w:rPr>
          <w:spacing w:val="-2"/>
          <w:u w:val="single"/>
          <w:lang w:val="da-DK"/>
        </w:rPr>
        <w:t>Sporbarhed</w:t>
      </w:r>
    </w:p>
    <w:p w14:paraId="01B7C7E7" w14:textId="77777777" w:rsidR="007A5DB9" w:rsidRPr="0075471E" w:rsidRDefault="007A5DB9" w:rsidP="00F7686D">
      <w:pPr>
        <w:pStyle w:val="BodyText"/>
        <w:ind w:right="140"/>
        <w:rPr>
          <w:lang w:val="da-DK"/>
        </w:rPr>
      </w:pPr>
    </w:p>
    <w:p w14:paraId="027C937B" w14:textId="77777777" w:rsidR="007A5DB9" w:rsidRPr="0075471E" w:rsidRDefault="008747B9" w:rsidP="00F7686D">
      <w:pPr>
        <w:pStyle w:val="BodyText"/>
        <w:ind w:right="140"/>
        <w:rPr>
          <w:lang w:val="da-DK"/>
        </w:rPr>
      </w:pPr>
      <w:r w:rsidRPr="0075471E">
        <w:rPr>
          <w:lang w:val="da-DK"/>
        </w:rPr>
        <w:t>For</w:t>
      </w:r>
      <w:r w:rsidRPr="0075471E">
        <w:rPr>
          <w:spacing w:val="-2"/>
          <w:lang w:val="da-DK"/>
        </w:rPr>
        <w:t xml:space="preserve"> </w:t>
      </w:r>
      <w:r w:rsidRPr="0075471E">
        <w:rPr>
          <w:lang w:val="da-DK"/>
        </w:rPr>
        <w:t>at</w:t>
      </w:r>
      <w:r w:rsidRPr="0075471E">
        <w:rPr>
          <w:spacing w:val="-2"/>
          <w:lang w:val="da-DK"/>
        </w:rPr>
        <w:t xml:space="preserve"> </w:t>
      </w:r>
      <w:r w:rsidRPr="0075471E">
        <w:rPr>
          <w:lang w:val="da-DK"/>
        </w:rPr>
        <w:t>forbedre</w:t>
      </w:r>
      <w:r w:rsidRPr="0075471E">
        <w:rPr>
          <w:spacing w:val="-5"/>
          <w:lang w:val="da-DK"/>
        </w:rPr>
        <w:t xml:space="preserve"> </w:t>
      </w:r>
      <w:r w:rsidRPr="0075471E">
        <w:rPr>
          <w:lang w:val="da-DK"/>
        </w:rPr>
        <w:t>sporbarheden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biologiske</w:t>
      </w:r>
      <w:r w:rsidRPr="0075471E">
        <w:rPr>
          <w:spacing w:val="-3"/>
          <w:lang w:val="da-DK"/>
        </w:rPr>
        <w:t xml:space="preserve"> </w:t>
      </w:r>
      <w:r w:rsidRPr="0075471E">
        <w:rPr>
          <w:lang w:val="da-DK"/>
        </w:rPr>
        <w:t>lægemidler</w:t>
      </w:r>
      <w:r w:rsidRPr="0075471E">
        <w:rPr>
          <w:spacing w:val="-5"/>
          <w:lang w:val="da-DK"/>
        </w:rPr>
        <w:t xml:space="preserve"> </w:t>
      </w:r>
      <w:r w:rsidRPr="0075471E">
        <w:rPr>
          <w:lang w:val="da-DK"/>
        </w:rPr>
        <w:t>skal</w:t>
      </w:r>
      <w:r w:rsidRPr="0075471E">
        <w:rPr>
          <w:spacing w:val="-2"/>
          <w:lang w:val="da-DK"/>
        </w:rPr>
        <w:t xml:space="preserve"> </w:t>
      </w:r>
      <w:r w:rsidRPr="0075471E">
        <w:rPr>
          <w:lang w:val="da-DK"/>
        </w:rPr>
        <w:t>det</w:t>
      </w:r>
      <w:r w:rsidRPr="0075471E">
        <w:rPr>
          <w:spacing w:val="-5"/>
          <w:lang w:val="da-DK"/>
        </w:rPr>
        <w:t xml:space="preserve"> </w:t>
      </w:r>
      <w:r w:rsidRPr="0075471E">
        <w:rPr>
          <w:lang w:val="da-DK"/>
        </w:rPr>
        <w:t>administrerede</w:t>
      </w:r>
      <w:r w:rsidRPr="0075471E">
        <w:rPr>
          <w:spacing w:val="-3"/>
          <w:lang w:val="da-DK"/>
        </w:rPr>
        <w:t xml:space="preserve"> </w:t>
      </w:r>
      <w:r w:rsidRPr="0075471E">
        <w:rPr>
          <w:lang w:val="da-DK"/>
        </w:rPr>
        <w:t>produkts</w:t>
      </w:r>
      <w:r w:rsidRPr="0075471E">
        <w:rPr>
          <w:spacing w:val="-3"/>
          <w:lang w:val="da-DK"/>
        </w:rPr>
        <w:t xml:space="preserve"> </w:t>
      </w:r>
      <w:r w:rsidRPr="0075471E">
        <w:rPr>
          <w:lang w:val="da-DK"/>
        </w:rPr>
        <w:t>navn</w:t>
      </w:r>
      <w:r w:rsidRPr="0075471E">
        <w:rPr>
          <w:spacing w:val="-3"/>
          <w:lang w:val="da-DK"/>
        </w:rPr>
        <w:t xml:space="preserve"> </w:t>
      </w:r>
      <w:r w:rsidRPr="0075471E">
        <w:rPr>
          <w:lang w:val="da-DK"/>
        </w:rPr>
        <w:t>og batchnummer tydeligt registreres.</w:t>
      </w:r>
    </w:p>
    <w:p w14:paraId="00328FC2" w14:textId="77777777" w:rsidR="007A5DB9" w:rsidRPr="0075471E" w:rsidRDefault="007A5DB9" w:rsidP="00F7686D">
      <w:pPr>
        <w:pStyle w:val="BodyText"/>
        <w:ind w:right="140"/>
        <w:rPr>
          <w:lang w:val="da-DK"/>
        </w:rPr>
      </w:pPr>
    </w:p>
    <w:p w14:paraId="2EC1C72F" w14:textId="77777777" w:rsidR="007A5DB9" w:rsidRPr="0075471E" w:rsidRDefault="008747B9" w:rsidP="00F7686D">
      <w:pPr>
        <w:pStyle w:val="BodyText"/>
        <w:ind w:right="140"/>
        <w:rPr>
          <w:lang w:val="da-DK"/>
        </w:rPr>
      </w:pPr>
      <w:r w:rsidRPr="0075471E">
        <w:rPr>
          <w:u w:val="single"/>
          <w:lang w:val="da-DK"/>
        </w:rPr>
        <w:t>Gastrointestinale</w:t>
      </w:r>
      <w:r w:rsidRPr="0075471E">
        <w:rPr>
          <w:spacing w:val="-5"/>
          <w:u w:val="single"/>
          <w:lang w:val="da-DK"/>
        </w:rPr>
        <w:t xml:space="preserve"> </w:t>
      </w:r>
      <w:r w:rsidRPr="0075471E">
        <w:rPr>
          <w:u w:val="single"/>
          <w:lang w:val="da-DK"/>
        </w:rPr>
        <w:t>perforationer</w:t>
      </w:r>
      <w:r w:rsidRPr="0075471E">
        <w:rPr>
          <w:spacing w:val="-3"/>
          <w:u w:val="single"/>
          <w:lang w:val="da-DK"/>
        </w:rPr>
        <w:t xml:space="preserve"> </w:t>
      </w:r>
      <w:r w:rsidRPr="0075471E">
        <w:rPr>
          <w:u w:val="single"/>
          <w:lang w:val="da-DK"/>
        </w:rPr>
        <w:t>og</w:t>
      </w:r>
      <w:r w:rsidRPr="0075471E">
        <w:rPr>
          <w:spacing w:val="-7"/>
          <w:u w:val="single"/>
          <w:lang w:val="da-DK"/>
        </w:rPr>
        <w:t xml:space="preserve"> </w:t>
      </w:r>
      <w:r w:rsidRPr="0075471E">
        <w:rPr>
          <w:u w:val="single"/>
          <w:lang w:val="da-DK"/>
        </w:rPr>
        <w:t>fistler</w:t>
      </w:r>
      <w:r w:rsidRPr="0075471E">
        <w:rPr>
          <w:spacing w:val="-4"/>
          <w:u w:val="single"/>
          <w:lang w:val="da-DK"/>
        </w:rPr>
        <w:t xml:space="preserve"> </w:t>
      </w:r>
      <w:r w:rsidRPr="0075471E">
        <w:rPr>
          <w:u w:val="single"/>
          <w:lang w:val="da-DK"/>
        </w:rPr>
        <w:t>(se</w:t>
      </w:r>
      <w:r w:rsidRPr="0075471E">
        <w:rPr>
          <w:spacing w:val="-4"/>
          <w:u w:val="single"/>
          <w:lang w:val="da-DK"/>
        </w:rPr>
        <w:t xml:space="preserve"> </w:t>
      </w:r>
      <w:r w:rsidRPr="0075471E">
        <w:rPr>
          <w:u w:val="single"/>
          <w:lang w:val="da-DK"/>
        </w:rPr>
        <w:t>pkt.</w:t>
      </w:r>
      <w:r w:rsidRPr="0075471E">
        <w:rPr>
          <w:spacing w:val="-4"/>
          <w:u w:val="single"/>
          <w:lang w:val="da-DK"/>
        </w:rPr>
        <w:t xml:space="preserve"> 4.8)</w:t>
      </w:r>
    </w:p>
    <w:p w14:paraId="5B0333C0" w14:textId="77777777" w:rsidR="007A5DB9" w:rsidRPr="0075471E" w:rsidRDefault="007A5DB9" w:rsidP="00F7686D">
      <w:pPr>
        <w:pStyle w:val="BodyText"/>
        <w:ind w:right="140"/>
        <w:rPr>
          <w:lang w:val="da-DK"/>
        </w:rPr>
      </w:pPr>
    </w:p>
    <w:p w14:paraId="24E52774" w14:textId="77777777" w:rsidR="007A5DB9" w:rsidRPr="0075471E" w:rsidRDefault="008747B9" w:rsidP="00F7686D">
      <w:pPr>
        <w:pStyle w:val="BodyText"/>
        <w:ind w:right="140"/>
        <w:rPr>
          <w:lang w:val="da-DK"/>
        </w:rPr>
      </w:pPr>
      <w:r w:rsidRPr="0075471E">
        <w:rPr>
          <w:lang w:val="da-DK"/>
        </w:rPr>
        <w:t>Patienter kan have en øget risiko for gastrointestinal perforation og galdeblæreperforation, når de behandles med bevacizumab. En intra-abdominal inflammatorisk proces kan være en risikofaktor for gastrointestinal perforation hos patienter med metastatisk kolorektalkræft, og der skal derfor iagttages forsigtighed, når disse patienter behandles. Hos patienter, behandlet med bevacizumab for persisterende,</w:t>
      </w:r>
      <w:r w:rsidRPr="0075471E">
        <w:rPr>
          <w:spacing w:val="-5"/>
          <w:lang w:val="da-DK"/>
        </w:rPr>
        <w:t xml:space="preserve"> </w:t>
      </w:r>
      <w:r w:rsidRPr="0075471E">
        <w:rPr>
          <w:lang w:val="da-DK"/>
        </w:rPr>
        <w:t>recidiverende</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metastatisk</w:t>
      </w:r>
      <w:r w:rsidRPr="0075471E">
        <w:rPr>
          <w:spacing w:val="-5"/>
          <w:lang w:val="da-DK"/>
        </w:rPr>
        <w:t xml:space="preserve"> </w:t>
      </w:r>
      <w:r w:rsidRPr="0075471E">
        <w:rPr>
          <w:lang w:val="da-DK"/>
        </w:rPr>
        <w:t>cervixcancer,</w:t>
      </w:r>
      <w:r w:rsidRPr="0075471E">
        <w:rPr>
          <w:spacing w:val="-5"/>
          <w:lang w:val="da-DK"/>
        </w:rPr>
        <w:t xml:space="preserve"> </w:t>
      </w:r>
      <w:r w:rsidRPr="0075471E">
        <w:rPr>
          <w:lang w:val="da-DK"/>
        </w:rPr>
        <w:t>er</w:t>
      </w:r>
      <w:r w:rsidRPr="0075471E">
        <w:rPr>
          <w:spacing w:val="-4"/>
          <w:lang w:val="da-DK"/>
        </w:rPr>
        <w:t xml:space="preserve"> </w:t>
      </w:r>
      <w:r w:rsidRPr="0075471E">
        <w:rPr>
          <w:lang w:val="da-DK"/>
        </w:rPr>
        <w:t>tidligere</w:t>
      </w:r>
      <w:r w:rsidRPr="0075471E">
        <w:rPr>
          <w:spacing w:val="-2"/>
          <w:lang w:val="da-DK"/>
        </w:rPr>
        <w:t xml:space="preserve"> </w:t>
      </w:r>
      <w:r w:rsidRPr="0075471E">
        <w:rPr>
          <w:lang w:val="da-DK"/>
        </w:rPr>
        <w:t>strålebehandling</w:t>
      </w:r>
      <w:r w:rsidRPr="0075471E">
        <w:rPr>
          <w:spacing w:val="-5"/>
          <w:lang w:val="da-DK"/>
        </w:rPr>
        <w:t xml:space="preserve"> </w:t>
      </w:r>
      <w:r w:rsidRPr="0075471E">
        <w:rPr>
          <w:lang w:val="da-DK"/>
        </w:rPr>
        <w:t>en</w:t>
      </w:r>
      <w:r w:rsidRPr="0075471E">
        <w:rPr>
          <w:spacing w:val="-2"/>
          <w:lang w:val="da-DK"/>
        </w:rPr>
        <w:t xml:space="preserve"> </w:t>
      </w:r>
      <w:r w:rsidRPr="0075471E">
        <w:rPr>
          <w:lang w:val="da-DK"/>
        </w:rPr>
        <w:t>risikofaktor</w:t>
      </w:r>
      <w:r w:rsidR="00F7686D" w:rsidRPr="0075471E">
        <w:rPr>
          <w:lang w:val="da-DK"/>
        </w:rPr>
        <w:t xml:space="preserve"> </w:t>
      </w:r>
      <w:r w:rsidRPr="0075471E">
        <w:rPr>
          <w:lang w:val="da-DK"/>
        </w:rPr>
        <w:t>for</w:t>
      </w:r>
      <w:r w:rsidRPr="0075471E">
        <w:rPr>
          <w:spacing w:val="-2"/>
          <w:lang w:val="da-DK"/>
        </w:rPr>
        <w:t xml:space="preserve"> </w:t>
      </w:r>
      <w:r w:rsidRPr="0075471E">
        <w:rPr>
          <w:lang w:val="da-DK"/>
        </w:rPr>
        <w:t>gastrointestinal</w:t>
      </w:r>
      <w:r w:rsidRPr="0075471E">
        <w:rPr>
          <w:spacing w:val="-2"/>
          <w:lang w:val="da-DK"/>
        </w:rPr>
        <w:t xml:space="preserve"> </w:t>
      </w:r>
      <w:r w:rsidRPr="0075471E">
        <w:rPr>
          <w:lang w:val="da-DK"/>
        </w:rPr>
        <w:t>perforation</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alle</w:t>
      </w:r>
      <w:r w:rsidRPr="0075471E">
        <w:rPr>
          <w:spacing w:val="-3"/>
          <w:lang w:val="da-DK"/>
        </w:rPr>
        <w:t xml:space="preserve"> </w:t>
      </w:r>
      <w:r w:rsidRPr="0075471E">
        <w:rPr>
          <w:lang w:val="da-DK"/>
        </w:rPr>
        <w:t>patienter,</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fik</w:t>
      </w:r>
      <w:r w:rsidRPr="0075471E">
        <w:rPr>
          <w:spacing w:val="-3"/>
          <w:lang w:val="da-DK"/>
        </w:rPr>
        <w:t xml:space="preserve"> </w:t>
      </w:r>
      <w:r w:rsidRPr="0075471E">
        <w:rPr>
          <w:lang w:val="da-DK"/>
        </w:rPr>
        <w:t>gastrointestinal</w:t>
      </w:r>
      <w:r w:rsidRPr="0075471E">
        <w:rPr>
          <w:spacing w:val="-2"/>
          <w:lang w:val="da-DK"/>
        </w:rPr>
        <w:t xml:space="preserve"> </w:t>
      </w:r>
      <w:r w:rsidRPr="0075471E">
        <w:rPr>
          <w:lang w:val="da-DK"/>
        </w:rPr>
        <w:t>perforation,</w:t>
      </w:r>
      <w:r w:rsidRPr="0075471E">
        <w:rPr>
          <w:spacing w:val="-3"/>
          <w:lang w:val="da-DK"/>
        </w:rPr>
        <w:t xml:space="preserve"> </w:t>
      </w:r>
      <w:r w:rsidRPr="0075471E">
        <w:rPr>
          <w:lang w:val="da-DK"/>
        </w:rPr>
        <w:t>havde</w:t>
      </w:r>
      <w:r w:rsidRPr="0075471E">
        <w:rPr>
          <w:spacing w:val="-3"/>
          <w:lang w:val="da-DK"/>
        </w:rPr>
        <w:t xml:space="preserve"> </w:t>
      </w:r>
      <w:r w:rsidRPr="0075471E">
        <w:rPr>
          <w:lang w:val="da-DK"/>
        </w:rPr>
        <w:t>tidligere fået strålebehandling. Behandlingen skal seponeres permanent hos patienter, som udvikler gastrointestinal perforation.</w:t>
      </w:r>
    </w:p>
    <w:p w14:paraId="06274F15" w14:textId="77777777" w:rsidR="007A5DB9" w:rsidRPr="0075471E" w:rsidRDefault="007A5DB9" w:rsidP="00F7686D">
      <w:pPr>
        <w:pStyle w:val="BodyText"/>
        <w:ind w:right="140"/>
        <w:rPr>
          <w:lang w:val="da-DK"/>
        </w:rPr>
      </w:pPr>
    </w:p>
    <w:p w14:paraId="2D11861D" w14:textId="77777777" w:rsidR="007A5DB9" w:rsidRPr="0075471E" w:rsidRDefault="008747B9" w:rsidP="00F7686D">
      <w:pPr>
        <w:pStyle w:val="BodyText"/>
        <w:ind w:right="140"/>
        <w:rPr>
          <w:lang w:val="da-DK"/>
        </w:rPr>
      </w:pPr>
      <w:r w:rsidRPr="0075471E">
        <w:rPr>
          <w:u w:val="single"/>
          <w:lang w:val="da-DK"/>
        </w:rPr>
        <w:lastRenderedPageBreak/>
        <w:t>Gastrointestinale-vaginale</w:t>
      </w:r>
      <w:r w:rsidRPr="0075471E">
        <w:rPr>
          <w:spacing w:val="-8"/>
          <w:u w:val="single"/>
          <w:lang w:val="da-DK"/>
        </w:rPr>
        <w:t xml:space="preserve"> </w:t>
      </w:r>
      <w:r w:rsidRPr="0075471E">
        <w:rPr>
          <w:u w:val="single"/>
          <w:lang w:val="da-DK"/>
        </w:rPr>
        <w:t>fistler</w:t>
      </w:r>
      <w:r w:rsidRPr="0075471E">
        <w:rPr>
          <w:spacing w:val="-6"/>
          <w:u w:val="single"/>
          <w:lang w:val="da-DK"/>
        </w:rPr>
        <w:t xml:space="preserve"> </w:t>
      </w:r>
      <w:r w:rsidRPr="0075471E">
        <w:rPr>
          <w:u w:val="single"/>
          <w:lang w:val="da-DK"/>
        </w:rPr>
        <w:t>i</w:t>
      </w:r>
      <w:r w:rsidRPr="0075471E">
        <w:rPr>
          <w:spacing w:val="-6"/>
          <w:u w:val="single"/>
          <w:lang w:val="da-DK"/>
        </w:rPr>
        <w:t xml:space="preserve"> </w:t>
      </w:r>
      <w:r w:rsidRPr="0075471E">
        <w:rPr>
          <w:u w:val="single"/>
          <w:lang w:val="da-DK"/>
        </w:rPr>
        <w:t>GOG-0240</w:t>
      </w:r>
      <w:r w:rsidRPr="0075471E">
        <w:rPr>
          <w:spacing w:val="-7"/>
          <w:u w:val="single"/>
          <w:lang w:val="da-DK"/>
        </w:rPr>
        <w:t xml:space="preserve"> </w:t>
      </w:r>
      <w:r w:rsidRPr="0075471E">
        <w:rPr>
          <w:spacing w:val="-2"/>
          <w:u w:val="single"/>
          <w:lang w:val="da-DK"/>
        </w:rPr>
        <w:t>studiet</w:t>
      </w:r>
    </w:p>
    <w:p w14:paraId="1452C3D4" w14:textId="77777777" w:rsidR="007A5DB9" w:rsidRPr="0075471E" w:rsidRDefault="007A5DB9" w:rsidP="00F7686D">
      <w:pPr>
        <w:pStyle w:val="BodyText"/>
        <w:ind w:right="140"/>
        <w:rPr>
          <w:lang w:val="da-DK"/>
        </w:rPr>
      </w:pPr>
    </w:p>
    <w:p w14:paraId="462F65D2" w14:textId="77777777" w:rsidR="007A5DB9" w:rsidRPr="0075471E" w:rsidRDefault="008747B9" w:rsidP="00F7686D">
      <w:pPr>
        <w:pStyle w:val="BodyText"/>
        <w:ind w:right="140"/>
        <w:rPr>
          <w:lang w:val="da-DK"/>
        </w:rPr>
      </w:pPr>
      <w:r w:rsidRPr="0075471E">
        <w:rPr>
          <w:lang w:val="da-DK"/>
        </w:rPr>
        <w:t>Patienter,</w:t>
      </w:r>
      <w:r w:rsidRPr="0075471E">
        <w:rPr>
          <w:spacing w:val="-4"/>
          <w:lang w:val="da-DK"/>
        </w:rPr>
        <w:t xml:space="preserve"> </w:t>
      </w:r>
      <w:r w:rsidRPr="0075471E">
        <w:rPr>
          <w:lang w:val="da-DK"/>
        </w:rPr>
        <w:t>behandlet</w:t>
      </w:r>
      <w:r w:rsidRPr="0075471E">
        <w:rPr>
          <w:spacing w:val="-3"/>
          <w:lang w:val="da-DK"/>
        </w:rPr>
        <w:t xml:space="preserve"> </w:t>
      </w:r>
      <w:r w:rsidRPr="0075471E">
        <w:rPr>
          <w:lang w:val="da-DK"/>
        </w:rPr>
        <w:t>med</w:t>
      </w:r>
      <w:r w:rsidRPr="0075471E">
        <w:rPr>
          <w:spacing w:val="-4"/>
          <w:lang w:val="da-DK"/>
        </w:rPr>
        <w:t xml:space="preserve"> </w:t>
      </w:r>
      <w:r w:rsidRPr="0075471E">
        <w:rPr>
          <w:lang w:val="da-DK"/>
        </w:rPr>
        <w:t>bevacizumab</w:t>
      </w:r>
      <w:r w:rsidRPr="0075471E">
        <w:rPr>
          <w:spacing w:val="-4"/>
          <w:lang w:val="da-DK"/>
        </w:rPr>
        <w:t xml:space="preserve"> </w:t>
      </w:r>
      <w:r w:rsidRPr="0075471E">
        <w:rPr>
          <w:lang w:val="da-DK"/>
        </w:rPr>
        <w:t>for</w:t>
      </w:r>
      <w:r w:rsidRPr="0075471E">
        <w:rPr>
          <w:spacing w:val="-3"/>
          <w:lang w:val="da-DK"/>
        </w:rPr>
        <w:t xml:space="preserve"> </w:t>
      </w:r>
      <w:r w:rsidRPr="0075471E">
        <w:rPr>
          <w:lang w:val="da-DK"/>
        </w:rPr>
        <w:t>persisterende,</w:t>
      </w:r>
      <w:r w:rsidRPr="0075471E">
        <w:rPr>
          <w:spacing w:val="-4"/>
          <w:lang w:val="da-DK"/>
        </w:rPr>
        <w:t xml:space="preserve"> </w:t>
      </w:r>
      <w:r w:rsidRPr="0075471E">
        <w:rPr>
          <w:lang w:val="da-DK"/>
        </w:rPr>
        <w:t>recidiverende</w:t>
      </w:r>
      <w:r w:rsidRPr="0075471E">
        <w:rPr>
          <w:spacing w:val="-4"/>
          <w:lang w:val="da-DK"/>
        </w:rPr>
        <w:t xml:space="preserve"> </w:t>
      </w:r>
      <w:r w:rsidRPr="0075471E">
        <w:rPr>
          <w:lang w:val="da-DK"/>
        </w:rPr>
        <w:t>eller</w:t>
      </w:r>
      <w:r w:rsidRPr="0075471E">
        <w:rPr>
          <w:spacing w:val="-3"/>
          <w:lang w:val="da-DK"/>
        </w:rPr>
        <w:t xml:space="preserve"> </w:t>
      </w:r>
      <w:r w:rsidRPr="0075471E">
        <w:rPr>
          <w:lang w:val="da-DK"/>
        </w:rPr>
        <w:t>metastatisk</w:t>
      </w:r>
      <w:r w:rsidRPr="0075471E">
        <w:rPr>
          <w:spacing w:val="-6"/>
          <w:lang w:val="da-DK"/>
        </w:rPr>
        <w:t xml:space="preserve"> </w:t>
      </w:r>
      <w:r w:rsidRPr="0075471E">
        <w:rPr>
          <w:lang w:val="da-DK"/>
        </w:rPr>
        <w:t>cervixcancer, har en øget risiko for dannelse af fistler mellem vagina og alle dele af mave-tarmkanalen (gastrointestinale-vaginale fistler). Tidligere strålebehandling er en væsentlig risikofaktor for udvikling af gastrointestinale-vaginale fistler, og alle patienter, som fik gastrointestinale-vaginale fistler, havde tidligere fået strålebehandling. Recidiv af kræft indenfor strålefeltet af den tidligere strålebehandling er yderligere en risikofaktor for udvikling af gastrointestinale-vaginale fistler.</w:t>
      </w:r>
    </w:p>
    <w:p w14:paraId="2361FFE9" w14:textId="77777777" w:rsidR="007A5DB9" w:rsidRPr="0075471E" w:rsidRDefault="007A5DB9" w:rsidP="00F7686D">
      <w:pPr>
        <w:pStyle w:val="BodyText"/>
        <w:ind w:right="140"/>
        <w:rPr>
          <w:lang w:val="da-DK"/>
        </w:rPr>
      </w:pPr>
    </w:p>
    <w:p w14:paraId="01A3403A" w14:textId="77777777" w:rsidR="007A5DB9" w:rsidRPr="0075471E" w:rsidRDefault="008747B9" w:rsidP="00F7686D">
      <w:pPr>
        <w:pStyle w:val="BodyText"/>
        <w:ind w:right="140"/>
        <w:rPr>
          <w:lang w:val="da-DK"/>
        </w:rPr>
      </w:pPr>
      <w:r w:rsidRPr="0075471E">
        <w:rPr>
          <w:u w:val="single"/>
          <w:lang w:val="da-DK"/>
        </w:rPr>
        <w:t>Ikke-gastrointestinale</w:t>
      </w:r>
      <w:r w:rsidRPr="0075471E">
        <w:rPr>
          <w:spacing w:val="-6"/>
          <w:u w:val="single"/>
          <w:lang w:val="da-DK"/>
        </w:rPr>
        <w:t xml:space="preserve"> </w:t>
      </w:r>
      <w:r w:rsidRPr="0075471E">
        <w:rPr>
          <w:u w:val="single"/>
          <w:lang w:val="da-DK"/>
        </w:rPr>
        <w:t>fistler</w:t>
      </w:r>
      <w:r w:rsidRPr="0075471E">
        <w:rPr>
          <w:spacing w:val="-5"/>
          <w:u w:val="single"/>
          <w:lang w:val="da-DK"/>
        </w:rPr>
        <w:t xml:space="preserve"> </w:t>
      </w:r>
      <w:r w:rsidRPr="0075471E">
        <w:rPr>
          <w:u w:val="single"/>
          <w:lang w:val="da-DK"/>
        </w:rPr>
        <w:t>(se</w:t>
      </w:r>
      <w:r w:rsidRPr="0075471E">
        <w:rPr>
          <w:spacing w:val="-6"/>
          <w:u w:val="single"/>
          <w:lang w:val="da-DK"/>
        </w:rPr>
        <w:t xml:space="preserve"> </w:t>
      </w:r>
      <w:r w:rsidRPr="0075471E">
        <w:rPr>
          <w:u w:val="single"/>
          <w:lang w:val="da-DK"/>
        </w:rPr>
        <w:t>pkt.</w:t>
      </w:r>
      <w:r w:rsidRPr="0075471E">
        <w:rPr>
          <w:spacing w:val="-5"/>
          <w:u w:val="single"/>
          <w:lang w:val="da-DK"/>
        </w:rPr>
        <w:t xml:space="preserve"> </w:t>
      </w:r>
      <w:r w:rsidRPr="0075471E">
        <w:rPr>
          <w:spacing w:val="-4"/>
          <w:u w:val="single"/>
          <w:lang w:val="da-DK"/>
        </w:rPr>
        <w:t>4.8)</w:t>
      </w:r>
    </w:p>
    <w:p w14:paraId="6EE3957C" w14:textId="77777777" w:rsidR="007A5DB9" w:rsidRPr="0075471E" w:rsidRDefault="007A5DB9" w:rsidP="00F7686D">
      <w:pPr>
        <w:pStyle w:val="BodyText"/>
        <w:ind w:right="140"/>
        <w:rPr>
          <w:lang w:val="da-DK"/>
        </w:rPr>
      </w:pPr>
    </w:p>
    <w:p w14:paraId="2BEA9A87" w14:textId="77777777" w:rsidR="007A5DB9" w:rsidRPr="0075471E" w:rsidRDefault="008747B9" w:rsidP="00F7686D">
      <w:pPr>
        <w:pStyle w:val="BodyText"/>
        <w:ind w:right="140"/>
        <w:rPr>
          <w:lang w:val="da-DK"/>
        </w:rPr>
      </w:pPr>
      <w:r w:rsidRPr="0075471E">
        <w:rPr>
          <w:lang w:val="da-DK"/>
        </w:rPr>
        <w:t>Patienter kan have en øget risiko for udvikling af fistler, når de behandles med bevacizumab. Behandling med bevacizumab skal seponeres permanent hos patienter med trakeo-øsofageale (TE) fistler</w:t>
      </w:r>
      <w:r w:rsidRPr="0075471E">
        <w:rPr>
          <w:spacing w:val="-4"/>
          <w:lang w:val="da-DK"/>
        </w:rPr>
        <w:t xml:space="preserve"> </w:t>
      </w:r>
      <w:r w:rsidRPr="0075471E">
        <w:rPr>
          <w:lang w:val="da-DK"/>
        </w:rPr>
        <w:t>eller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andre</w:t>
      </w:r>
      <w:r w:rsidRPr="0075471E">
        <w:rPr>
          <w:spacing w:val="-5"/>
          <w:lang w:val="da-DK"/>
        </w:rPr>
        <w:t xml:space="preserve"> </w:t>
      </w:r>
      <w:r w:rsidRPr="0075471E">
        <w:rPr>
          <w:lang w:val="da-DK"/>
        </w:rPr>
        <w:t>fistler</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grad</w:t>
      </w:r>
      <w:r w:rsidRPr="0075471E">
        <w:rPr>
          <w:spacing w:val="-2"/>
          <w:lang w:val="da-DK"/>
        </w:rPr>
        <w:t xml:space="preserve"> </w:t>
      </w:r>
      <w:r w:rsidRPr="0075471E">
        <w:rPr>
          <w:lang w:val="da-DK"/>
        </w:rPr>
        <w:t>4</w:t>
      </w:r>
      <w:r w:rsidRPr="0075471E">
        <w:rPr>
          <w:spacing w:val="-2"/>
          <w:lang w:val="da-DK"/>
        </w:rPr>
        <w:t xml:space="preserve"> </w:t>
      </w:r>
      <w:r w:rsidRPr="0075471E">
        <w:rPr>
          <w:lang w:val="da-DK"/>
        </w:rPr>
        <w:t>[US</w:t>
      </w:r>
      <w:r w:rsidRPr="0075471E">
        <w:rPr>
          <w:spacing w:val="-3"/>
          <w:lang w:val="da-DK"/>
        </w:rPr>
        <w:t xml:space="preserve"> </w:t>
      </w:r>
      <w:r w:rsidRPr="0075471E">
        <w:rPr>
          <w:lang w:val="da-DK"/>
        </w:rPr>
        <w:t>National</w:t>
      </w:r>
      <w:r w:rsidRPr="0075471E">
        <w:rPr>
          <w:spacing w:val="-1"/>
          <w:lang w:val="da-DK"/>
        </w:rPr>
        <w:t xml:space="preserve"> </w:t>
      </w:r>
      <w:r w:rsidRPr="0075471E">
        <w:rPr>
          <w:lang w:val="da-DK"/>
        </w:rPr>
        <w:t>Cancer</w:t>
      </w:r>
      <w:r w:rsidRPr="0075471E">
        <w:rPr>
          <w:spacing w:val="-1"/>
          <w:lang w:val="da-DK"/>
        </w:rPr>
        <w:t xml:space="preserve"> </w:t>
      </w:r>
      <w:r w:rsidRPr="0075471E">
        <w:rPr>
          <w:lang w:val="da-DK"/>
        </w:rPr>
        <w:t>Institute</w:t>
      </w:r>
      <w:r w:rsidRPr="0075471E">
        <w:rPr>
          <w:spacing w:val="-2"/>
          <w:lang w:val="da-DK"/>
        </w:rPr>
        <w:t xml:space="preserve"> </w:t>
      </w:r>
      <w:r w:rsidRPr="0075471E">
        <w:rPr>
          <w:lang w:val="da-DK"/>
        </w:rPr>
        <w:t>–</w:t>
      </w:r>
      <w:r w:rsidRPr="0075471E">
        <w:rPr>
          <w:spacing w:val="-2"/>
          <w:lang w:val="da-DK"/>
        </w:rPr>
        <w:t xml:space="preserve"> </w:t>
      </w:r>
      <w:r w:rsidRPr="0075471E">
        <w:rPr>
          <w:lang w:val="da-DK"/>
        </w:rPr>
        <w:t>Common</w:t>
      </w:r>
      <w:r w:rsidRPr="0075471E">
        <w:rPr>
          <w:spacing w:val="-2"/>
          <w:lang w:val="da-DK"/>
        </w:rPr>
        <w:t xml:space="preserve"> </w:t>
      </w:r>
      <w:r w:rsidRPr="0075471E">
        <w:rPr>
          <w:lang w:val="da-DK"/>
        </w:rPr>
        <w:t>Terminology</w:t>
      </w:r>
      <w:r w:rsidRPr="0075471E">
        <w:rPr>
          <w:spacing w:val="-5"/>
          <w:lang w:val="da-DK"/>
        </w:rPr>
        <w:t xml:space="preserve"> </w:t>
      </w:r>
      <w:r w:rsidRPr="0075471E">
        <w:rPr>
          <w:lang w:val="da-DK"/>
        </w:rPr>
        <w:t>Criteria for Adverse Events (NCI-CTCAE) version 3]. Der er kun begrænset information om fortsat brug af bevacizumab hos patienter</w:t>
      </w:r>
      <w:r w:rsidRPr="0075471E">
        <w:rPr>
          <w:spacing w:val="-1"/>
          <w:lang w:val="da-DK"/>
        </w:rPr>
        <w:t xml:space="preserve"> </w:t>
      </w:r>
      <w:r w:rsidRPr="0075471E">
        <w:rPr>
          <w:lang w:val="da-DK"/>
        </w:rPr>
        <w:t>med andre fistler. Seponering</w:t>
      </w:r>
      <w:r w:rsidRPr="0075471E">
        <w:rPr>
          <w:spacing w:val="-2"/>
          <w:lang w:val="da-DK"/>
        </w:rPr>
        <w:t xml:space="preserve"> </w:t>
      </w:r>
      <w:r w:rsidRPr="0075471E">
        <w:rPr>
          <w:lang w:val="da-DK"/>
        </w:rPr>
        <w:t>af bevacizumab skal overvejes hos patienter med interne fistler, som ikke dannes i mave-tarmkanalen.</w:t>
      </w:r>
    </w:p>
    <w:p w14:paraId="62370262" w14:textId="77777777" w:rsidR="007A5DB9" w:rsidRPr="0075471E" w:rsidRDefault="007A5DB9" w:rsidP="00F7686D">
      <w:pPr>
        <w:pStyle w:val="BodyText"/>
        <w:ind w:right="140"/>
        <w:rPr>
          <w:lang w:val="da-DK"/>
        </w:rPr>
      </w:pPr>
    </w:p>
    <w:p w14:paraId="73636588" w14:textId="77777777" w:rsidR="007A5DB9" w:rsidRPr="0075471E" w:rsidRDefault="008747B9" w:rsidP="00F7686D">
      <w:pPr>
        <w:pStyle w:val="BodyText"/>
        <w:ind w:right="140"/>
        <w:rPr>
          <w:lang w:val="da-DK"/>
        </w:rPr>
      </w:pPr>
      <w:r w:rsidRPr="0075471E">
        <w:rPr>
          <w:u w:val="single"/>
          <w:lang w:val="da-DK"/>
        </w:rPr>
        <w:t>Sårhelingskomplikationer</w:t>
      </w:r>
      <w:r w:rsidRPr="0075471E">
        <w:rPr>
          <w:spacing w:val="-5"/>
          <w:u w:val="single"/>
          <w:lang w:val="da-DK"/>
        </w:rPr>
        <w:t xml:space="preserve"> </w:t>
      </w:r>
      <w:r w:rsidRPr="0075471E">
        <w:rPr>
          <w:u w:val="single"/>
          <w:lang w:val="da-DK"/>
        </w:rPr>
        <w:t>(se</w:t>
      </w:r>
      <w:r w:rsidRPr="0075471E">
        <w:rPr>
          <w:spacing w:val="-6"/>
          <w:u w:val="single"/>
          <w:lang w:val="da-DK"/>
        </w:rPr>
        <w:t xml:space="preserve"> </w:t>
      </w:r>
      <w:r w:rsidRPr="0075471E">
        <w:rPr>
          <w:u w:val="single"/>
          <w:lang w:val="da-DK"/>
        </w:rPr>
        <w:t>pkt.</w:t>
      </w:r>
      <w:r w:rsidRPr="0075471E">
        <w:rPr>
          <w:spacing w:val="-5"/>
          <w:u w:val="single"/>
          <w:lang w:val="da-DK"/>
        </w:rPr>
        <w:t xml:space="preserve"> </w:t>
      </w:r>
      <w:r w:rsidRPr="0075471E">
        <w:rPr>
          <w:spacing w:val="-4"/>
          <w:u w:val="single"/>
          <w:lang w:val="da-DK"/>
        </w:rPr>
        <w:t>4.8)</w:t>
      </w:r>
    </w:p>
    <w:p w14:paraId="473AFCE1" w14:textId="77777777" w:rsidR="007A5DB9" w:rsidRPr="0075471E" w:rsidRDefault="007A5DB9" w:rsidP="00F7686D">
      <w:pPr>
        <w:pStyle w:val="BodyText"/>
        <w:ind w:right="140"/>
        <w:rPr>
          <w:lang w:val="da-DK"/>
        </w:rPr>
      </w:pPr>
    </w:p>
    <w:p w14:paraId="3D0421EC" w14:textId="77777777" w:rsidR="007A5DB9" w:rsidRPr="0075471E" w:rsidRDefault="008747B9" w:rsidP="00F7686D">
      <w:pPr>
        <w:pStyle w:val="BodyText"/>
        <w:ind w:right="140"/>
        <w:rPr>
          <w:lang w:val="da-DK"/>
        </w:rPr>
      </w:pPr>
      <w:r w:rsidRPr="0075471E">
        <w:rPr>
          <w:lang w:val="da-DK"/>
        </w:rPr>
        <w:t>Bevacizumab kan påvirke sårhelingen negativt. Der har været rapporteret alvorlige sårhelingskomplikationer, herunder anastomotiske komplikationer, med dødelig udgang. Behandlingen</w:t>
      </w:r>
      <w:r w:rsidRPr="0075471E">
        <w:rPr>
          <w:spacing w:val="-2"/>
          <w:lang w:val="da-DK"/>
        </w:rPr>
        <w:t xml:space="preserve"> </w:t>
      </w:r>
      <w:r w:rsidRPr="0075471E">
        <w:rPr>
          <w:lang w:val="da-DK"/>
        </w:rPr>
        <w:t>bør</w:t>
      </w:r>
      <w:r w:rsidRPr="0075471E">
        <w:rPr>
          <w:spacing w:val="-2"/>
          <w:lang w:val="da-DK"/>
        </w:rPr>
        <w:t xml:space="preserve"> </w:t>
      </w:r>
      <w:r w:rsidRPr="0075471E">
        <w:rPr>
          <w:lang w:val="da-DK"/>
        </w:rPr>
        <w:t>tidligst</w:t>
      </w:r>
      <w:r w:rsidRPr="0075471E">
        <w:rPr>
          <w:spacing w:val="-2"/>
          <w:lang w:val="da-DK"/>
        </w:rPr>
        <w:t xml:space="preserve"> </w:t>
      </w:r>
      <w:r w:rsidRPr="0075471E">
        <w:rPr>
          <w:lang w:val="da-DK"/>
        </w:rPr>
        <w:t>påbegyndes</w:t>
      </w:r>
      <w:r w:rsidRPr="0075471E">
        <w:rPr>
          <w:spacing w:val="-2"/>
          <w:lang w:val="da-DK"/>
        </w:rPr>
        <w:t xml:space="preserve"> </w:t>
      </w:r>
      <w:r w:rsidRPr="0075471E">
        <w:rPr>
          <w:lang w:val="da-DK"/>
        </w:rPr>
        <w:t>28</w:t>
      </w:r>
      <w:r w:rsidRPr="0075471E">
        <w:rPr>
          <w:spacing w:val="-2"/>
          <w:lang w:val="da-DK"/>
        </w:rPr>
        <w:t xml:space="preserve"> </w:t>
      </w:r>
      <w:r w:rsidRPr="0075471E">
        <w:rPr>
          <w:lang w:val="da-DK"/>
        </w:rPr>
        <w:t>dage</w:t>
      </w:r>
      <w:r w:rsidRPr="0075471E">
        <w:rPr>
          <w:spacing w:val="-2"/>
          <w:lang w:val="da-DK"/>
        </w:rPr>
        <w:t xml:space="preserve"> </w:t>
      </w:r>
      <w:r w:rsidRPr="0075471E">
        <w:rPr>
          <w:lang w:val="da-DK"/>
        </w:rPr>
        <w:t>efter</w:t>
      </w:r>
      <w:r w:rsidRPr="0075471E">
        <w:rPr>
          <w:spacing w:val="-2"/>
          <w:lang w:val="da-DK"/>
        </w:rPr>
        <w:t xml:space="preserve"> </w:t>
      </w:r>
      <w:r w:rsidRPr="0075471E">
        <w:rPr>
          <w:lang w:val="da-DK"/>
        </w:rPr>
        <w:t>større</w:t>
      </w:r>
      <w:r w:rsidRPr="0075471E">
        <w:rPr>
          <w:spacing w:val="-2"/>
          <w:lang w:val="da-DK"/>
        </w:rPr>
        <w:t xml:space="preserve"> </w:t>
      </w:r>
      <w:r w:rsidRPr="0075471E">
        <w:rPr>
          <w:lang w:val="da-DK"/>
        </w:rPr>
        <w:t>operationer,</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efter</w:t>
      </w:r>
      <w:r w:rsidRPr="0075471E">
        <w:rPr>
          <w:spacing w:val="-4"/>
          <w:lang w:val="da-DK"/>
        </w:rPr>
        <w:t xml:space="preserve"> </w:t>
      </w:r>
      <w:r w:rsidRPr="0075471E">
        <w:rPr>
          <w:lang w:val="da-DK"/>
        </w:rPr>
        <w:t>såret</w:t>
      </w:r>
      <w:r w:rsidRPr="0075471E">
        <w:rPr>
          <w:spacing w:val="-2"/>
          <w:lang w:val="da-DK"/>
        </w:rPr>
        <w:t xml:space="preserve"> </w:t>
      </w:r>
      <w:r w:rsidRPr="0075471E">
        <w:rPr>
          <w:lang w:val="da-DK"/>
        </w:rPr>
        <w:t>er</w:t>
      </w:r>
      <w:r w:rsidRPr="0075471E">
        <w:rPr>
          <w:spacing w:val="-4"/>
          <w:lang w:val="da-DK"/>
        </w:rPr>
        <w:t xml:space="preserve"> </w:t>
      </w:r>
      <w:r w:rsidRPr="0075471E">
        <w:rPr>
          <w:lang w:val="da-DK"/>
        </w:rPr>
        <w:t>fuldstændig helet. Hos patienter, som udvikler problemer med sårheling under behandlingen, bør behandlingen seponeres indtil såret er fuldstændig helet. Behandlingen bør midlertidigt stoppes før elektiv kirurgi.</w:t>
      </w:r>
    </w:p>
    <w:p w14:paraId="629640EF" w14:textId="77777777" w:rsidR="007A5DB9" w:rsidRPr="0075471E" w:rsidRDefault="007A5DB9" w:rsidP="00F7686D">
      <w:pPr>
        <w:pStyle w:val="BodyText"/>
        <w:ind w:right="140"/>
        <w:rPr>
          <w:lang w:val="da-DK"/>
        </w:rPr>
      </w:pPr>
    </w:p>
    <w:p w14:paraId="394607BC" w14:textId="77777777" w:rsidR="007A5DB9" w:rsidRPr="0075471E" w:rsidRDefault="008747B9" w:rsidP="00F7686D">
      <w:pPr>
        <w:pStyle w:val="BodyText"/>
        <w:ind w:right="140"/>
        <w:rPr>
          <w:lang w:val="da-DK"/>
        </w:rPr>
      </w:pPr>
      <w:r w:rsidRPr="0075471E">
        <w:rPr>
          <w:lang w:val="da-DK"/>
        </w:rPr>
        <w:t>Hos patienter i behandling med bevacizumab er der i sjældne tilfælde indberettet nekrotiserende fasciitis, herunder tilfælde med dødelig udgang. Denne tilstand er sædvanligvis sekundær til sårhelingskomplikationer,</w:t>
      </w:r>
      <w:r w:rsidRPr="0075471E">
        <w:rPr>
          <w:spacing w:val="-5"/>
          <w:lang w:val="da-DK"/>
        </w:rPr>
        <w:t xml:space="preserve"> </w:t>
      </w:r>
      <w:r w:rsidRPr="0075471E">
        <w:rPr>
          <w:lang w:val="da-DK"/>
        </w:rPr>
        <w:t>gastrointestinal</w:t>
      </w:r>
      <w:r w:rsidRPr="0075471E">
        <w:rPr>
          <w:spacing w:val="-5"/>
          <w:lang w:val="da-DK"/>
        </w:rPr>
        <w:t xml:space="preserve"> </w:t>
      </w:r>
      <w:r w:rsidRPr="0075471E">
        <w:rPr>
          <w:lang w:val="da-DK"/>
        </w:rPr>
        <w:t>perforation</w:t>
      </w:r>
      <w:r w:rsidRPr="0075471E">
        <w:rPr>
          <w:spacing w:val="-5"/>
          <w:lang w:val="da-DK"/>
        </w:rPr>
        <w:t xml:space="preserve"> </w:t>
      </w:r>
      <w:r w:rsidRPr="0075471E">
        <w:rPr>
          <w:lang w:val="da-DK"/>
        </w:rPr>
        <w:t>eller</w:t>
      </w:r>
      <w:r w:rsidRPr="0075471E">
        <w:rPr>
          <w:spacing w:val="-5"/>
          <w:lang w:val="da-DK"/>
        </w:rPr>
        <w:t xml:space="preserve"> </w:t>
      </w:r>
      <w:r w:rsidRPr="0075471E">
        <w:rPr>
          <w:lang w:val="da-DK"/>
        </w:rPr>
        <w:t>fisteldannelse.</w:t>
      </w:r>
      <w:r w:rsidRPr="0075471E">
        <w:rPr>
          <w:spacing w:val="-5"/>
          <w:lang w:val="da-DK"/>
        </w:rPr>
        <w:t xml:space="preserve"> </w:t>
      </w:r>
      <w:r w:rsidRPr="0075471E">
        <w:rPr>
          <w:lang w:val="da-DK"/>
        </w:rPr>
        <w:t>Bevacizumab</w:t>
      </w:r>
      <w:r w:rsidRPr="0075471E">
        <w:rPr>
          <w:spacing w:val="-5"/>
          <w:lang w:val="da-DK"/>
        </w:rPr>
        <w:t xml:space="preserve"> </w:t>
      </w:r>
      <w:r w:rsidRPr="0075471E">
        <w:rPr>
          <w:lang w:val="da-DK"/>
        </w:rPr>
        <w:t>bør</w:t>
      </w:r>
      <w:r w:rsidRPr="0075471E">
        <w:rPr>
          <w:spacing w:val="-5"/>
          <w:lang w:val="da-DK"/>
        </w:rPr>
        <w:t xml:space="preserve"> </w:t>
      </w:r>
      <w:r w:rsidRPr="0075471E">
        <w:rPr>
          <w:lang w:val="da-DK"/>
        </w:rPr>
        <w:t>seponeres hos patienter, der udvikler nekrotiserende fasciitis og relevant behandling straks påbegyndes.</w:t>
      </w:r>
    </w:p>
    <w:p w14:paraId="4EA39B40" w14:textId="77777777" w:rsidR="007A5DB9" w:rsidRPr="0075471E" w:rsidRDefault="007A5DB9" w:rsidP="00F7686D">
      <w:pPr>
        <w:pStyle w:val="BodyText"/>
        <w:ind w:right="140"/>
        <w:rPr>
          <w:lang w:val="da-DK"/>
        </w:rPr>
      </w:pPr>
    </w:p>
    <w:p w14:paraId="7587CBED" w14:textId="77777777" w:rsidR="007A5DB9" w:rsidRPr="0075471E" w:rsidRDefault="008747B9" w:rsidP="00F7686D">
      <w:pPr>
        <w:pStyle w:val="BodyText"/>
        <w:ind w:right="140"/>
        <w:rPr>
          <w:lang w:val="da-DK"/>
        </w:rPr>
      </w:pPr>
      <w:r w:rsidRPr="0075471E">
        <w:rPr>
          <w:u w:val="single"/>
          <w:lang w:val="da-DK"/>
        </w:rPr>
        <w:t>Hypertension</w:t>
      </w:r>
      <w:r w:rsidRPr="0075471E">
        <w:rPr>
          <w:spacing w:val="-8"/>
          <w:u w:val="single"/>
          <w:lang w:val="da-DK"/>
        </w:rPr>
        <w:t xml:space="preserve"> </w:t>
      </w:r>
      <w:r w:rsidRPr="0075471E">
        <w:rPr>
          <w:u w:val="single"/>
          <w:lang w:val="da-DK"/>
        </w:rPr>
        <w:t>(se</w:t>
      </w:r>
      <w:r w:rsidRPr="0075471E">
        <w:rPr>
          <w:spacing w:val="-5"/>
          <w:u w:val="single"/>
          <w:lang w:val="da-DK"/>
        </w:rPr>
        <w:t xml:space="preserve"> </w:t>
      </w:r>
      <w:r w:rsidRPr="0075471E">
        <w:rPr>
          <w:u w:val="single"/>
          <w:lang w:val="da-DK"/>
        </w:rPr>
        <w:t>pkt.</w:t>
      </w:r>
      <w:r w:rsidRPr="0075471E">
        <w:rPr>
          <w:spacing w:val="-2"/>
          <w:u w:val="single"/>
          <w:lang w:val="da-DK"/>
        </w:rPr>
        <w:t xml:space="preserve"> </w:t>
      </w:r>
      <w:r w:rsidRPr="0075471E">
        <w:rPr>
          <w:spacing w:val="-4"/>
          <w:u w:val="single"/>
          <w:lang w:val="da-DK"/>
        </w:rPr>
        <w:t>4.8)</w:t>
      </w:r>
    </w:p>
    <w:p w14:paraId="75A72F97" w14:textId="77777777" w:rsidR="007A5DB9" w:rsidRPr="0075471E" w:rsidRDefault="007A5DB9" w:rsidP="00F7686D">
      <w:pPr>
        <w:pStyle w:val="BodyText"/>
        <w:ind w:right="140"/>
        <w:rPr>
          <w:lang w:val="da-DK"/>
        </w:rPr>
      </w:pPr>
    </w:p>
    <w:p w14:paraId="29D9B4A9" w14:textId="77777777" w:rsidR="007A5DB9" w:rsidRPr="0075471E" w:rsidRDefault="008747B9" w:rsidP="00F7686D">
      <w:pPr>
        <w:pStyle w:val="BodyText"/>
        <w:ind w:right="140"/>
        <w:rPr>
          <w:lang w:val="da-DK"/>
        </w:rPr>
      </w:pPr>
      <w:r w:rsidRPr="0075471E">
        <w:rPr>
          <w:lang w:val="da-DK"/>
        </w:rPr>
        <w:t>Der er observeret øget forekomst af hypertension hos bevacizumabbehandlede patienter. Kliniske sikkerhedsdata tyder på, at hyppigheden af hypertension sandsynligvis er dosisafhængig. Allerede eksisterende hypertension skal være tilstrækkelig kontrolleret, inden bevacizumabbehandling påbegyndes. Der foreligger ingen information om effekten af bevacizumab hos patienter, der har ukontrolleret</w:t>
      </w:r>
      <w:r w:rsidRPr="0075471E">
        <w:rPr>
          <w:spacing w:val="-3"/>
          <w:lang w:val="da-DK"/>
        </w:rPr>
        <w:t xml:space="preserve"> </w:t>
      </w:r>
      <w:r w:rsidRPr="0075471E">
        <w:rPr>
          <w:lang w:val="da-DK"/>
        </w:rPr>
        <w:t>hypertension</w:t>
      </w:r>
      <w:r w:rsidRPr="0075471E">
        <w:rPr>
          <w:spacing w:val="-6"/>
          <w:lang w:val="da-DK"/>
        </w:rPr>
        <w:t xml:space="preserve"> </w:t>
      </w:r>
      <w:r w:rsidRPr="0075471E">
        <w:rPr>
          <w:lang w:val="da-DK"/>
        </w:rPr>
        <w:t>ved</w:t>
      </w:r>
      <w:r w:rsidRPr="0075471E">
        <w:rPr>
          <w:spacing w:val="-4"/>
          <w:lang w:val="da-DK"/>
        </w:rPr>
        <w:t xml:space="preserve"> </w:t>
      </w:r>
      <w:r w:rsidRPr="0075471E">
        <w:rPr>
          <w:lang w:val="da-DK"/>
        </w:rPr>
        <w:t>behandlingens</w:t>
      </w:r>
      <w:r w:rsidRPr="0075471E">
        <w:rPr>
          <w:spacing w:val="-4"/>
          <w:lang w:val="da-DK"/>
        </w:rPr>
        <w:t xml:space="preserve"> </w:t>
      </w:r>
      <w:r w:rsidRPr="0075471E">
        <w:rPr>
          <w:lang w:val="da-DK"/>
        </w:rPr>
        <w:t>påbegyndelse.</w:t>
      </w:r>
      <w:r w:rsidRPr="0075471E">
        <w:rPr>
          <w:spacing w:val="-4"/>
          <w:lang w:val="da-DK"/>
        </w:rPr>
        <w:t xml:space="preserve"> </w:t>
      </w:r>
      <w:r w:rsidRPr="0075471E">
        <w:rPr>
          <w:lang w:val="da-DK"/>
        </w:rPr>
        <w:t>Det</w:t>
      </w:r>
      <w:r w:rsidRPr="0075471E">
        <w:rPr>
          <w:spacing w:val="-5"/>
          <w:lang w:val="da-DK"/>
        </w:rPr>
        <w:t xml:space="preserve"> </w:t>
      </w:r>
      <w:r w:rsidRPr="0075471E">
        <w:rPr>
          <w:lang w:val="da-DK"/>
        </w:rPr>
        <w:t>anbefales</w:t>
      </w:r>
      <w:r w:rsidRPr="0075471E">
        <w:rPr>
          <w:spacing w:val="-5"/>
          <w:lang w:val="da-DK"/>
        </w:rPr>
        <w:t xml:space="preserve"> </w:t>
      </w:r>
      <w:r w:rsidRPr="0075471E">
        <w:rPr>
          <w:lang w:val="da-DK"/>
        </w:rPr>
        <w:t>at</w:t>
      </w:r>
      <w:r w:rsidRPr="0075471E">
        <w:rPr>
          <w:spacing w:val="-3"/>
          <w:lang w:val="da-DK"/>
        </w:rPr>
        <w:t xml:space="preserve"> </w:t>
      </w:r>
      <w:r w:rsidRPr="0075471E">
        <w:rPr>
          <w:lang w:val="da-DK"/>
        </w:rPr>
        <w:t>kontrollere</w:t>
      </w:r>
      <w:r w:rsidRPr="0075471E">
        <w:rPr>
          <w:spacing w:val="-4"/>
          <w:lang w:val="da-DK"/>
        </w:rPr>
        <w:t xml:space="preserve"> </w:t>
      </w:r>
      <w:r w:rsidRPr="0075471E">
        <w:rPr>
          <w:lang w:val="da-DK"/>
        </w:rPr>
        <w:t>blodtrykket under behandlingen.</w:t>
      </w:r>
    </w:p>
    <w:p w14:paraId="1FF4742A" w14:textId="77777777" w:rsidR="007A5DB9" w:rsidRPr="0075471E" w:rsidRDefault="007A5DB9" w:rsidP="00F7686D">
      <w:pPr>
        <w:pStyle w:val="BodyText"/>
        <w:ind w:right="140"/>
        <w:rPr>
          <w:lang w:val="da-DK"/>
        </w:rPr>
      </w:pPr>
    </w:p>
    <w:p w14:paraId="00192EA7" w14:textId="77777777" w:rsidR="007A5DB9" w:rsidRPr="0075471E" w:rsidRDefault="008747B9" w:rsidP="00F7686D">
      <w:pPr>
        <w:pStyle w:val="BodyText"/>
        <w:ind w:right="140"/>
        <w:rPr>
          <w:lang w:val="da-DK"/>
        </w:rPr>
      </w:pPr>
      <w:r w:rsidRPr="0075471E">
        <w:rPr>
          <w:lang w:val="da-DK"/>
        </w:rPr>
        <w:t>I de fleste tilfælde kunne hypertensionen kontrolleres tilstrækkeligt ved anvendelse af standard antihypertensionsbehandling,</w:t>
      </w:r>
      <w:r w:rsidRPr="0075471E">
        <w:rPr>
          <w:spacing w:val="-3"/>
          <w:lang w:val="da-DK"/>
        </w:rPr>
        <w:t xml:space="preserve"> </w:t>
      </w:r>
      <w:r w:rsidRPr="0075471E">
        <w:rPr>
          <w:lang w:val="da-DK"/>
        </w:rPr>
        <w:t>der</w:t>
      </w:r>
      <w:r w:rsidRPr="0075471E">
        <w:rPr>
          <w:spacing w:val="-2"/>
          <w:lang w:val="da-DK"/>
        </w:rPr>
        <w:t xml:space="preserve"> </w:t>
      </w:r>
      <w:r w:rsidRPr="0075471E">
        <w:rPr>
          <w:lang w:val="da-DK"/>
        </w:rPr>
        <w:t>er</w:t>
      </w:r>
      <w:r w:rsidRPr="0075471E">
        <w:rPr>
          <w:spacing w:val="-4"/>
          <w:lang w:val="da-DK"/>
        </w:rPr>
        <w:t xml:space="preserve"> </w:t>
      </w:r>
      <w:r w:rsidRPr="0075471E">
        <w:rPr>
          <w:lang w:val="da-DK"/>
        </w:rPr>
        <w:t>tilpasset</w:t>
      </w:r>
      <w:r w:rsidRPr="0075471E">
        <w:rPr>
          <w:spacing w:val="-2"/>
          <w:lang w:val="da-DK"/>
        </w:rPr>
        <w:t xml:space="preserve"> </w:t>
      </w:r>
      <w:r w:rsidRPr="0075471E">
        <w:rPr>
          <w:lang w:val="da-DK"/>
        </w:rPr>
        <w:t>den</w:t>
      </w:r>
      <w:r w:rsidRPr="0075471E">
        <w:rPr>
          <w:spacing w:val="-5"/>
          <w:lang w:val="da-DK"/>
        </w:rPr>
        <w:t xml:space="preserve"> </w:t>
      </w:r>
      <w:r w:rsidRPr="0075471E">
        <w:rPr>
          <w:lang w:val="da-DK"/>
        </w:rPr>
        <w:t>individuelle</w:t>
      </w:r>
      <w:r w:rsidRPr="0075471E">
        <w:rPr>
          <w:spacing w:val="-3"/>
          <w:lang w:val="da-DK"/>
        </w:rPr>
        <w:t xml:space="preserve"> </w:t>
      </w:r>
      <w:r w:rsidRPr="0075471E">
        <w:rPr>
          <w:lang w:val="da-DK"/>
        </w:rPr>
        <w:t>situation</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patient.</w:t>
      </w:r>
      <w:r w:rsidRPr="0075471E">
        <w:rPr>
          <w:spacing w:val="-7"/>
          <w:lang w:val="da-DK"/>
        </w:rPr>
        <w:t xml:space="preserve"> </w:t>
      </w:r>
      <w:r w:rsidRPr="0075471E">
        <w:rPr>
          <w:lang w:val="da-DK"/>
        </w:rPr>
        <w:t>Diuretika</w:t>
      </w:r>
      <w:r w:rsidRPr="0075471E">
        <w:rPr>
          <w:spacing w:val="-3"/>
          <w:lang w:val="da-DK"/>
        </w:rPr>
        <w:t xml:space="preserve"> </w:t>
      </w:r>
      <w:r w:rsidRPr="0075471E">
        <w:rPr>
          <w:lang w:val="da-DK"/>
        </w:rPr>
        <w:t>bør</w:t>
      </w:r>
      <w:r w:rsidRPr="0075471E">
        <w:rPr>
          <w:spacing w:val="-2"/>
          <w:lang w:val="da-DK"/>
        </w:rPr>
        <w:t xml:space="preserve"> </w:t>
      </w:r>
      <w:r w:rsidRPr="0075471E">
        <w:rPr>
          <w:lang w:val="da-DK"/>
        </w:rPr>
        <w:t>ikke anvendes til behandling af hypertension hos patienter, som får cisplatinbaseret kemoterapi.</w:t>
      </w:r>
    </w:p>
    <w:p w14:paraId="611F6367" w14:textId="77777777" w:rsidR="007A5DB9" w:rsidRPr="0075471E" w:rsidRDefault="008747B9" w:rsidP="00F7686D">
      <w:pPr>
        <w:pStyle w:val="BodyText"/>
        <w:ind w:right="140"/>
        <w:rPr>
          <w:lang w:val="da-DK"/>
        </w:rPr>
      </w:pPr>
      <w:r w:rsidRPr="0075471E">
        <w:rPr>
          <w:lang w:val="da-DK"/>
        </w:rPr>
        <w:t>Bevacizumab</w:t>
      </w:r>
      <w:r w:rsidRPr="0075471E">
        <w:rPr>
          <w:spacing w:val="-3"/>
          <w:lang w:val="da-DK"/>
        </w:rPr>
        <w:t xml:space="preserve"> </w:t>
      </w:r>
      <w:r w:rsidRPr="0075471E">
        <w:rPr>
          <w:lang w:val="da-DK"/>
        </w:rPr>
        <w:t>skal</w:t>
      </w:r>
      <w:r w:rsidRPr="0075471E">
        <w:rPr>
          <w:spacing w:val="-2"/>
          <w:lang w:val="da-DK"/>
        </w:rPr>
        <w:t xml:space="preserve"> </w:t>
      </w:r>
      <w:r w:rsidRPr="0075471E">
        <w:rPr>
          <w:lang w:val="da-DK"/>
        </w:rPr>
        <w:t>seponeres</w:t>
      </w:r>
      <w:r w:rsidRPr="0075471E">
        <w:rPr>
          <w:spacing w:val="-3"/>
          <w:lang w:val="da-DK"/>
        </w:rPr>
        <w:t xml:space="preserve"> </w:t>
      </w:r>
      <w:r w:rsidRPr="0075471E">
        <w:rPr>
          <w:lang w:val="da-DK"/>
        </w:rPr>
        <w:t>permanent,</w:t>
      </w:r>
      <w:r w:rsidRPr="0075471E">
        <w:rPr>
          <w:spacing w:val="-3"/>
          <w:lang w:val="da-DK"/>
        </w:rPr>
        <w:t xml:space="preserve"> </w:t>
      </w:r>
      <w:r w:rsidRPr="0075471E">
        <w:rPr>
          <w:lang w:val="da-DK"/>
        </w:rPr>
        <w:t>hvis</w:t>
      </w:r>
      <w:r w:rsidRPr="0075471E">
        <w:rPr>
          <w:spacing w:val="-3"/>
          <w:lang w:val="da-DK"/>
        </w:rPr>
        <w:t xml:space="preserve"> </w:t>
      </w:r>
      <w:r w:rsidRPr="0075471E">
        <w:rPr>
          <w:lang w:val="da-DK"/>
        </w:rPr>
        <w:t>en</w:t>
      </w:r>
      <w:r w:rsidRPr="0075471E">
        <w:rPr>
          <w:spacing w:val="-6"/>
          <w:lang w:val="da-DK"/>
        </w:rPr>
        <w:t xml:space="preserve"> </w:t>
      </w:r>
      <w:r w:rsidRPr="0075471E">
        <w:rPr>
          <w:lang w:val="da-DK"/>
        </w:rPr>
        <w:t>klinisk</w:t>
      </w:r>
      <w:r w:rsidRPr="0075471E">
        <w:rPr>
          <w:spacing w:val="-6"/>
          <w:lang w:val="da-DK"/>
        </w:rPr>
        <w:t xml:space="preserve"> </w:t>
      </w:r>
      <w:r w:rsidRPr="0075471E">
        <w:rPr>
          <w:lang w:val="da-DK"/>
        </w:rPr>
        <w:t>signifikant</w:t>
      </w:r>
      <w:r w:rsidRPr="0075471E">
        <w:rPr>
          <w:spacing w:val="-2"/>
          <w:lang w:val="da-DK"/>
        </w:rPr>
        <w:t xml:space="preserve"> </w:t>
      </w:r>
      <w:r w:rsidRPr="0075471E">
        <w:rPr>
          <w:lang w:val="da-DK"/>
        </w:rPr>
        <w:t>hypertension</w:t>
      </w:r>
      <w:r w:rsidRPr="0075471E">
        <w:rPr>
          <w:spacing w:val="-3"/>
          <w:lang w:val="da-DK"/>
        </w:rPr>
        <w:t xml:space="preserve"> </w:t>
      </w:r>
      <w:r w:rsidRPr="0075471E">
        <w:rPr>
          <w:lang w:val="da-DK"/>
        </w:rPr>
        <w:t>ikke</w:t>
      </w:r>
      <w:r w:rsidRPr="0075471E">
        <w:rPr>
          <w:spacing w:val="-3"/>
          <w:lang w:val="da-DK"/>
        </w:rPr>
        <w:t xml:space="preserve"> </w:t>
      </w:r>
      <w:r w:rsidRPr="0075471E">
        <w:rPr>
          <w:lang w:val="da-DK"/>
        </w:rPr>
        <w:t>kan</w:t>
      </w:r>
      <w:r w:rsidRPr="0075471E">
        <w:rPr>
          <w:spacing w:val="-3"/>
          <w:lang w:val="da-DK"/>
        </w:rPr>
        <w:t xml:space="preserve"> </w:t>
      </w:r>
      <w:r w:rsidRPr="0075471E">
        <w:rPr>
          <w:lang w:val="da-DK"/>
        </w:rPr>
        <w:t>kontrolleres tilstrækkeligt med standard antihypertensionsbehandling, eller hvis patienten udvikler hypertensiv krise eller hypertensiv encefalopati.</w:t>
      </w:r>
    </w:p>
    <w:p w14:paraId="0C35631B" w14:textId="77777777" w:rsidR="007A5DB9" w:rsidRPr="0075471E" w:rsidRDefault="007A5DB9" w:rsidP="00F7686D">
      <w:pPr>
        <w:pStyle w:val="BodyText"/>
        <w:ind w:right="140"/>
        <w:rPr>
          <w:lang w:val="da-DK"/>
        </w:rPr>
      </w:pPr>
    </w:p>
    <w:p w14:paraId="7727A725" w14:textId="77777777" w:rsidR="007A5DB9" w:rsidRPr="0075471E" w:rsidRDefault="008747B9" w:rsidP="00F7686D">
      <w:pPr>
        <w:pStyle w:val="BodyText"/>
        <w:ind w:right="140"/>
        <w:rPr>
          <w:lang w:val="da-DK"/>
        </w:rPr>
      </w:pPr>
      <w:r w:rsidRPr="0075471E">
        <w:rPr>
          <w:u w:val="single"/>
          <w:lang w:val="da-DK"/>
        </w:rPr>
        <w:t>Posteriort</w:t>
      </w:r>
      <w:r w:rsidRPr="0075471E">
        <w:rPr>
          <w:spacing w:val="-5"/>
          <w:u w:val="single"/>
          <w:lang w:val="da-DK"/>
        </w:rPr>
        <w:t xml:space="preserve"> </w:t>
      </w:r>
      <w:r w:rsidRPr="0075471E">
        <w:rPr>
          <w:u w:val="single"/>
          <w:lang w:val="da-DK"/>
        </w:rPr>
        <w:t>reversibelt</w:t>
      </w:r>
      <w:r w:rsidRPr="0075471E">
        <w:rPr>
          <w:spacing w:val="-5"/>
          <w:u w:val="single"/>
          <w:lang w:val="da-DK"/>
        </w:rPr>
        <w:t xml:space="preserve"> </w:t>
      </w:r>
      <w:r w:rsidRPr="0075471E">
        <w:rPr>
          <w:u w:val="single"/>
          <w:lang w:val="da-DK"/>
        </w:rPr>
        <w:t>encefalopatisyndrom</w:t>
      </w:r>
      <w:r w:rsidRPr="0075471E">
        <w:rPr>
          <w:spacing w:val="-10"/>
          <w:u w:val="single"/>
          <w:lang w:val="da-DK"/>
        </w:rPr>
        <w:t xml:space="preserve"> </w:t>
      </w:r>
      <w:r w:rsidRPr="0075471E">
        <w:rPr>
          <w:u w:val="single"/>
          <w:lang w:val="da-DK"/>
        </w:rPr>
        <w:t>(PRES)</w:t>
      </w:r>
      <w:r w:rsidRPr="0075471E">
        <w:rPr>
          <w:spacing w:val="-5"/>
          <w:u w:val="single"/>
          <w:lang w:val="da-DK"/>
        </w:rPr>
        <w:t xml:space="preserve"> </w:t>
      </w:r>
      <w:r w:rsidRPr="0075471E">
        <w:rPr>
          <w:u w:val="single"/>
          <w:lang w:val="da-DK"/>
        </w:rPr>
        <w:t>(se</w:t>
      </w:r>
      <w:r w:rsidRPr="0075471E">
        <w:rPr>
          <w:spacing w:val="-8"/>
          <w:u w:val="single"/>
          <w:lang w:val="da-DK"/>
        </w:rPr>
        <w:t xml:space="preserve"> </w:t>
      </w:r>
      <w:r w:rsidRPr="0075471E">
        <w:rPr>
          <w:u w:val="single"/>
          <w:lang w:val="da-DK"/>
        </w:rPr>
        <w:t>pkt.</w:t>
      </w:r>
      <w:r w:rsidRPr="0075471E">
        <w:rPr>
          <w:spacing w:val="-5"/>
          <w:u w:val="single"/>
          <w:lang w:val="da-DK"/>
        </w:rPr>
        <w:t xml:space="preserve"> </w:t>
      </w:r>
      <w:r w:rsidRPr="0075471E">
        <w:rPr>
          <w:spacing w:val="-4"/>
          <w:u w:val="single"/>
          <w:lang w:val="da-DK"/>
        </w:rPr>
        <w:t>4.8)</w:t>
      </w:r>
    </w:p>
    <w:p w14:paraId="47443A51" w14:textId="77777777" w:rsidR="007A5DB9" w:rsidRPr="0075471E" w:rsidRDefault="007A5DB9" w:rsidP="00F7686D">
      <w:pPr>
        <w:pStyle w:val="BodyText"/>
        <w:ind w:right="140"/>
        <w:rPr>
          <w:lang w:val="da-DK"/>
        </w:rPr>
      </w:pPr>
    </w:p>
    <w:p w14:paraId="1F7E0347" w14:textId="77777777" w:rsidR="007A5DB9" w:rsidRPr="0075471E" w:rsidRDefault="008747B9" w:rsidP="00F7686D">
      <w:pPr>
        <w:pStyle w:val="BodyText"/>
        <w:ind w:right="140"/>
        <w:jc w:val="both"/>
        <w:rPr>
          <w:lang w:val="da-DK"/>
        </w:rPr>
      </w:pPr>
      <w:r w:rsidRPr="0075471E">
        <w:rPr>
          <w:lang w:val="da-DK"/>
        </w:rPr>
        <w:t>Der</w:t>
      </w:r>
      <w:r w:rsidRPr="0075471E">
        <w:rPr>
          <w:spacing w:val="-2"/>
          <w:lang w:val="da-DK"/>
        </w:rPr>
        <w:t xml:space="preserve"> </w:t>
      </w:r>
      <w:r w:rsidRPr="0075471E">
        <w:rPr>
          <w:lang w:val="da-DK"/>
        </w:rPr>
        <w:t>har</w:t>
      </w:r>
      <w:r w:rsidRPr="0075471E">
        <w:rPr>
          <w:spacing w:val="-2"/>
          <w:lang w:val="da-DK"/>
        </w:rPr>
        <w:t xml:space="preserve"> </w:t>
      </w:r>
      <w:r w:rsidRPr="0075471E">
        <w:rPr>
          <w:lang w:val="da-DK"/>
        </w:rPr>
        <w:t>været</w:t>
      </w:r>
      <w:r w:rsidRPr="0075471E">
        <w:rPr>
          <w:spacing w:val="-2"/>
          <w:lang w:val="da-DK"/>
        </w:rPr>
        <w:t xml:space="preserve"> </w:t>
      </w:r>
      <w:r w:rsidRPr="0075471E">
        <w:rPr>
          <w:lang w:val="da-DK"/>
        </w:rPr>
        <w:t>sjældne</w:t>
      </w:r>
      <w:r w:rsidRPr="0075471E">
        <w:rPr>
          <w:spacing w:val="-5"/>
          <w:lang w:val="da-DK"/>
        </w:rPr>
        <w:t xml:space="preserve"> </w:t>
      </w:r>
      <w:r w:rsidRPr="0075471E">
        <w:rPr>
          <w:lang w:val="da-DK"/>
        </w:rPr>
        <w:t>tilfælde</w:t>
      </w:r>
      <w:r w:rsidRPr="0075471E">
        <w:rPr>
          <w:spacing w:val="-3"/>
          <w:lang w:val="da-DK"/>
        </w:rPr>
        <w:t xml:space="preserve"> </w:t>
      </w:r>
      <w:r w:rsidRPr="0075471E">
        <w:rPr>
          <w:lang w:val="da-DK"/>
        </w:rPr>
        <w:t>af</w:t>
      </w:r>
      <w:r w:rsidRPr="0075471E">
        <w:rPr>
          <w:spacing w:val="-5"/>
          <w:lang w:val="da-DK"/>
        </w:rPr>
        <w:t xml:space="preserve"> </w:t>
      </w:r>
      <w:r w:rsidRPr="0075471E">
        <w:rPr>
          <w:lang w:val="da-DK"/>
        </w:rPr>
        <w:t>bevacizumabbehandlede</w:t>
      </w:r>
      <w:r w:rsidRPr="0075471E">
        <w:rPr>
          <w:spacing w:val="-3"/>
          <w:lang w:val="da-DK"/>
        </w:rPr>
        <w:t xml:space="preserve"> </w:t>
      </w:r>
      <w:r w:rsidRPr="0075471E">
        <w:rPr>
          <w:lang w:val="da-DK"/>
        </w:rPr>
        <w:t>patienter,</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har</w:t>
      </w:r>
      <w:r w:rsidRPr="0075471E">
        <w:rPr>
          <w:spacing w:val="-2"/>
          <w:lang w:val="da-DK"/>
        </w:rPr>
        <w:t xml:space="preserve"> </w:t>
      </w:r>
      <w:r w:rsidRPr="0075471E">
        <w:rPr>
          <w:lang w:val="da-DK"/>
        </w:rPr>
        <w:t>udviklet</w:t>
      </w:r>
      <w:r w:rsidRPr="0075471E">
        <w:rPr>
          <w:spacing w:val="-5"/>
          <w:lang w:val="da-DK"/>
        </w:rPr>
        <w:t xml:space="preserve"> </w:t>
      </w:r>
      <w:r w:rsidRPr="0075471E">
        <w:rPr>
          <w:lang w:val="da-DK"/>
        </w:rPr>
        <w:t>symptomer,</w:t>
      </w:r>
      <w:r w:rsidRPr="0075471E">
        <w:rPr>
          <w:spacing w:val="-3"/>
          <w:lang w:val="da-DK"/>
        </w:rPr>
        <w:t xml:space="preserve"> </w:t>
      </w:r>
      <w:r w:rsidRPr="0075471E">
        <w:rPr>
          <w:lang w:val="da-DK"/>
        </w:rPr>
        <w:t>der stemmer overens med PRES, en sjælden neurologisk</w:t>
      </w:r>
      <w:r w:rsidRPr="0075471E">
        <w:rPr>
          <w:spacing w:val="-1"/>
          <w:lang w:val="da-DK"/>
        </w:rPr>
        <w:t xml:space="preserve"> </w:t>
      </w:r>
      <w:r w:rsidRPr="0075471E">
        <w:rPr>
          <w:lang w:val="da-DK"/>
        </w:rPr>
        <w:t>forstyrrelse,</w:t>
      </w:r>
      <w:r w:rsidRPr="0075471E">
        <w:rPr>
          <w:spacing w:val="-1"/>
          <w:lang w:val="da-DK"/>
        </w:rPr>
        <w:t xml:space="preserve"> </w:t>
      </w:r>
      <w:r w:rsidRPr="0075471E">
        <w:rPr>
          <w:lang w:val="da-DK"/>
        </w:rPr>
        <w:t>som</w:t>
      </w:r>
      <w:r w:rsidRPr="0075471E">
        <w:rPr>
          <w:spacing w:val="-2"/>
          <w:lang w:val="da-DK"/>
        </w:rPr>
        <w:t xml:space="preserve"> </w:t>
      </w:r>
      <w:r w:rsidRPr="0075471E">
        <w:rPr>
          <w:lang w:val="da-DK"/>
        </w:rPr>
        <w:t>kan optræde med blandt andre følgende tegn og symptomer: kramper, hovedpine, forandret mental status, visuelle forstyrrelser eller kortikal</w:t>
      </w:r>
      <w:r w:rsidRPr="0075471E">
        <w:rPr>
          <w:spacing w:val="-1"/>
          <w:lang w:val="da-DK"/>
        </w:rPr>
        <w:t xml:space="preserve"> </w:t>
      </w:r>
      <w:r w:rsidRPr="0075471E">
        <w:rPr>
          <w:lang w:val="da-DK"/>
        </w:rPr>
        <w:t>blindhed,</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uden</w:t>
      </w:r>
      <w:r w:rsidRPr="0075471E">
        <w:rPr>
          <w:spacing w:val="-2"/>
          <w:lang w:val="da-DK"/>
        </w:rPr>
        <w:t xml:space="preserve"> </w:t>
      </w:r>
      <w:r w:rsidRPr="0075471E">
        <w:rPr>
          <w:lang w:val="da-DK"/>
        </w:rPr>
        <w:t>tilknyttet</w:t>
      </w:r>
      <w:r w:rsidRPr="0075471E">
        <w:rPr>
          <w:spacing w:val="-1"/>
          <w:lang w:val="da-DK"/>
        </w:rPr>
        <w:t xml:space="preserve"> </w:t>
      </w:r>
      <w:r w:rsidRPr="0075471E">
        <w:rPr>
          <w:lang w:val="da-DK"/>
        </w:rPr>
        <w:t>hypertension.</w:t>
      </w:r>
      <w:r w:rsidRPr="0075471E">
        <w:rPr>
          <w:spacing w:val="-2"/>
          <w:lang w:val="da-DK"/>
        </w:rPr>
        <w:t xml:space="preserve"> </w:t>
      </w:r>
      <w:r w:rsidRPr="0075471E">
        <w:rPr>
          <w:lang w:val="da-DK"/>
        </w:rPr>
        <w:t>PRES-diagnosen</w:t>
      </w:r>
      <w:r w:rsidRPr="0075471E">
        <w:rPr>
          <w:spacing w:val="-2"/>
          <w:lang w:val="da-DK"/>
        </w:rPr>
        <w:t xml:space="preserve"> </w:t>
      </w:r>
      <w:r w:rsidRPr="0075471E">
        <w:rPr>
          <w:lang w:val="da-DK"/>
        </w:rPr>
        <w:t>kræver</w:t>
      </w:r>
      <w:r w:rsidRPr="0075471E">
        <w:rPr>
          <w:spacing w:val="-1"/>
          <w:lang w:val="da-DK"/>
        </w:rPr>
        <w:t xml:space="preserve"> </w:t>
      </w:r>
      <w:r w:rsidRPr="0075471E">
        <w:rPr>
          <w:lang w:val="da-DK"/>
        </w:rPr>
        <w:t>bekræftelse</w:t>
      </w:r>
      <w:r w:rsidRPr="0075471E">
        <w:rPr>
          <w:spacing w:val="-4"/>
          <w:lang w:val="da-DK"/>
        </w:rPr>
        <w:t xml:space="preserve"> </w:t>
      </w:r>
      <w:r w:rsidRPr="0075471E">
        <w:rPr>
          <w:lang w:val="da-DK"/>
        </w:rPr>
        <w:t>ved</w:t>
      </w:r>
      <w:r w:rsidRPr="0075471E">
        <w:rPr>
          <w:spacing w:val="-2"/>
          <w:lang w:val="da-DK"/>
        </w:rPr>
        <w:t xml:space="preserve"> </w:t>
      </w:r>
      <w:r w:rsidRPr="0075471E">
        <w:rPr>
          <w:lang w:val="da-DK"/>
        </w:rPr>
        <w:t>enhjernescanning, fortrinsvist magnetisk resonans- (MR) skanning. For patienter, der udvikler PRES, anbefales behandling af symptomerne samt kontrol af hypertensionen samtidig med, at bevacizumabbehandlingen</w:t>
      </w:r>
      <w:r w:rsidRPr="0075471E">
        <w:rPr>
          <w:spacing w:val="-6"/>
          <w:lang w:val="da-DK"/>
        </w:rPr>
        <w:t xml:space="preserve"> </w:t>
      </w:r>
      <w:r w:rsidRPr="0075471E">
        <w:rPr>
          <w:lang w:val="da-DK"/>
        </w:rPr>
        <w:t>afbrydes.</w:t>
      </w:r>
      <w:r w:rsidRPr="0075471E">
        <w:rPr>
          <w:spacing w:val="-6"/>
          <w:lang w:val="da-DK"/>
        </w:rPr>
        <w:t xml:space="preserve"> </w:t>
      </w:r>
      <w:r w:rsidRPr="0075471E">
        <w:rPr>
          <w:lang w:val="da-DK"/>
        </w:rPr>
        <w:t>Sikkerheden</w:t>
      </w:r>
      <w:r w:rsidRPr="0075471E">
        <w:rPr>
          <w:spacing w:val="-4"/>
          <w:lang w:val="da-DK"/>
        </w:rPr>
        <w:t xml:space="preserve"> </w:t>
      </w:r>
      <w:r w:rsidRPr="0075471E">
        <w:rPr>
          <w:lang w:val="da-DK"/>
        </w:rPr>
        <w:t>ved</w:t>
      </w:r>
      <w:r w:rsidRPr="0075471E">
        <w:rPr>
          <w:spacing w:val="-6"/>
          <w:lang w:val="da-DK"/>
        </w:rPr>
        <w:t xml:space="preserve"> </w:t>
      </w:r>
      <w:r w:rsidRPr="0075471E">
        <w:rPr>
          <w:lang w:val="da-DK"/>
        </w:rPr>
        <w:t>at</w:t>
      </w:r>
      <w:r w:rsidRPr="0075471E">
        <w:rPr>
          <w:spacing w:val="-3"/>
          <w:lang w:val="da-DK"/>
        </w:rPr>
        <w:t xml:space="preserve"> </w:t>
      </w:r>
      <w:r w:rsidRPr="0075471E">
        <w:rPr>
          <w:lang w:val="da-DK"/>
        </w:rPr>
        <w:t>genoptage</w:t>
      </w:r>
      <w:r w:rsidRPr="0075471E">
        <w:rPr>
          <w:spacing w:val="-4"/>
          <w:lang w:val="da-DK"/>
        </w:rPr>
        <w:t xml:space="preserve"> </w:t>
      </w:r>
      <w:r w:rsidRPr="0075471E">
        <w:rPr>
          <w:lang w:val="da-DK"/>
        </w:rPr>
        <w:t>behandlingen</w:t>
      </w:r>
      <w:r w:rsidRPr="0075471E">
        <w:rPr>
          <w:spacing w:val="-4"/>
          <w:lang w:val="da-DK"/>
        </w:rPr>
        <w:t xml:space="preserve"> </w:t>
      </w:r>
      <w:r w:rsidRPr="0075471E">
        <w:rPr>
          <w:lang w:val="da-DK"/>
        </w:rPr>
        <w:t>med</w:t>
      </w:r>
      <w:r w:rsidRPr="0075471E">
        <w:rPr>
          <w:spacing w:val="-4"/>
          <w:lang w:val="da-DK"/>
        </w:rPr>
        <w:t xml:space="preserve"> </w:t>
      </w:r>
      <w:r w:rsidRPr="0075471E">
        <w:rPr>
          <w:lang w:val="da-DK"/>
        </w:rPr>
        <w:t xml:space="preserve">bevacizumab </w:t>
      </w:r>
      <w:r w:rsidRPr="0075471E">
        <w:rPr>
          <w:lang w:val="da-DK"/>
        </w:rPr>
        <w:lastRenderedPageBreak/>
        <w:t>hos patienter, der tidligere har udviklet PRES, er ikke kendt.</w:t>
      </w:r>
    </w:p>
    <w:p w14:paraId="40508A11" w14:textId="77777777" w:rsidR="007A5DB9" w:rsidRPr="0075471E" w:rsidRDefault="007A5DB9" w:rsidP="00F7686D">
      <w:pPr>
        <w:pStyle w:val="BodyText"/>
        <w:ind w:right="140"/>
        <w:rPr>
          <w:lang w:val="da-DK"/>
        </w:rPr>
      </w:pPr>
    </w:p>
    <w:p w14:paraId="6CCD8EC2" w14:textId="77777777" w:rsidR="007A5DB9" w:rsidRPr="0075471E" w:rsidRDefault="008747B9" w:rsidP="00F7686D">
      <w:pPr>
        <w:pStyle w:val="BodyText"/>
        <w:ind w:right="140"/>
        <w:rPr>
          <w:lang w:val="da-DK"/>
        </w:rPr>
      </w:pPr>
      <w:r w:rsidRPr="0075471E">
        <w:rPr>
          <w:u w:val="single"/>
          <w:lang w:val="da-DK"/>
        </w:rPr>
        <w:t>Proteinuri</w:t>
      </w:r>
      <w:r w:rsidRPr="0075471E">
        <w:rPr>
          <w:spacing w:val="-7"/>
          <w:u w:val="single"/>
          <w:lang w:val="da-DK"/>
        </w:rPr>
        <w:t xml:space="preserve"> </w:t>
      </w:r>
      <w:r w:rsidRPr="0075471E">
        <w:rPr>
          <w:u w:val="single"/>
          <w:lang w:val="da-DK"/>
        </w:rPr>
        <w:t>(se</w:t>
      </w:r>
      <w:r w:rsidRPr="0075471E">
        <w:rPr>
          <w:spacing w:val="-3"/>
          <w:u w:val="single"/>
          <w:lang w:val="da-DK"/>
        </w:rPr>
        <w:t xml:space="preserve"> </w:t>
      </w:r>
      <w:r w:rsidRPr="0075471E">
        <w:rPr>
          <w:u w:val="single"/>
          <w:lang w:val="da-DK"/>
        </w:rPr>
        <w:t>pkt.</w:t>
      </w:r>
      <w:r w:rsidRPr="0075471E">
        <w:rPr>
          <w:spacing w:val="-2"/>
          <w:u w:val="single"/>
          <w:lang w:val="da-DK"/>
        </w:rPr>
        <w:t xml:space="preserve"> </w:t>
      </w:r>
      <w:r w:rsidRPr="0075471E">
        <w:rPr>
          <w:spacing w:val="-4"/>
          <w:u w:val="single"/>
          <w:lang w:val="da-DK"/>
        </w:rPr>
        <w:t>4.8)</w:t>
      </w:r>
    </w:p>
    <w:p w14:paraId="24EA877D" w14:textId="77777777" w:rsidR="007A5DB9" w:rsidRPr="0075471E" w:rsidRDefault="007A5DB9" w:rsidP="00F7686D">
      <w:pPr>
        <w:pStyle w:val="BodyText"/>
        <w:ind w:right="140"/>
        <w:rPr>
          <w:lang w:val="da-DK"/>
        </w:rPr>
      </w:pPr>
    </w:p>
    <w:p w14:paraId="545C862C" w14:textId="77777777" w:rsidR="007A5DB9" w:rsidRPr="0075471E" w:rsidRDefault="008747B9" w:rsidP="00F7686D">
      <w:pPr>
        <w:pStyle w:val="BodyText"/>
        <w:ind w:right="140"/>
        <w:rPr>
          <w:lang w:val="da-DK"/>
        </w:rPr>
      </w:pPr>
      <w:r w:rsidRPr="0075471E">
        <w:rPr>
          <w:lang w:val="da-DK"/>
        </w:rPr>
        <w:t>Patienter, som tidligere har haft hypertension, kan have øget risiko for at udvikle proteinuri, når de behandles med bevacizumab. Der er evidens for, at alle grader af proteinuri (US National Cancer Institute-</w:t>
      </w:r>
      <w:r w:rsidRPr="0075471E">
        <w:rPr>
          <w:spacing w:val="-5"/>
          <w:lang w:val="da-DK"/>
        </w:rPr>
        <w:t xml:space="preserve"> </w:t>
      </w:r>
      <w:r w:rsidRPr="0075471E">
        <w:rPr>
          <w:lang w:val="da-DK"/>
        </w:rPr>
        <w:t>Common</w:t>
      </w:r>
      <w:r w:rsidRPr="0075471E">
        <w:rPr>
          <w:spacing w:val="-1"/>
          <w:lang w:val="da-DK"/>
        </w:rPr>
        <w:t xml:space="preserve"> </w:t>
      </w:r>
      <w:r w:rsidRPr="0075471E">
        <w:rPr>
          <w:lang w:val="da-DK"/>
        </w:rPr>
        <w:t>Terminology</w:t>
      </w:r>
      <w:r w:rsidRPr="0075471E">
        <w:rPr>
          <w:spacing w:val="-4"/>
          <w:lang w:val="da-DK"/>
        </w:rPr>
        <w:t xml:space="preserve"> </w:t>
      </w:r>
      <w:r w:rsidRPr="0075471E">
        <w:rPr>
          <w:lang w:val="da-DK"/>
        </w:rPr>
        <w:t>Criteria</w:t>
      </w:r>
      <w:r w:rsidRPr="0075471E">
        <w:rPr>
          <w:spacing w:val="-3"/>
          <w:lang w:val="da-DK"/>
        </w:rPr>
        <w:t xml:space="preserve"> </w:t>
      </w:r>
      <w:r w:rsidRPr="0075471E">
        <w:rPr>
          <w:lang w:val="da-DK"/>
        </w:rPr>
        <w:t>for</w:t>
      </w:r>
      <w:r w:rsidRPr="0075471E">
        <w:rPr>
          <w:spacing w:val="-3"/>
          <w:lang w:val="da-DK"/>
        </w:rPr>
        <w:t xml:space="preserve"> </w:t>
      </w:r>
      <w:r w:rsidRPr="0075471E">
        <w:rPr>
          <w:lang w:val="da-DK"/>
        </w:rPr>
        <w:t>Adverse</w:t>
      </w:r>
      <w:r w:rsidRPr="0075471E">
        <w:rPr>
          <w:spacing w:val="-3"/>
          <w:lang w:val="da-DK"/>
        </w:rPr>
        <w:t xml:space="preserve"> </w:t>
      </w:r>
      <w:r w:rsidRPr="0075471E">
        <w:rPr>
          <w:lang w:val="da-DK"/>
        </w:rPr>
        <w:t>Event [NCI-CTCAE</w:t>
      </w:r>
      <w:r w:rsidRPr="0075471E">
        <w:rPr>
          <w:spacing w:val="-2"/>
          <w:lang w:val="da-DK"/>
        </w:rPr>
        <w:t xml:space="preserve"> </w:t>
      </w:r>
      <w:r w:rsidRPr="0075471E">
        <w:rPr>
          <w:lang w:val="da-DK"/>
        </w:rPr>
        <w:t>v.3]) kan</w:t>
      </w:r>
      <w:r w:rsidRPr="0075471E">
        <w:rPr>
          <w:spacing w:val="-1"/>
          <w:lang w:val="da-DK"/>
        </w:rPr>
        <w:t xml:space="preserve"> </w:t>
      </w:r>
      <w:r w:rsidRPr="0075471E">
        <w:rPr>
          <w:lang w:val="da-DK"/>
        </w:rPr>
        <w:t>være</w:t>
      </w:r>
      <w:r w:rsidRPr="0075471E">
        <w:rPr>
          <w:spacing w:val="-1"/>
          <w:lang w:val="da-DK"/>
        </w:rPr>
        <w:t xml:space="preserve"> </w:t>
      </w:r>
      <w:r w:rsidRPr="0075471E">
        <w:rPr>
          <w:lang w:val="da-DK"/>
        </w:rPr>
        <w:t>relateret</w:t>
      </w:r>
      <w:r w:rsidRPr="0075471E">
        <w:rPr>
          <w:spacing w:val="-3"/>
          <w:lang w:val="da-DK"/>
        </w:rPr>
        <w:t xml:space="preserve"> </w:t>
      </w:r>
      <w:r w:rsidRPr="0075471E">
        <w:rPr>
          <w:lang w:val="da-DK"/>
        </w:rPr>
        <w:t>til dosis. Det anbefales at teste for proteinuri med en urinstix før og under behandlingen. Grad 4- proteinuri (nefrotisk syndrom) blev set hos op til 1,4 % af de patienter, som blev behandlet med bevacizumab.</w:t>
      </w:r>
      <w:r w:rsidRPr="0075471E">
        <w:rPr>
          <w:spacing w:val="-2"/>
          <w:lang w:val="da-DK"/>
        </w:rPr>
        <w:t xml:space="preserve"> </w:t>
      </w:r>
      <w:r w:rsidRPr="0075471E">
        <w:rPr>
          <w:lang w:val="da-DK"/>
        </w:rPr>
        <w:t>Behandlingen</w:t>
      </w:r>
      <w:r w:rsidRPr="0075471E">
        <w:rPr>
          <w:spacing w:val="-2"/>
          <w:lang w:val="da-DK"/>
        </w:rPr>
        <w:t xml:space="preserve"> </w:t>
      </w:r>
      <w:r w:rsidRPr="0075471E">
        <w:rPr>
          <w:lang w:val="da-DK"/>
        </w:rPr>
        <w:t>skal</w:t>
      </w:r>
      <w:r w:rsidRPr="0075471E">
        <w:rPr>
          <w:spacing w:val="-1"/>
          <w:lang w:val="da-DK"/>
        </w:rPr>
        <w:t xml:space="preserve"> </w:t>
      </w:r>
      <w:r w:rsidRPr="0075471E">
        <w:rPr>
          <w:lang w:val="da-DK"/>
        </w:rPr>
        <w:t>seponeres</w:t>
      </w:r>
      <w:r w:rsidRPr="0075471E">
        <w:rPr>
          <w:spacing w:val="-2"/>
          <w:lang w:val="da-DK"/>
        </w:rPr>
        <w:t xml:space="preserve"> </w:t>
      </w:r>
      <w:r w:rsidRPr="0075471E">
        <w:rPr>
          <w:lang w:val="da-DK"/>
        </w:rPr>
        <w:t>permanent</w:t>
      </w:r>
      <w:r w:rsidRPr="0075471E">
        <w:rPr>
          <w:spacing w:val="-4"/>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udvikler</w:t>
      </w:r>
      <w:r w:rsidRPr="0075471E">
        <w:rPr>
          <w:spacing w:val="-1"/>
          <w:lang w:val="da-DK"/>
        </w:rPr>
        <w:t xml:space="preserve"> </w:t>
      </w:r>
      <w:r w:rsidRPr="0075471E">
        <w:rPr>
          <w:lang w:val="da-DK"/>
        </w:rPr>
        <w:t>nefrotisk</w:t>
      </w:r>
      <w:r w:rsidRPr="0075471E">
        <w:rPr>
          <w:spacing w:val="-5"/>
          <w:lang w:val="da-DK"/>
        </w:rPr>
        <w:t xml:space="preserve"> </w:t>
      </w:r>
      <w:r w:rsidRPr="0075471E">
        <w:rPr>
          <w:lang w:val="da-DK"/>
        </w:rPr>
        <w:t>syndrom [NCI-CTCAE v.3].</w:t>
      </w:r>
    </w:p>
    <w:p w14:paraId="7C9435ED" w14:textId="77777777" w:rsidR="007A5DB9" w:rsidRPr="0075471E" w:rsidRDefault="007A5DB9" w:rsidP="00F7686D">
      <w:pPr>
        <w:pStyle w:val="BodyText"/>
        <w:ind w:right="140"/>
        <w:rPr>
          <w:lang w:val="da-DK"/>
        </w:rPr>
      </w:pPr>
    </w:p>
    <w:p w14:paraId="5CE5AD2C" w14:textId="77777777" w:rsidR="007A5DB9" w:rsidRPr="0075471E" w:rsidRDefault="008747B9" w:rsidP="00F7686D">
      <w:pPr>
        <w:pStyle w:val="BodyText"/>
        <w:ind w:right="140"/>
        <w:rPr>
          <w:lang w:val="da-DK"/>
        </w:rPr>
      </w:pPr>
      <w:r w:rsidRPr="0075471E">
        <w:rPr>
          <w:u w:val="single"/>
          <w:lang w:val="da-DK"/>
        </w:rPr>
        <w:t>Arteriel</w:t>
      </w:r>
      <w:r w:rsidRPr="0075471E">
        <w:rPr>
          <w:spacing w:val="-6"/>
          <w:u w:val="single"/>
          <w:lang w:val="da-DK"/>
        </w:rPr>
        <w:t xml:space="preserve"> </w:t>
      </w:r>
      <w:r w:rsidRPr="0075471E">
        <w:rPr>
          <w:u w:val="single"/>
          <w:lang w:val="da-DK"/>
        </w:rPr>
        <w:t>tromboemboli</w:t>
      </w:r>
      <w:r w:rsidRPr="0075471E">
        <w:rPr>
          <w:spacing w:val="-3"/>
          <w:u w:val="single"/>
          <w:lang w:val="da-DK"/>
        </w:rPr>
        <w:t xml:space="preserve"> </w:t>
      </w:r>
      <w:r w:rsidRPr="0075471E">
        <w:rPr>
          <w:u w:val="single"/>
          <w:lang w:val="da-DK"/>
        </w:rPr>
        <w:t>(se</w:t>
      </w:r>
      <w:r w:rsidRPr="0075471E">
        <w:rPr>
          <w:spacing w:val="-6"/>
          <w:u w:val="single"/>
          <w:lang w:val="da-DK"/>
        </w:rPr>
        <w:t xml:space="preserve"> </w:t>
      </w:r>
      <w:r w:rsidRPr="0075471E">
        <w:rPr>
          <w:u w:val="single"/>
          <w:lang w:val="da-DK"/>
        </w:rPr>
        <w:t>pkt.</w:t>
      </w:r>
      <w:r w:rsidRPr="0075471E">
        <w:rPr>
          <w:spacing w:val="-3"/>
          <w:u w:val="single"/>
          <w:lang w:val="da-DK"/>
        </w:rPr>
        <w:t xml:space="preserve"> </w:t>
      </w:r>
      <w:r w:rsidRPr="0075471E">
        <w:rPr>
          <w:spacing w:val="-4"/>
          <w:u w:val="single"/>
          <w:lang w:val="da-DK"/>
        </w:rPr>
        <w:t>4.8)</w:t>
      </w:r>
    </w:p>
    <w:p w14:paraId="7231565C" w14:textId="77777777" w:rsidR="007A5DB9" w:rsidRPr="0075471E" w:rsidRDefault="007A5DB9" w:rsidP="00F7686D">
      <w:pPr>
        <w:pStyle w:val="BodyText"/>
        <w:ind w:right="140"/>
        <w:rPr>
          <w:lang w:val="da-DK"/>
        </w:rPr>
      </w:pPr>
    </w:p>
    <w:p w14:paraId="69CAFE68" w14:textId="77777777" w:rsidR="007A5DB9" w:rsidRPr="0075471E" w:rsidRDefault="008747B9" w:rsidP="00F7686D">
      <w:pPr>
        <w:pStyle w:val="BodyText"/>
        <w:ind w:right="140"/>
        <w:rPr>
          <w:lang w:val="da-DK"/>
        </w:rPr>
      </w:pPr>
      <w:r w:rsidRPr="0075471E">
        <w:rPr>
          <w:lang w:val="da-DK"/>
        </w:rPr>
        <w:t>I kliniske studier var forekomsten af arterielle tromboemboliske bivirkninger, inklusive cerebrovaskulære</w:t>
      </w:r>
      <w:r w:rsidRPr="0075471E">
        <w:rPr>
          <w:spacing w:val="-4"/>
          <w:lang w:val="da-DK"/>
        </w:rPr>
        <w:t xml:space="preserve"> </w:t>
      </w:r>
      <w:r w:rsidRPr="0075471E">
        <w:rPr>
          <w:lang w:val="da-DK"/>
        </w:rPr>
        <w:t>tilfælde,</w:t>
      </w:r>
      <w:r w:rsidRPr="0075471E">
        <w:rPr>
          <w:spacing w:val="-3"/>
          <w:lang w:val="da-DK"/>
        </w:rPr>
        <w:t xml:space="preserve"> </w:t>
      </w:r>
      <w:r w:rsidRPr="0075471E">
        <w:rPr>
          <w:lang w:val="da-DK"/>
        </w:rPr>
        <w:t>transitorisk</w:t>
      </w:r>
      <w:r w:rsidRPr="0075471E">
        <w:rPr>
          <w:spacing w:val="-5"/>
          <w:lang w:val="da-DK"/>
        </w:rPr>
        <w:t xml:space="preserve"> </w:t>
      </w:r>
      <w:r w:rsidRPr="0075471E">
        <w:rPr>
          <w:lang w:val="da-DK"/>
        </w:rPr>
        <w:t>iskæmisk</w:t>
      </w:r>
      <w:r w:rsidRPr="0075471E">
        <w:rPr>
          <w:spacing w:val="-5"/>
          <w:lang w:val="da-DK"/>
        </w:rPr>
        <w:t xml:space="preserve"> </w:t>
      </w:r>
      <w:r w:rsidRPr="0075471E">
        <w:rPr>
          <w:lang w:val="da-DK"/>
        </w:rPr>
        <w:t>attak</w:t>
      </w:r>
      <w:r w:rsidRPr="0075471E">
        <w:rPr>
          <w:spacing w:val="-5"/>
          <w:lang w:val="da-DK"/>
        </w:rPr>
        <w:t xml:space="preserve"> </w:t>
      </w:r>
      <w:r w:rsidRPr="0075471E">
        <w:rPr>
          <w:lang w:val="da-DK"/>
        </w:rPr>
        <w:t>og</w:t>
      </w:r>
      <w:r w:rsidRPr="0075471E">
        <w:rPr>
          <w:spacing w:val="-3"/>
          <w:lang w:val="da-DK"/>
        </w:rPr>
        <w:t xml:space="preserve"> </w:t>
      </w:r>
      <w:r w:rsidRPr="0075471E">
        <w:rPr>
          <w:lang w:val="da-DK"/>
        </w:rPr>
        <w:t>myokardieinfarkter</w:t>
      </w:r>
      <w:r w:rsidRPr="0075471E">
        <w:rPr>
          <w:spacing w:val="-2"/>
          <w:lang w:val="da-DK"/>
        </w:rPr>
        <w:t xml:space="preserve"> </w:t>
      </w:r>
      <w:r w:rsidRPr="0075471E">
        <w:rPr>
          <w:lang w:val="da-DK"/>
        </w:rPr>
        <w:t>højere</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3"/>
          <w:lang w:val="da-DK"/>
        </w:rPr>
        <w:t xml:space="preserve"> </w:t>
      </w:r>
      <w:r w:rsidRPr="0075471E">
        <w:rPr>
          <w:lang w:val="da-DK"/>
        </w:rPr>
        <w:t xml:space="preserve">som fik bevacizumab i kombination med kemoterapi sammenlignet med patienter, som fik kemoterapi </w:t>
      </w:r>
      <w:r w:rsidRPr="0075471E">
        <w:rPr>
          <w:spacing w:val="-2"/>
          <w:lang w:val="da-DK"/>
        </w:rPr>
        <w:t>alene.</w:t>
      </w:r>
    </w:p>
    <w:p w14:paraId="2B8EC6B5" w14:textId="77777777" w:rsidR="007A5DB9" w:rsidRPr="0075471E" w:rsidRDefault="007A5DB9" w:rsidP="00F7686D">
      <w:pPr>
        <w:pStyle w:val="BodyText"/>
        <w:ind w:right="140"/>
        <w:rPr>
          <w:lang w:val="da-DK"/>
        </w:rPr>
      </w:pPr>
    </w:p>
    <w:p w14:paraId="1F69C8F3" w14:textId="77777777" w:rsidR="007A5DB9" w:rsidRPr="0075471E" w:rsidRDefault="008747B9" w:rsidP="00F7686D">
      <w:pPr>
        <w:pStyle w:val="BodyText"/>
        <w:ind w:right="140"/>
        <w:rPr>
          <w:lang w:val="da-DK"/>
        </w:rPr>
      </w:pPr>
      <w:r w:rsidRPr="0075471E">
        <w:rPr>
          <w:lang w:val="da-DK"/>
        </w:rPr>
        <w:t>Patienter, som behandles med bevacizumab samt kemoterapi, og som har en anamnese med arterielle tromboemboliske hændelser eller, diabetes eller er over 65 år, har en øget risiko for at udvikle arterielle</w:t>
      </w:r>
      <w:r w:rsidRPr="0075471E">
        <w:rPr>
          <w:spacing w:val="-5"/>
          <w:lang w:val="da-DK"/>
        </w:rPr>
        <w:t xml:space="preserve"> </w:t>
      </w:r>
      <w:r w:rsidRPr="0075471E">
        <w:rPr>
          <w:lang w:val="da-DK"/>
        </w:rPr>
        <w:t>tromboemboliske</w:t>
      </w:r>
      <w:r w:rsidRPr="0075471E">
        <w:rPr>
          <w:spacing w:val="-3"/>
          <w:lang w:val="da-DK"/>
        </w:rPr>
        <w:t xml:space="preserve"> </w:t>
      </w:r>
      <w:r w:rsidRPr="0075471E">
        <w:rPr>
          <w:lang w:val="da-DK"/>
        </w:rPr>
        <w:t>bivirkninger</w:t>
      </w:r>
      <w:r w:rsidRPr="0075471E">
        <w:rPr>
          <w:spacing w:val="-2"/>
          <w:lang w:val="da-DK"/>
        </w:rPr>
        <w:t xml:space="preserve"> </w:t>
      </w:r>
      <w:r w:rsidRPr="0075471E">
        <w:rPr>
          <w:lang w:val="da-DK"/>
        </w:rPr>
        <w:t>under</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Der</w:t>
      </w:r>
      <w:r w:rsidRPr="0075471E">
        <w:rPr>
          <w:spacing w:val="-2"/>
          <w:lang w:val="da-DK"/>
        </w:rPr>
        <w:t xml:space="preserve"> </w:t>
      </w:r>
      <w:r w:rsidRPr="0075471E">
        <w:rPr>
          <w:lang w:val="da-DK"/>
        </w:rPr>
        <w:t>skal</w:t>
      </w:r>
      <w:r w:rsidRPr="0075471E">
        <w:rPr>
          <w:spacing w:val="-5"/>
          <w:lang w:val="da-DK"/>
        </w:rPr>
        <w:t xml:space="preserve"> </w:t>
      </w:r>
      <w:r w:rsidRPr="0075471E">
        <w:rPr>
          <w:lang w:val="da-DK"/>
        </w:rPr>
        <w:t>iagttages</w:t>
      </w:r>
      <w:r w:rsidRPr="0075471E">
        <w:rPr>
          <w:spacing w:val="-5"/>
          <w:lang w:val="da-DK"/>
        </w:rPr>
        <w:t xml:space="preserve"> </w:t>
      </w:r>
      <w:r w:rsidRPr="0075471E">
        <w:rPr>
          <w:lang w:val="da-DK"/>
        </w:rPr>
        <w:t>forsigtighed,</w:t>
      </w:r>
      <w:r w:rsidRPr="0075471E">
        <w:rPr>
          <w:spacing w:val="-3"/>
          <w:lang w:val="da-DK"/>
        </w:rPr>
        <w:t xml:space="preserve"> </w:t>
      </w:r>
      <w:r w:rsidRPr="0075471E">
        <w:rPr>
          <w:lang w:val="da-DK"/>
        </w:rPr>
        <w:t>når</w:t>
      </w:r>
      <w:r w:rsidRPr="0075471E">
        <w:rPr>
          <w:spacing w:val="-2"/>
          <w:lang w:val="da-DK"/>
        </w:rPr>
        <w:t xml:space="preserve"> </w:t>
      </w:r>
      <w:r w:rsidRPr="0075471E">
        <w:rPr>
          <w:lang w:val="da-DK"/>
        </w:rPr>
        <w:t>disse patienter behandles med bevacizumab.</w:t>
      </w:r>
    </w:p>
    <w:p w14:paraId="384ED8C9" w14:textId="77777777" w:rsidR="007A5DB9" w:rsidRPr="0075471E" w:rsidRDefault="007A5DB9" w:rsidP="00F7686D">
      <w:pPr>
        <w:pStyle w:val="BodyText"/>
        <w:ind w:right="140"/>
        <w:rPr>
          <w:lang w:val="da-DK"/>
        </w:rPr>
      </w:pPr>
    </w:p>
    <w:p w14:paraId="43DF6DF0" w14:textId="77777777" w:rsidR="007A5DB9" w:rsidRPr="0075471E" w:rsidRDefault="008747B9" w:rsidP="00F7686D">
      <w:pPr>
        <w:pStyle w:val="BodyText"/>
        <w:ind w:right="140"/>
        <w:rPr>
          <w:lang w:val="da-DK"/>
        </w:rPr>
      </w:pPr>
      <w:r w:rsidRPr="0075471E">
        <w:rPr>
          <w:lang w:val="da-DK"/>
        </w:rPr>
        <w:t>Behandlingen</w:t>
      </w:r>
      <w:r w:rsidRPr="0075471E">
        <w:rPr>
          <w:spacing w:val="-3"/>
          <w:lang w:val="da-DK"/>
        </w:rPr>
        <w:t xml:space="preserve"> </w:t>
      </w:r>
      <w:r w:rsidRPr="0075471E">
        <w:rPr>
          <w:lang w:val="da-DK"/>
        </w:rPr>
        <w:t>skal</w:t>
      </w:r>
      <w:r w:rsidRPr="0075471E">
        <w:rPr>
          <w:spacing w:val="-5"/>
          <w:lang w:val="da-DK"/>
        </w:rPr>
        <w:t xml:space="preserve"> </w:t>
      </w:r>
      <w:r w:rsidRPr="0075471E">
        <w:rPr>
          <w:lang w:val="da-DK"/>
        </w:rPr>
        <w:t>seponeres</w:t>
      </w:r>
      <w:r w:rsidRPr="0075471E">
        <w:rPr>
          <w:spacing w:val="-3"/>
          <w:lang w:val="da-DK"/>
        </w:rPr>
        <w:t xml:space="preserve"> </w:t>
      </w:r>
      <w:r w:rsidRPr="0075471E">
        <w:rPr>
          <w:lang w:val="da-DK"/>
        </w:rPr>
        <w:t>permanent</w:t>
      </w:r>
      <w:r w:rsidRPr="0075471E">
        <w:rPr>
          <w:spacing w:val="-2"/>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6"/>
          <w:lang w:val="da-DK"/>
        </w:rPr>
        <w:t xml:space="preserve"> </w:t>
      </w:r>
      <w:r w:rsidRPr="0075471E">
        <w:rPr>
          <w:lang w:val="da-DK"/>
        </w:rPr>
        <w:t>som</w:t>
      </w:r>
      <w:r w:rsidRPr="0075471E">
        <w:rPr>
          <w:spacing w:val="-7"/>
          <w:lang w:val="da-DK"/>
        </w:rPr>
        <w:t xml:space="preserve"> </w:t>
      </w:r>
      <w:r w:rsidRPr="0075471E">
        <w:rPr>
          <w:lang w:val="da-DK"/>
        </w:rPr>
        <w:t>udvikler</w:t>
      </w:r>
      <w:r w:rsidRPr="0075471E">
        <w:rPr>
          <w:spacing w:val="-2"/>
          <w:lang w:val="da-DK"/>
        </w:rPr>
        <w:t xml:space="preserve"> </w:t>
      </w:r>
      <w:r w:rsidRPr="0075471E">
        <w:rPr>
          <w:lang w:val="da-DK"/>
        </w:rPr>
        <w:t>arterielle</w:t>
      </w:r>
      <w:r w:rsidRPr="0075471E">
        <w:rPr>
          <w:spacing w:val="-5"/>
          <w:lang w:val="da-DK"/>
        </w:rPr>
        <w:t xml:space="preserve"> </w:t>
      </w:r>
      <w:r w:rsidRPr="0075471E">
        <w:rPr>
          <w:lang w:val="da-DK"/>
        </w:rPr>
        <w:t xml:space="preserve">tromboemboliske </w:t>
      </w:r>
      <w:r w:rsidRPr="0075471E">
        <w:rPr>
          <w:spacing w:val="-2"/>
          <w:lang w:val="da-DK"/>
        </w:rPr>
        <w:t>bivirkninger.</w:t>
      </w:r>
    </w:p>
    <w:p w14:paraId="6D895EA3" w14:textId="77777777" w:rsidR="007A5DB9" w:rsidRPr="0075471E" w:rsidRDefault="007A5DB9" w:rsidP="00F7686D">
      <w:pPr>
        <w:pStyle w:val="BodyText"/>
        <w:ind w:right="140"/>
        <w:rPr>
          <w:lang w:val="da-DK"/>
        </w:rPr>
      </w:pPr>
    </w:p>
    <w:p w14:paraId="4A0073DF" w14:textId="77777777" w:rsidR="007A5DB9" w:rsidRPr="0075471E" w:rsidRDefault="008747B9" w:rsidP="00F7686D">
      <w:pPr>
        <w:pStyle w:val="BodyText"/>
        <w:ind w:right="140"/>
        <w:rPr>
          <w:lang w:val="da-DK"/>
        </w:rPr>
      </w:pPr>
      <w:r w:rsidRPr="0075471E">
        <w:rPr>
          <w:u w:val="single"/>
          <w:lang w:val="da-DK"/>
        </w:rPr>
        <w:t>Venøs</w:t>
      </w:r>
      <w:r w:rsidRPr="0075471E">
        <w:rPr>
          <w:spacing w:val="-4"/>
          <w:u w:val="single"/>
          <w:lang w:val="da-DK"/>
        </w:rPr>
        <w:t xml:space="preserve"> </w:t>
      </w:r>
      <w:r w:rsidRPr="0075471E">
        <w:rPr>
          <w:u w:val="single"/>
          <w:lang w:val="da-DK"/>
        </w:rPr>
        <w:t>tromboemboli</w:t>
      </w:r>
      <w:r w:rsidRPr="0075471E">
        <w:rPr>
          <w:spacing w:val="-3"/>
          <w:u w:val="single"/>
          <w:lang w:val="da-DK"/>
        </w:rPr>
        <w:t xml:space="preserve"> </w:t>
      </w:r>
      <w:r w:rsidRPr="0075471E">
        <w:rPr>
          <w:u w:val="single"/>
          <w:lang w:val="da-DK"/>
        </w:rPr>
        <w:t>(se</w:t>
      </w:r>
      <w:r w:rsidRPr="0075471E">
        <w:rPr>
          <w:spacing w:val="-4"/>
          <w:u w:val="single"/>
          <w:lang w:val="da-DK"/>
        </w:rPr>
        <w:t xml:space="preserve"> </w:t>
      </w:r>
      <w:r w:rsidRPr="0075471E">
        <w:rPr>
          <w:u w:val="single"/>
          <w:lang w:val="da-DK"/>
        </w:rPr>
        <w:t>pkt.</w:t>
      </w:r>
      <w:r w:rsidRPr="0075471E">
        <w:rPr>
          <w:spacing w:val="-3"/>
          <w:u w:val="single"/>
          <w:lang w:val="da-DK"/>
        </w:rPr>
        <w:t xml:space="preserve"> </w:t>
      </w:r>
      <w:r w:rsidRPr="0075471E">
        <w:rPr>
          <w:spacing w:val="-4"/>
          <w:u w:val="single"/>
          <w:lang w:val="da-DK"/>
        </w:rPr>
        <w:t>4.8)</w:t>
      </w:r>
    </w:p>
    <w:p w14:paraId="0E6A1824" w14:textId="77777777" w:rsidR="007A5DB9" w:rsidRPr="0075471E" w:rsidRDefault="007A5DB9" w:rsidP="00F7686D">
      <w:pPr>
        <w:pStyle w:val="BodyText"/>
        <w:ind w:right="140"/>
        <w:rPr>
          <w:lang w:val="da-DK"/>
        </w:rPr>
      </w:pPr>
    </w:p>
    <w:p w14:paraId="172CE6A9" w14:textId="77777777" w:rsidR="007A5DB9" w:rsidRPr="0075471E" w:rsidRDefault="008747B9" w:rsidP="00F7686D">
      <w:pPr>
        <w:pStyle w:val="BodyText"/>
        <w:ind w:right="140"/>
        <w:rPr>
          <w:lang w:val="da-DK"/>
        </w:rPr>
      </w:pPr>
      <w:r w:rsidRPr="0075471E">
        <w:rPr>
          <w:lang w:val="da-DK"/>
        </w:rPr>
        <w:t>Patienter</w:t>
      </w:r>
      <w:r w:rsidRPr="0075471E">
        <w:rPr>
          <w:spacing w:val="-5"/>
          <w:lang w:val="da-DK"/>
        </w:rPr>
        <w:t xml:space="preserve"> </w:t>
      </w:r>
      <w:r w:rsidRPr="0075471E">
        <w:rPr>
          <w:lang w:val="da-DK"/>
        </w:rPr>
        <w:t>i</w:t>
      </w:r>
      <w:r w:rsidRPr="0075471E">
        <w:rPr>
          <w:spacing w:val="-2"/>
          <w:lang w:val="da-DK"/>
        </w:rPr>
        <w:t xml:space="preserve"> </w:t>
      </w:r>
      <w:r w:rsidRPr="0075471E">
        <w:rPr>
          <w:lang w:val="da-DK"/>
        </w:rPr>
        <w:t>bevacizumabbehandling</w:t>
      </w:r>
      <w:r w:rsidRPr="0075471E">
        <w:rPr>
          <w:spacing w:val="-6"/>
          <w:lang w:val="da-DK"/>
        </w:rPr>
        <w:t xml:space="preserve"> </w:t>
      </w:r>
      <w:r w:rsidRPr="0075471E">
        <w:rPr>
          <w:lang w:val="da-DK"/>
        </w:rPr>
        <w:t>kan</w:t>
      </w:r>
      <w:r w:rsidRPr="0075471E">
        <w:rPr>
          <w:spacing w:val="-3"/>
          <w:lang w:val="da-DK"/>
        </w:rPr>
        <w:t xml:space="preserve"> </w:t>
      </w:r>
      <w:r w:rsidRPr="0075471E">
        <w:rPr>
          <w:lang w:val="da-DK"/>
        </w:rPr>
        <w:t>have</w:t>
      </w:r>
      <w:r w:rsidRPr="0075471E">
        <w:rPr>
          <w:spacing w:val="-3"/>
          <w:lang w:val="da-DK"/>
        </w:rPr>
        <w:t xml:space="preserve"> </w:t>
      </w:r>
      <w:r w:rsidRPr="0075471E">
        <w:rPr>
          <w:lang w:val="da-DK"/>
        </w:rPr>
        <w:t>risiko</w:t>
      </w:r>
      <w:r w:rsidRPr="0075471E">
        <w:rPr>
          <w:spacing w:val="-3"/>
          <w:lang w:val="da-DK"/>
        </w:rPr>
        <w:t xml:space="preserve"> </w:t>
      </w:r>
      <w:r w:rsidRPr="0075471E">
        <w:rPr>
          <w:lang w:val="da-DK"/>
        </w:rPr>
        <w:t>for</w:t>
      </w:r>
      <w:r w:rsidRPr="0075471E">
        <w:rPr>
          <w:spacing w:val="-5"/>
          <w:lang w:val="da-DK"/>
        </w:rPr>
        <w:t xml:space="preserve"> </w:t>
      </w:r>
      <w:r w:rsidRPr="0075471E">
        <w:rPr>
          <w:lang w:val="da-DK"/>
        </w:rPr>
        <w:t>at</w:t>
      </w:r>
      <w:r w:rsidRPr="0075471E">
        <w:rPr>
          <w:spacing w:val="-2"/>
          <w:lang w:val="da-DK"/>
        </w:rPr>
        <w:t xml:space="preserve"> </w:t>
      </w:r>
      <w:r w:rsidRPr="0075471E">
        <w:rPr>
          <w:lang w:val="da-DK"/>
        </w:rPr>
        <w:t>udvikle</w:t>
      </w:r>
      <w:r w:rsidRPr="0075471E">
        <w:rPr>
          <w:spacing w:val="-3"/>
          <w:lang w:val="da-DK"/>
        </w:rPr>
        <w:t xml:space="preserve"> </w:t>
      </w:r>
      <w:r w:rsidRPr="0075471E">
        <w:rPr>
          <w:lang w:val="da-DK"/>
        </w:rPr>
        <w:t>venøse</w:t>
      </w:r>
      <w:r w:rsidRPr="0075471E">
        <w:rPr>
          <w:spacing w:val="-5"/>
          <w:lang w:val="da-DK"/>
        </w:rPr>
        <w:t xml:space="preserve"> </w:t>
      </w:r>
      <w:r w:rsidRPr="0075471E">
        <w:rPr>
          <w:lang w:val="da-DK"/>
        </w:rPr>
        <w:t>tromboemboliske bivirkninger, herunder lungeemboli.</w:t>
      </w:r>
    </w:p>
    <w:p w14:paraId="3099A31C" w14:textId="77777777" w:rsidR="007A5DB9" w:rsidRPr="0075471E" w:rsidRDefault="008747B9" w:rsidP="00F7686D">
      <w:pPr>
        <w:pStyle w:val="BodyText"/>
        <w:ind w:right="140"/>
        <w:rPr>
          <w:lang w:val="da-DK"/>
        </w:rPr>
      </w:pPr>
      <w:r w:rsidRPr="0075471E">
        <w:rPr>
          <w:lang w:val="da-DK"/>
        </w:rPr>
        <w:t>Patienter,</w:t>
      </w:r>
      <w:r w:rsidRPr="0075471E">
        <w:rPr>
          <w:spacing w:val="-3"/>
          <w:lang w:val="da-DK"/>
        </w:rPr>
        <w:t xml:space="preserve"> </w:t>
      </w:r>
      <w:r w:rsidRPr="0075471E">
        <w:rPr>
          <w:lang w:val="da-DK"/>
        </w:rPr>
        <w:t>behandlet</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for</w:t>
      </w:r>
      <w:r w:rsidRPr="0075471E">
        <w:rPr>
          <w:spacing w:val="-2"/>
          <w:lang w:val="da-DK"/>
        </w:rPr>
        <w:t xml:space="preserve"> </w:t>
      </w:r>
      <w:r w:rsidRPr="0075471E">
        <w:rPr>
          <w:lang w:val="da-DK"/>
        </w:rPr>
        <w:t>persisterende,</w:t>
      </w:r>
      <w:r w:rsidRPr="0075471E">
        <w:rPr>
          <w:spacing w:val="-3"/>
          <w:lang w:val="da-DK"/>
        </w:rPr>
        <w:t xml:space="preserve"> </w:t>
      </w:r>
      <w:r w:rsidRPr="0075471E">
        <w:rPr>
          <w:lang w:val="da-DK"/>
        </w:rPr>
        <w:t>recidiverende</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metastatisk</w:t>
      </w:r>
      <w:r w:rsidRPr="0075471E">
        <w:rPr>
          <w:spacing w:val="-6"/>
          <w:lang w:val="da-DK"/>
        </w:rPr>
        <w:t xml:space="preserve"> </w:t>
      </w:r>
      <w:r w:rsidRPr="0075471E">
        <w:rPr>
          <w:lang w:val="da-DK"/>
        </w:rPr>
        <w:t>cervixcancer</w:t>
      </w:r>
      <w:r w:rsidRPr="0075471E">
        <w:rPr>
          <w:spacing w:val="-5"/>
          <w:lang w:val="da-DK"/>
        </w:rPr>
        <w:t xml:space="preserve"> </w:t>
      </w:r>
      <w:r w:rsidRPr="0075471E">
        <w:rPr>
          <w:lang w:val="da-DK"/>
        </w:rPr>
        <w:t xml:space="preserve">i kombination med paclitaxel og cisplatin, kan have en øget risiko for venøse tromboemboliske </w:t>
      </w:r>
      <w:r w:rsidRPr="0075471E">
        <w:rPr>
          <w:spacing w:val="-2"/>
          <w:lang w:val="da-DK"/>
        </w:rPr>
        <w:t>bivirkninger.</w:t>
      </w:r>
    </w:p>
    <w:p w14:paraId="1113281D" w14:textId="77777777" w:rsidR="007A5DB9" w:rsidRPr="0075471E" w:rsidRDefault="008747B9" w:rsidP="00F7686D">
      <w:pPr>
        <w:pStyle w:val="BodyText"/>
        <w:ind w:right="140"/>
        <w:rPr>
          <w:lang w:val="da-DK"/>
        </w:rPr>
      </w:pPr>
      <w:r w:rsidRPr="0075471E">
        <w:rPr>
          <w:lang w:val="da-DK"/>
        </w:rPr>
        <w:t>Bevacizumab</w:t>
      </w:r>
      <w:r w:rsidRPr="0075471E">
        <w:rPr>
          <w:spacing w:val="-3"/>
          <w:lang w:val="da-DK"/>
        </w:rPr>
        <w:t xml:space="preserve"> </w:t>
      </w:r>
      <w:r w:rsidRPr="0075471E">
        <w:rPr>
          <w:lang w:val="da-DK"/>
        </w:rPr>
        <w:t>skal</w:t>
      </w:r>
      <w:r w:rsidRPr="0075471E">
        <w:rPr>
          <w:spacing w:val="-2"/>
          <w:lang w:val="da-DK"/>
        </w:rPr>
        <w:t xml:space="preserve"> </w:t>
      </w:r>
      <w:r w:rsidRPr="0075471E">
        <w:rPr>
          <w:lang w:val="da-DK"/>
        </w:rPr>
        <w:t>seponeres</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5"/>
          <w:lang w:val="da-DK"/>
        </w:rPr>
        <w:t xml:space="preserve"> </w:t>
      </w:r>
      <w:r w:rsidRPr="0075471E">
        <w:rPr>
          <w:lang w:val="da-DK"/>
        </w:rPr>
        <w:t>med</w:t>
      </w:r>
      <w:r w:rsidRPr="0075471E">
        <w:rPr>
          <w:spacing w:val="-3"/>
          <w:lang w:val="da-DK"/>
        </w:rPr>
        <w:t xml:space="preserve"> </w:t>
      </w:r>
      <w:r w:rsidRPr="0075471E">
        <w:rPr>
          <w:lang w:val="da-DK"/>
        </w:rPr>
        <w:t>livstruende</w:t>
      </w:r>
      <w:r w:rsidRPr="0075471E">
        <w:rPr>
          <w:spacing w:val="-3"/>
          <w:lang w:val="da-DK"/>
        </w:rPr>
        <w:t xml:space="preserve"> </w:t>
      </w:r>
      <w:r w:rsidRPr="0075471E">
        <w:rPr>
          <w:lang w:val="da-DK"/>
        </w:rPr>
        <w:t>(grad</w:t>
      </w:r>
      <w:r w:rsidRPr="0075471E">
        <w:rPr>
          <w:spacing w:val="-6"/>
          <w:lang w:val="da-DK"/>
        </w:rPr>
        <w:t xml:space="preserve"> </w:t>
      </w:r>
      <w:r w:rsidRPr="0075471E">
        <w:rPr>
          <w:lang w:val="da-DK"/>
        </w:rPr>
        <w:t>4)</w:t>
      </w:r>
      <w:r w:rsidRPr="0075471E">
        <w:rPr>
          <w:spacing w:val="-5"/>
          <w:lang w:val="da-DK"/>
        </w:rPr>
        <w:t xml:space="preserve"> </w:t>
      </w:r>
      <w:r w:rsidRPr="0075471E">
        <w:rPr>
          <w:lang w:val="da-DK"/>
        </w:rPr>
        <w:t>tromboemboliske</w:t>
      </w:r>
      <w:r w:rsidRPr="0075471E">
        <w:rPr>
          <w:spacing w:val="-3"/>
          <w:lang w:val="da-DK"/>
        </w:rPr>
        <w:t xml:space="preserve"> </w:t>
      </w:r>
      <w:r w:rsidRPr="0075471E">
        <w:rPr>
          <w:lang w:val="da-DK"/>
        </w:rPr>
        <w:t>bivirkninger, herunder lungeemboli (NCI-CTCAE v. 3). Patienter med tromboemboliske bivirkninger ≤ grad 3 (NCI-CTCAE v. 3) skal monitoreres nøje.</w:t>
      </w:r>
    </w:p>
    <w:p w14:paraId="26F6AA31" w14:textId="77777777" w:rsidR="007A5DB9" w:rsidRPr="0075471E" w:rsidRDefault="007A5DB9" w:rsidP="00F7686D">
      <w:pPr>
        <w:pStyle w:val="BodyText"/>
        <w:ind w:right="140"/>
        <w:rPr>
          <w:lang w:val="da-DK"/>
        </w:rPr>
      </w:pPr>
    </w:p>
    <w:p w14:paraId="5FEBE27B" w14:textId="77777777" w:rsidR="007A5DB9" w:rsidRPr="0075471E" w:rsidRDefault="008747B9" w:rsidP="00F7686D">
      <w:pPr>
        <w:pStyle w:val="BodyText"/>
        <w:ind w:right="140"/>
        <w:rPr>
          <w:lang w:val="da-DK"/>
        </w:rPr>
      </w:pPr>
      <w:r w:rsidRPr="0075471E">
        <w:rPr>
          <w:spacing w:val="-2"/>
          <w:u w:val="single"/>
          <w:lang w:val="da-DK"/>
        </w:rPr>
        <w:t>Blødninger</w:t>
      </w:r>
    </w:p>
    <w:p w14:paraId="775C69DD" w14:textId="77777777" w:rsidR="007A5DB9" w:rsidRPr="0075471E" w:rsidRDefault="007A5DB9" w:rsidP="00F7686D">
      <w:pPr>
        <w:pStyle w:val="BodyText"/>
        <w:ind w:right="140"/>
        <w:rPr>
          <w:lang w:val="da-DK"/>
        </w:rPr>
      </w:pPr>
    </w:p>
    <w:p w14:paraId="2F5633AE" w14:textId="77777777" w:rsidR="007A5DB9" w:rsidRPr="0075471E" w:rsidRDefault="008747B9" w:rsidP="00F7686D">
      <w:pPr>
        <w:pStyle w:val="BodyText"/>
        <w:ind w:right="140"/>
        <w:rPr>
          <w:lang w:val="da-DK"/>
        </w:rPr>
      </w:pPr>
      <w:r w:rsidRPr="0075471E">
        <w:rPr>
          <w:lang w:val="da-DK"/>
        </w:rPr>
        <w:t>Patienter, som behandles med bevacizumab, har en øget risiko for at udvikle blødning, særligt tumorassocieret</w:t>
      </w:r>
      <w:r w:rsidRPr="0075471E">
        <w:rPr>
          <w:spacing w:val="-2"/>
          <w:lang w:val="da-DK"/>
        </w:rPr>
        <w:t xml:space="preserve"> </w:t>
      </w:r>
      <w:r w:rsidRPr="0075471E">
        <w:rPr>
          <w:lang w:val="da-DK"/>
        </w:rPr>
        <w:t>blødning.</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bør</w:t>
      </w:r>
      <w:r w:rsidRPr="0075471E">
        <w:rPr>
          <w:spacing w:val="-2"/>
          <w:lang w:val="da-DK"/>
        </w:rPr>
        <w:t xml:space="preserve"> </w:t>
      </w:r>
      <w:r w:rsidRPr="0075471E">
        <w:rPr>
          <w:lang w:val="da-DK"/>
        </w:rPr>
        <w:t>seponeres</w:t>
      </w:r>
      <w:r w:rsidRPr="0075471E">
        <w:rPr>
          <w:spacing w:val="-3"/>
          <w:lang w:val="da-DK"/>
        </w:rPr>
        <w:t xml:space="preserve"> </w:t>
      </w:r>
      <w:r w:rsidRPr="0075471E">
        <w:rPr>
          <w:lang w:val="da-DK"/>
        </w:rPr>
        <w:t>permanent</w:t>
      </w:r>
      <w:r w:rsidRPr="0075471E">
        <w:rPr>
          <w:spacing w:val="-2"/>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får</w:t>
      </w:r>
      <w:r w:rsidRPr="0075471E">
        <w:rPr>
          <w:spacing w:val="-2"/>
          <w:lang w:val="da-DK"/>
        </w:rPr>
        <w:t xml:space="preserve"> </w:t>
      </w:r>
      <w:r w:rsidRPr="0075471E">
        <w:rPr>
          <w:lang w:val="da-DK"/>
        </w:rPr>
        <w:t>grad</w:t>
      </w:r>
      <w:r w:rsidRPr="0075471E">
        <w:rPr>
          <w:spacing w:val="-3"/>
          <w:lang w:val="da-DK"/>
        </w:rPr>
        <w:t xml:space="preserve"> </w:t>
      </w:r>
      <w:r w:rsidRPr="0075471E">
        <w:rPr>
          <w:lang w:val="da-DK"/>
        </w:rPr>
        <w:t>3-</w:t>
      </w:r>
      <w:r w:rsidRPr="0075471E">
        <w:rPr>
          <w:spacing w:val="-6"/>
          <w:lang w:val="da-DK"/>
        </w:rPr>
        <w:t xml:space="preserve"> </w:t>
      </w:r>
      <w:r w:rsidRPr="0075471E">
        <w:rPr>
          <w:lang w:val="da-DK"/>
        </w:rPr>
        <w:t>eller 4-blødninger (NCI-CTCAE v. 3) under behandlingen med bevacizumab (se pkt. 4.8).</w:t>
      </w:r>
    </w:p>
    <w:p w14:paraId="19095F5F" w14:textId="77777777" w:rsidR="007A5DB9" w:rsidRPr="0075471E" w:rsidRDefault="007A5DB9" w:rsidP="00F7686D">
      <w:pPr>
        <w:pStyle w:val="BodyText"/>
        <w:ind w:right="140"/>
        <w:rPr>
          <w:lang w:val="da-DK"/>
        </w:rPr>
      </w:pPr>
    </w:p>
    <w:p w14:paraId="179C8C17" w14:textId="77777777" w:rsidR="007A5DB9" w:rsidRPr="0075471E" w:rsidRDefault="008747B9" w:rsidP="00F7686D">
      <w:pPr>
        <w:pStyle w:val="BodyText"/>
        <w:ind w:right="140"/>
        <w:rPr>
          <w:lang w:val="da-DK"/>
        </w:rPr>
      </w:pP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ubehandlede</w:t>
      </w:r>
      <w:r w:rsidRPr="0075471E">
        <w:rPr>
          <w:spacing w:val="-5"/>
          <w:lang w:val="da-DK"/>
        </w:rPr>
        <w:t xml:space="preserve"> </w:t>
      </w:r>
      <w:r w:rsidRPr="0075471E">
        <w:rPr>
          <w:lang w:val="da-DK"/>
        </w:rPr>
        <w:t>CNS-metastaser,</w:t>
      </w:r>
      <w:r w:rsidRPr="0075471E">
        <w:rPr>
          <w:spacing w:val="-3"/>
          <w:lang w:val="da-DK"/>
        </w:rPr>
        <w:t xml:space="preserve"> </w:t>
      </w:r>
      <w:r w:rsidRPr="0075471E">
        <w:rPr>
          <w:lang w:val="da-DK"/>
        </w:rPr>
        <w:t>verificeret</w:t>
      </w:r>
      <w:r w:rsidRPr="0075471E">
        <w:rPr>
          <w:spacing w:val="-5"/>
          <w:lang w:val="da-DK"/>
        </w:rPr>
        <w:t xml:space="preserve"> </w:t>
      </w:r>
      <w:r w:rsidRPr="0075471E">
        <w:rPr>
          <w:lang w:val="da-DK"/>
        </w:rPr>
        <w:t>ved</w:t>
      </w:r>
      <w:r w:rsidRPr="0075471E">
        <w:rPr>
          <w:spacing w:val="-3"/>
          <w:lang w:val="da-DK"/>
        </w:rPr>
        <w:t xml:space="preserve"> </w:t>
      </w:r>
      <w:r w:rsidRPr="0075471E">
        <w:rPr>
          <w:lang w:val="da-DK"/>
        </w:rPr>
        <w:t>billeddiagnostik</w:t>
      </w:r>
      <w:r w:rsidRPr="0075471E">
        <w:rPr>
          <w:spacing w:val="-6"/>
          <w:lang w:val="da-DK"/>
        </w:rPr>
        <w:t xml:space="preserve"> </w:t>
      </w:r>
      <w:r w:rsidRPr="0075471E">
        <w:rPr>
          <w:lang w:val="da-DK"/>
        </w:rPr>
        <w:t>eller</w:t>
      </w:r>
      <w:r w:rsidRPr="0075471E">
        <w:rPr>
          <w:spacing w:val="-5"/>
          <w:lang w:val="da-DK"/>
        </w:rPr>
        <w:t xml:space="preserve"> </w:t>
      </w:r>
      <w:r w:rsidRPr="0075471E">
        <w:rPr>
          <w:lang w:val="da-DK"/>
        </w:rPr>
        <w:t>tegn</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symptomer, er rutinemæssigt blevet udeladt af kliniske studier med bevacizumab. Derfor er risikoen for CNS- blødning hos disse patienter ikke blevet undersøgt prospektivt i randomiserede kliniske studier (se pkt. 4.8). Patienter skal overvåges for tegn og symptomer på CNS-blødning, og behandling med bevacizumab skal seponeres i tilfælde af intrakranial blødning.</w:t>
      </w:r>
    </w:p>
    <w:p w14:paraId="6BB71A41" w14:textId="77777777" w:rsidR="007A5DB9" w:rsidRPr="0075471E" w:rsidRDefault="007A5DB9" w:rsidP="00F7686D">
      <w:pPr>
        <w:pStyle w:val="BodyText"/>
        <w:ind w:right="140"/>
        <w:rPr>
          <w:lang w:val="da-DK"/>
        </w:rPr>
      </w:pPr>
    </w:p>
    <w:p w14:paraId="6A772FE3" w14:textId="77777777" w:rsidR="007A5DB9" w:rsidRPr="0075471E" w:rsidRDefault="008747B9" w:rsidP="00F7686D">
      <w:pPr>
        <w:pStyle w:val="BodyText"/>
        <w:ind w:right="140"/>
        <w:rPr>
          <w:lang w:val="da-DK"/>
        </w:rPr>
      </w:pPr>
      <w:r w:rsidRPr="0075471E">
        <w:rPr>
          <w:lang w:val="da-DK"/>
        </w:rPr>
        <w:t>Der findes ingen informationer om sikkerhedsprofilen af bevacizumab hos patienter med kongenit hæmoragisk diatese, erhvervet koagulationsdefekt eller hos patienter, som får fuld dosis af antikoagulantia</w:t>
      </w:r>
      <w:r w:rsidRPr="0075471E">
        <w:rPr>
          <w:spacing w:val="-4"/>
          <w:lang w:val="da-DK"/>
        </w:rPr>
        <w:t xml:space="preserve"> </w:t>
      </w:r>
      <w:r w:rsidRPr="0075471E">
        <w:rPr>
          <w:lang w:val="da-DK"/>
        </w:rPr>
        <w:t>for</w:t>
      </w:r>
      <w:r w:rsidRPr="0075471E">
        <w:rPr>
          <w:spacing w:val="-3"/>
          <w:lang w:val="da-DK"/>
        </w:rPr>
        <w:t xml:space="preserve"> </w:t>
      </w:r>
      <w:r w:rsidRPr="0075471E">
        <w:rPr>
          <w:lang w:val="da-DK"/>
        </w:rPr>
        <w:t>behandling</w:t>
      </w:r>
      <w:r w:rsidRPr="0075471E">
        <w:rPr>
          <w:spacing w:val="-7"/>
          <w:lang w:val="da-DK"/>
        </w:rPr>
        <w:t xml:space="preserve"> </w:t>
      </w:r>
      <w:r w:rsidRPr="0075471E">
        <w:rPr>
          <w:lang w:val="da-DK"/>
        </w:rPr>
        <w:t>af</w:t>
      </w:r>
      <w:r w:rsidRPr="0075471E">
        <w:rPr>
          <w:spacing w:val="-3"/>
          <w:lang w:val="da-DK"/>
        </w:rPr>
        <w:t xml:space="preserve"> </w:t>
      </w:r>
      <w:r w:rsidRPr="0075471E">
        <w:rPr>
          <w:lang w:val="da-DK"/>
        </w:rPr>
        <w:t>tromboemboli,</w:t>
      </w:r>
      <w:r w:rsidRPr="0075471E">
        <w:rPr>
          <w:spacing w:val="-4"/>
          <w:lang w:val="da-DK"/>
        </w:rPr>
        <w:t xml:space="preserve"> </w:t>
      </w:r>
      <w:r w:rsidRPr="0075471E">
        <w:rPr>
          <w:lang w:val="da-DK"/>
        </w:rPr>
        <w:t>før</w:t>
      </w:r>
      <w:r w:rsidRPr="0075471E">
        <w:rPr>
          <w:spacing w:val="-3"/>
          <w:lang w:val="da-DK"/>
        </w:rPr>
        <w:t xml:space="preserve"> </w:t>
      </w:r>
      <w:r w:rsidRPr="0075471E">
        <w:rPr>
          <w:lang w:val="da-DK"/>
        </w:rPr>
        <w:t>behandlingen</w:t>
      </w:r>
      <w:r w:rsidRPr="0075471E">
        <w:rPr>
          <w:spacing w:val="-4"/>
          <w:lang w:val="da-DK"/>
        </w:rPr>
        <w:t xml:space="preserve"> </w:t>
      </w:r>
      <w:r w:rsidRPr="0075471E">
        <w:rPr>
          <w:lang w:val="da-DK"/>
        </w:rPr>
        <w:t>med</w:t>
      </w:r>
      <w:r w:rsidRPr="0075471E">
        <w:rPr>
          <w:spacing w:val="-4"/>
          <w:lang w:val="da-DK"/>
        </w:rPr>
        <w:t xml:space="preserve"> </w:t>
      </w:r>
      <w:r w:rsidRPr="0075471E">
        <w:rPr>
          <w:lang w:val="da-DK"/>
        </w:rPr>
        <w:t>bevacizumab</w:t>
      </w:r>
      <w:r w:rsidRPr="0075471E">
        <w:rPr>
          <w:spacing w:val="-4"/>
          <w:lang w:val="da-DK"/>
        </w:rPr>
        <w:t xml:space="preserve"> </w:t>
      </w:r>
      <w:r w:rsidRPr="0075471E">
        <w:rPr>
          <w:lang w:val="da-DK"/>
        </w:rPr>
        <w:t>påbegyndes,</w:t>
      </w:r>
      <w:r w:rsidRPr="0075471E">
        <w:rPr>
          <w:spacing w:val="-4"/>
          <w:lang w:val="da-DK"/>
        </w:rPr>
        <w:t xml:space="preserve"> </w:t>
      </w:r>
      <w:r w:rsidRPr="0075471E">
        <w:rPr>
          <w:lang w:val="da-DK"/>
        </w:rPr>
        <w:t>da sådanne patienter ikke indgik i de kliniske studier. Der skal derfor iagttages forsigtighed, før</w:t>
      </w:r>
      <w:r w:rsidR="00F7686D" w:rsidRPr="0075471E">
        <w:rPr>
          <w:lang w:val="da-DK"/>
        </w:rPr>
        <w:t xml:space="preserve"> </w:t>
      </w:r>
      <w:r w:rsidRPr="0075471E">
        <w:rPr>
          <w:lang w:val="da-DK"/>
        </w:rPr>
        <w:t>behandlingen påbegyndes hos disse patienter. Patienter, der udviklede venøs trombose under behandlingen,</w:t>
      </w:r>
      <w:r w:rsidRPr="0075471E">
        <w:rPr>
          <w:spacing w:val="-5"/>
          <w:lang w:val="da-DK"/>
        </w:rPr>
        <w:t xml:space="preserve"> </w:t>
      </w:r>
      <w:r w:rsidRPr="0075471E">
        <w:rPr>
          <w:lang w:val="da-DK"/>
        </w:rPr>
        <w:t>så</w:t>
      </w:r>
      <w:r w:rsidRPr="0075471E">
        <w:rPr>
          <w:spacing w:val="-2"/>
          <w:lang w:val="da-DK"/>
        </w:rPr>
        <w:t xml:space="preserve"> </w:t>
      </w:r>
      <w:r w:rsidRPr="0075471E">
        <w:rPr>
          <w:lang w:val="da-DK"/>
        </w:rPr>
        <w:t>dog</w:t>
      </w:r>
      <w:r w:rsidRPr="0075471E">
        <w:rPr>
          <w:spacing w:val="-5"/>
          <w:lang w:val="da-DK"/>
        </w:rPr>
        <w:t xml:space="preserve"> </w:t>
      </w:r>
      <w:r w:rsidRPr="0075471E">
        <w:rPr>
          <w:lang w:val="da-DK"/>
        </w:rPr>
        <w:t>ikke</w:t>
      </w:r>
      <w:r w:rsidRPr="0075471E">
        <w:rPr>
          <w:spacing w:val="-2"/>
          <w:lang w:val="da-DK"/>
        </w:rPr>
        <w:t xml:space="preserve"> </w:t>
      </w:r>
      <w:r w:rsidRPr="0075471E">
        <w:rPr>
          <w:lang w:val="da-DK"/>
        </w:rPr>
        <w:t>ud</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at</w:t>
      </w:r>
      <w:r w:rsidRPr="0075471E">
        <w:rPr>
          <w:spacing w:val="-1"/>
          <w:lang w:val="da-DK"/>
        </w:rPr>
        <w:t xml:space="preserve"> </w:t>
      </w:r>
      <w:r w:rsidRPr="0075471E">
        <w:rPr>
          <w:lang w:val="da-DK"/>
        </w:rPr>
        <w:t>have</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øget</w:t>
      </w:r>
      <w:r w:rsidRPr="0075471E">
        <w:rPr>
          <w:spacing w:val="-1"/>
          <w:lang w:val="da-DK"/>
        </w:rPr>
        <w:t xml:space="preserve"> </w:t>
      </w:r>
      <w:r w:rsidRPr="0075471E">
        <w:rPr>
          <w:lang w:val="da-DK"/>
        </w:rPr>
        <w:t>risiko</w:t>
      </w:r>
      <w:r w:rsidRPr="0075471E">
        <w:rPr>
          <w:spacing w:val="-2"/>
          <w:lang w:val="da-DK"/>
        </w:rPr>
        <w:t xml:space="preserve"> </w:t>
      </w:r>
      <w:r w:rsidRPr="0075471E">
        <w:rPr>
          <w:lang w:val="da-DK"/>
        </w:rPr>
        <w:t>for</w:t>
      </w:r>
      <w:r w:rsidRPr="0075471E">
        <w:rPr>
          <w:spacing w:val="-1"/>
          <w:lang w:val="da-DK"/>
        </w:rPr>
        <w:t xml:space="preserve"> </w:t>
      </w:r>
      <w:r w:rsidRPr="0075471E">
        <w:rPr>
          <w:lang w:val="da-DK"/>
        </w:rPr>
        <w:t>udvikling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blødning</w:t>
      </w:r>
      <w:r w:rsidRPr="0075471E">
        <w:rPr>
          <w:spacing w:val="-5"/>
          <w:lang w:val="da-DK"/>
        </w:rPr>
        <w:t xml:space="preserve"> </w:t>
      </w:r>
      <w:r w:rsidRPr="0075471E">
        <w:rPr>
          <w:lang w:val="da-DK"/>
        </w:rPr>
        <w:t>af</w:t>
      </w:r>
      <w:r w:rsidRPr="0075471E">
        <w:rPr>
          <w:spacing w:val="-4"/>
          <w:lang w:val="da-DK"/>
        </w:rPr>
        <w:t xml:space="preserve"> </w:t>
      </w:r>
      <w:r w:rsidRPr="0075471E">
        <w:rPr>
          <w:lang w:val="da-DK"/>
        </w:rPr>
        <w:t>grad</w:t>
      </w:r>
      <w:r w:rsidRPr="0075471E">
        <w:rPr>
          <w:spacing w:val="-2"/>
          <w:lang w:val="da-DK"/>
        </w:rPr>
        <w:t xml:space="preserve"> </w:t>
      </w:r>
      <w:r w:rsidRPr="0075471E">
        <w:rPr>
          <w:lang w:val="da-DK"/>
        </w:rPr>
        <w:t>3</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 xml:space="preserve">derover (NCI-CTCAE v. 3), når de blev behandlet med en fuld warfarin-dosis og bevacizumab </w:t>
      </w:r>
      <w:r w:rsidRPr="0075471E">
        <w:rPr>
          <w:lang w:val="da-DK"/>
        </w:rPr>
        <w:lastRenderedPageBreak/>
        <w:t>samtidigt.</w:t>
      </w:r>
    </w:p>
    <w:p w14:paraId="79751677" w14:textId="77777777" w:rsidR="007A5DB9" w:rsidRPr="0075471E" w:rsidRDefault="007A5DB9" w:rsidP="00F7686D">
      <w:pPr>
        <w:pStyle w:val="BodyText"/>
        <w:ind w:right="140"/>
        <w:rPr>
          <w:lang w:val="da-DK"/>
        </w:rPr>
      </w:pPr>
    </w:p>
    <w:p w14:paraId="1BEBCEDD" w14:textId="77777777" w:rsidR="007A5DB9" w:rsidRPr="0075471E" w:rsidRDefault="008747B9" w:rsidP="00F7686D">
      <w:pPr>
        <w:pStyle w:val="BodyText"/>
        <w:ind w:right="140"/>
        <w:rPr>
          <w:lang w:val="da-DK"/>
        </w:rPr>
      </w:pPr>
      <w:r w:rsidRPr="0075471E">
        <w:rPr>
          <w:u w:val="single"/>
          <w:lang w:val="da-DK"/>
        </w:rPr>
        <w:t>Pulmonal</w:t>
      </w:r>
      <w:r w:rsidRPr="0075471E">
        <w:rPr>
          <w:spacing w:val="-3"/>
          <w:u w:val="single"/>
          <w:lang w:val="da-DK"/>
        </w:rPr>
        <w:t xml:space="preserve"> </w:t>
      </w:r>
      <w:r w:rsidRPr="0075471E">
        <w:rPr>
          <w:spacing w:val="-2"/>
          <w:u w:val="single"/>
          <w:lang w:val="da-DK"/>
        </w:rPr>
        <w:t>blødning/hæmoptyse</w:t>
      </w:r>
    </w:p>
    <w:p w14:paraId="406BC309" w14:textId="77777777" w:rsidR="007A5DB9" w:rsidRPr="0075471E" w:rsidRDefault="007A5DB9" w:rsidP="00F7686D">
      <w:pPr>
        <w:pStyle w:val="BodyText"/>
        <w:ind w:right="140"/>
        <w:rPr>
          <w:lang w:val="da-DK"/>
        </w:rPr>
      </w:pPr>
    </w:p>
    <w:p w14:paraId="01260671" w14:textId="77777777" w:rsidR="007A5DB9" w:rsidRPr="0075471E" w:rsidRDefault="008747B9" w:rsidP="00F7686D">
      <w:pPr>
        <w:pStyle w:val="BodyText"/>
        <w:ind w:right="140"/>
        <w:rPr>
          <w:lang w:val="da-DK"/>
        </w:rPr>
      </w:pP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ikke</w:t>
      </w:r>
      <w:r w:rsidRPr="0075471E">
        <w:rPr>
          <w:spacing w:val="-3"/>
          <w:lang w:val="da-DK"/>
        </w:rPr>
        <w:t xml:space="preserve"> </w:t>
      </w:r>
      <w:r w:rsidRPr="0075471E">
        <w:rPr>
          <w:lang w:val="da-DK"/>
        </w:rPr>
        <w:t>små-cellet</w:t>
      </w:r>
      <w:r w:rsidRPr="0075471E">
        <w:rPr>
          <w:spacing w:val="-2"/>
          <w:lang w:val="da-DK"/>
        </w:rPr>
        <w:t xml:space="preserve"> </w:t>
      </w:r>
      <w:r w:rsidRPr="0075471E">
        <w:rPr>
          <w:lang w:val="da-DK"/>
        </w:rPr>
        <w:t>lungekræft,</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behandles</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kan</w:t>
      </w:r>
      <w:r w:rsidRPr="0075471E">
        <w:rPr>
          <w:spacing w:val="-3"/>
          <w:lang w:val="da-DK"/>
        </w:rPr>
        <w:t xml:space="preserve"> </w:t>
      </w:r>
      <w:r w:rsidRPr="0075471E">
        <w:rPr>
          <w:lang w:val="da-DK"/>
        </w:rPr>
        <w:t>have</w:t>
      </w:r>
      <w:r w:rsidRPr="0075471E">
        <w:rPr>
          <w:spacing w:val="-3"/>
          <w:lang w:val="da-DK"/>
        </w:rPr>
        <w:t xml:space="preserve"> </w:t>
      </w:r>
      <w:r w:rsidRPr="0075471E">
        <w:rPr>
          <w:lang w:val="da-DK"/>
        </w:rPr>
        <w:t>risiko</w:t>
      </w:r>
      <w:r w:rsidRPr="0075471E">
        <w:rPr>
          <w:spacing w:val="-3"/>
          <w:lang w:val="da-DK"/>
        </w:rPr>
        <w:t xml:space="preserve"> </w:t>
      </w:r>
      <w:r w:rsidRPr="0075471E">
        <w:rPr>
          <w:lang w:val="da-DK"/>
        </w:rPr>
        <w:t>for</w:t>
      </w:r>
      <w:r w:rsidRPr="0075471E">
        <w:rPr>
          <w:spacing w:val="-4"/>
          <w:lang w:val="da-DK"/>
        </w:rPr>
        <w:t xml:space="preserve"> </w:t>
      </w:r>
      <w:r w:rsidRPr="0075471E">
        <w:rPr>
          <w:lang w:val="da-DK"/>
        </w:rPr>
        <w:t>svære og i visse tilfælde dødelige pulmonale blødninger/hæmoptyse. Patienter med nylig pulmonal blødning/hæmoptyse (&gt; 2,5 ml rødt blod) bør ikke behandles med bevacizumab.</w:t>
      </w:r>
    </w:p>
    <w:p w14:paraId="2AD1CC2F" w14:textId="77777777" w:rsidR="007A5DB9" w:rsidRPr="0075471E" w:rsidRDefault="007A5DB9" w:rsidP="00F7686D">
      <w:pPr>
        <w:pStyle w:val="BodyText"/>
        <w:ind w:right="140"/>
        <w:rPr>
          <w:lang w:val="da-DK"/>
        </w:rPr>
      </w:pPr>
    </w:p>
    <w:p w14:paraId="4D92E437" w14:textId="77777777" w:rsidR="007A5DB9" w:rsidRPr="0075471E" w:rsidRDefault="008747B9" w:rsidP="00F7686D">
      <w:pPr>
        <w:pStyle w:val="BodyText"/>
        <w:ind w:right="140"/>
        <w:rPr>
          <w:lang w:val="da-DK"/>
        </w:rPr>
      </w:pPr>
      <w:r w:rsidRPr="0075471E">
        <w:rPr>
          <w:u w:val="single"/>
          <w:lang w:val="da-DK"/>
        </w:rPr>
        <w:t>Aneurismer</w:t>
      </w:r>
      <w:r w:rsidRPr="0075471E">
        <w:rPr>
          <w:spacing w:val="-4"/>
          <w:u w:val="single"/>
          <w:lang w:val="da-DK"/>
        </w:rPr>
        <w:t xml:space="preserve"> </w:t>
      </w:r>
      <w:r w:rsidRPr="0075471E">
        <w:rPr>
          <w:u w:val="single"/>
          <w:lang w:val="da-DK"/>
        </w:rPr>
        <w:t>og</w:t>
      </w:r>
      <w:r w:rsidRPr="0075471E">
        <w:rPr>
          <w:spacing w:val="-6"/>
          <w:u w:val="single"/>
          <w:lang w:val="da-DK"/>
        </w:rPr>
        <w:t xml:space="preserve"> </w:t>
      </w:r>
      <w:r w:rsidRPr="0075471E">
        <w:rPr>
          <w:u w:val="single"/>
          <w:lang w:val="da-DK"/>
        </w:rPr>
        <w:t>arterielle</w:t>
      </w:r>
      <w:r w:rsidRPr="0075471E">
        <w:rPr>
          <w:spacing w:val="-4"/>
          <w:u w:val="single"/>
          <w:lang w:val="da-DK"/>
        </w:rPr>
        <w:t xml:space="preserve"> </w:t>
      </w:r>
      <w:r w:rsidRPr="0075471E">
        <w:rPr>
          <w:spacing w:val="-2"/>
          <w:u w:val="single"/>
          <w:lang w:val="da-DK"/>
        </w:rPr>
        <w:t>dissektioner</w:t>
      </w:r>
    </w:p>
    <w:p w14:paraId="1749FFB7" w14:textId="77777777" w:rsidR="007A5DB9" w:rsidRPr="0075471E" w:rsidRDefault="007A5DB9" w:rsidP="00F7686D">
      <w:pPr>
        <w:pStyle w:val="BodyText"/>
        <w:ind w:right="140"/>
        <w:rPr>
          <w:lang w:val="da-DK"/>
        </w:rPr>
      </w:pPr>
    </w:p>
    <w:p w14:paraId="0CE3D6AA" w14:textId="77777777" w:rsidR="007A5DB9" w:rsidRPr="0075471E" w:rsidRDefault="008747B9" w:rsidP="00F7686D">
      <w:pPr>
        <w:pStyle w:val="BodyText"/>
        <w:ind w:right="140"/>
        <w:rPr>
          <w:lang w:val="da-DK"/>
        </w:rPr>
      </w:pPr>
      <w:r w:rsidRPr="0075471E">
        <w:rPr>
          <w:lang w:val="da-DK"/>
        </w:rPr>
        <w:t>Brug af VEGF-hæmmere hos patienter med eller uden hypertension kan fremme dannelse af aneurismer</w:t>
      </w:r>
      <w:r w:rsidRPr="0075471E">
        <w:rPr>
          <w:spacing w:val="-2"/>
          <w:lang w:val="da-DK"/>
        </w:rPr>
        <w:t xml:space="preserve"> </w:t>
      </w:r>
      <w:r w:rsidRPr="0075471E">
        <w:rPr>
          <w:lang w:val="da-DK"/>
        </w:rPr>
        <w:t>og/eller</w:t>
      </w:r>
      <w:r w:rsidRPr="0075471E">
        <w:rPr>
          <w:spacing w:val="-2"/>
          <w:lang w:val="da-DK"/>
        </w:rPr>
        <w:t xml:space="preserve"> </w:t>
      </w:r>
      <w:r w:rsidRPr="0075471E">
        <w:rPr>
          <w:lang w:val="da-DK"/>
        </w:rPr>
        <w:t>arterielle</w:t>
      </w:r>
      <w:r w:rsidRPr="0075471E">
        <w:rPr>
          <w:spacing w:val="-3"/>
          <w:lang w:val="da-DK"/>
        </w:rPr>
        <w:t xml:space="preserve"> </w:t>
      </w:r>
      <w:r w:rsidRPr="0075471E">
        <w:rPr>
          <w:lang w:val="da-DK"/>
        </w:rPr>
        <w:t>dissektioner.</w:t>
      </w:r>
      <w:r w:rsidRPr="0075471E">
        <w:rPr>
          <w:spacing w:val="-6"/>
          <w:lang w:val="da-DK"/>
        </w:rPr>
        <w:t xml:space="preserve"> </w:t>
      </w:r>
      <w:r w:rsidRPr="0075471E">
        <w:rPr>
          <w:lang w:val="da-DK"/>
        </w:rPr>
        <w:t>Inden</w:t>
      </w:r>
      <w:r w:rsidRPr="0075471E">
        <w:rPr>
          <w:spacing w:val="-3"/>
          <w:lang w:val="da-DK"/>
        </w:rPr>
        <w:t xml:space="preserve"> </w:t>
      </w:r>
      <w:r w:rsidRPr="0075471E">
        <w:rPr>
          <w:lang w:val="da-DK"/>
        </w:rPr>
        <w:t>indledning</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behandling</w:t>
      </w:r>
      <w:r w:rsidRPr="0075471E">
        <w:rPr>
          <w:spacing w:val="-6"/>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 xml:space="preserve">bør denne risiko overvejes nøje for patienter med risikofaktorer såsom hypertension eller tidligere </w:t>
      </w:r>
      <w:r w:rsidRPr="0075471E">
        <w:rPr>
          <w:spacing w:val="-2"/>
          <w:lang w:val="da-DK"/>
        </w:rPr>
        <w:t>aneurisme.</w:t>
      </w:r>
    </w:p>
    <w:p w14:paraId="1BAF00AA" w14:textId="77777777" w:rsidR="007A5DB9" w:rsidRPr="0075471E" w:rsidRDefault="007A5DB9" w:rsidP="00F7686D">
      <w:pPr>
        <w:pStyle w:val="BodyText"/>
        <w:ind w:right="140"/>
        <w:rPr>
          <w:lang w:val="da-DK"/>
        </w:rPr>
      </w:pPr>
    </w:p>
    <w:p w14:paraId="23B9497C" w14:textId="77777777" w:rsidR="007A5DB9" w:rsidRPr="005E1E77" w:rsidRDefault="008747B9" w:rsidP="00F7686D">
      <w:pPr>
        <w:pStyle w:val="BodyText"/>
        <w:ind w:right="140"/>
        <w:rPr>
          <w:lang w:val="da-DK"/>
        </w:rPr>
      </w:pPr>
      <w:r w:rsidRPr="005E1E77">
        <w:rPr>
          <w:u w:val="single"/>
          <w:lang w:val="da-DK"/>
        </w:rPr>
        <w:t>Kongestiv</w:t>
      </w:r>
      <w:r w:rsidRPr="005E1E77">
        <w:rPr>
          <w:spacing w:val="-8"/>
          <w:u w:val="single"/>
          <w:lang w:val="da-DK"/>
        </w:rPr>
        <w:t xml:space="preserve"> </w:t>
      </w:r>
      <w:r w:rsidRPr="005E1E77">
        <w:rPr>
          <w:u w:val="single"/>
          <w:lang w:val="da-DK"/>
        </w:rPr>
        <w:t>hjerteinsufficiens</w:t>
      </w:r>
      <w:r w:rsidRPr="005E1E77">
        <w:rPr>
          <w:spacing w:val="-5"/>
          <w:u w:val="single"/>
          <w:lang w:val="da-DK"/>
        </w:rPr>
        <w:t xml:space="preserve"> </w:t>
      </w:r>
      <w:r w:rsidRPr="005E1E77">
        <w:rPr>
          <w:u w:val="single"/>
          <w:lang w:val="da-DK"/>
        </w:rPr>
        <w:t>(CHF)</w:t>
      </w:r>
      <w:r w:rsidRPr="005E1E77">
        <w:rPr>
          <w:spacing w:val="-6"/>
          <w:u w:val="single"/>
          <w:lang w:val="da-DK"/>
        </w:rPr>
        <w:t xml:space="preserve"> </w:t>
      </w:r>
      <w:r w:rsidRPr="005E1E77">
        <w:rPr>
          <w:u w:val="single"/>
          <w:lang w:val="da-DK"/>
        </w:rPr>
        <w:t>(se</w:t>
      </w:r>
      <w:r w:rsidRPr="005E1E77">
        <w:rPr>
          <w:spacing w:val="-5"/>
          <w:u w:val="single"/>
          <w:lang w:val="da-DK"/>
        </w:rPr>
        <w:t xml:space="preserve"> </w:t>
      </w:r>
      <w:r w:rsidRPr="005E1E77">
        <w:rPr>
          <w:u w:val="single"/>
          <w:lang w:val="da-DK"/>
        </w:rPr>
        <w:t>pkt.</w:t>
      </w:r>
      <w:r w:rsidRPr="005E1E77">
        <w:rPr>
          <w:spacing w:val="-4"/>
          <w:u w:val="single"/>
          <w:lang w:val="da-DK"/>
        </w:rPr>
        <w:t xml:space="preserve"> 4.8)</w:t>
      </w:r>
    </w:p>
    <w:p w14:paraId="1644D7B7" w14:textId="77777777" w:rsidR="007A5DB9" w:rsidRPr="005E1E77" w:rsidRDefault="007A5DB9" w:rsidP="00F7686D">
      <w:pPr>
        <w:pStyle w:val="BodyText"/>
        <w:ind w:right="140"/>
        <w:rPr>
          <w:lang w:val="da-DK"/>
        </w:rPr>
      </w:pPr>
    </w:p>
    <w:p w14:paraId="6A144DC3" w14:textId="77777777" w:rsidR="007A5DB9" w:rsidRPr="0075471E" w:rsidRDefault="008747B9" w:rsidP="00F7686D">
      <w:pPr>
        <w:pStyle w:val="BodyText"/>
        <w:ind w:right="140"/>
        <w:rPr>
          <w:lang w:val="da-DK"/>
        </w:rPr>
      </w:pPr>
      <w:r w:rsidRPr="0075471E">
        <w:rPr>
          <w:lang w:val="da-DK"/>
        </w:rPr>
        <w:t>Bivirkninger, som er forenelige med CHF, er rapporteret i kliniske studier. Fundene spændte fra asymptomatisk fald i venstre ventrikels uddrivningsfraktion til symptomatisk CHF, der krævede behandling eller indlæggelse. Der bør udvises forsigtighed, når patienter med klinisk signifikant hjertesygdom,</w:t>
      </w:r>
      <w:r w:rsidRPr="0075471E">
        <w:rPr>
          <w:spacing w:val="-3"/>
          <w:lang w:val="da-DK"/>
        </w:rPr>
        <w:t xml:space="preserve"> </w:t>
      </w:r>
      <w:r w:rsidRPr="0075471E">
        <w:rPr>
          <w:lang w:val="da-DK"/>
        </w:rPr>
        <w:t>såsom</w:t>
      </w:r>
      <w:r w:rsidRPr="0075471E">
        <w:rPr>
          <w:spacing w:val="-7"/>
          <w:lang w:val="da-DK"/>
        </w:rPr>
        <w:t xml:space="preserve"> </w:t>
      </w:r>
      <w:r w:rsidRPr="0075471E">
        <w:rPr>
          <w:lang w:val="da-DK"/>
        </w:rPr>
        <w:t>hjertekarsygdom</w:t>
      </w:r>
      <w:r w:rsidRPr="0075471E">
        <w:rPr>
          <w:spacing w:val="-7"/>
          <w:lang w:val="da-DK"/>
        </w:rPr>
        <w:t xml:space="preserve"> </w:t>
      </w:r>
      <w:r w:rsidRPr="0075471E">
        <w:rPr>
          <w:lang w:val="da-DK"/>
        </w:rPr>
        <w:t>eller</w:t>
      </w:r>
      <w:r w:rsidRPr="0075471E">
        <w:rPr>
          <w:spacing w:val="-2"/>
          <w:lang w:val="da-DK"/>
        </w:rPr>
        <w:t xml:space="preserve"> </w:t>
      </w:r>
      <w:r w:rsidRPr="0075471E">
        <w:rPr>
          <w:lang w:val="da-DK"/>
        </w:rPr>
        <w:t>kongestiv</w:t>
      </w:r>
      <w:r w:rsidRPr="0075471E">
        <w:rPr>
          <w:spacing w:val="-8"/>
          <w:lang w:val="da-DK"/>
        </w:rPr>
        <w:t xml:space="preserve"> </w:t>
      </w:r>
      <w:r w:rsidRPr="0075471E">
        <w:rPr>
          <w:lang w:val="da-DK"/>
        </w:rPr>
        <w:t>hjerteinsufficiens,</w:t>
      </w:r>
      <w:r w:rsidRPr="0075471E">
        <w:rPr>
          <w:spacing w:val="-3"/>
          <w:lang w:val="da-DK"/>
        </w:rPr>
        <w:t xml:space="preserve"> </w:t>
      </w:r>
      <w:r w:rsidRPr="0075471E">
        <w:rPr>
          <w:lang w:val="da-DK"/>
        </w:rPr>
        <w:t>behandles</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bevacizumab.</w:t>
      </w:r>
    </w:p>
    <w:p w14:paraId="27F81A37" w14:textId="77777777" w:rsidR="007A5DB9" w:rsidRPr="0075471E" w:rsidRDefault="007A5DB9" w:rsidP="00F7686D">
      <w:pPr>
        <w:pStyle w:val="BodyText"/>
        <w:ind w:right="140"/>
        <w:rPr>
          <w:lang w:val="da-DK"/>
        </w:rPr>
      </w:pPr>
    </w:p>
    <w:p w14:paraId="74128ACA" w14:textId="77777777" w:rsidR="007A5DB9" w:rsidRPr="0075471E" w:rsidRDefault="008747B9" w:rsidP="00F7686D">
      <w:pPr>
        <w:pStyle w:val="BodyText"/>
        <w:ind w:right="140"/>
        <w:rPr>
          <w:lang w:val="da-DK"/>
        </w:rPr>
      </w:pPr>
      <w:r w:rsidRPr="0075471E">
        <w:rPr>
          <w:lang w:val="da-DK"/>
        </w:rPr>
        <w:t>De fleste patienter, som fik CHF, havde metastatisk brystkræft og var tidligere behandlet med antracykliner,</w:t>
      </w:r>
      <w:r w:rsidRPr="0075471E">
        <w:rPr>
          <w:spacing w:val="-2"/>
          <w:lang w:val="da-DK"/>
        </w:rPr>
        <w:t xml:space="preserve"> </w:t>
      </w:r>
      <w:r w:rsidRPr="0075471E">
        <w:rPr>
          <w:lang w:val="da-DK"/>
        </w:rPr>
        <w:t>havde</w:t>
      </w:r>
      <w:r w:rsidRPr="0075471E">
        <w:rPr>
          <w:spacing w:val="-2"/>
          <w:lang w:val="da-DK"/>
        </w:rPr>
        <w:t xml:space="preserve"> </w:t>
      </w:r>
      <w:r w:rsidRPr="0075471E">
        <w:rPr>
          <w:lang w:val="da-DK"/>
        </w:rPr>
        <w:t>fået</w:t>
      </w:r>
      <w:r w:rsidRPr="0075471E">
        <w:rPr>
          <w:spacing w:val="-4"/>
          <w:lang w:val="da-DK"/>
        </w:rPr>
        <w:t xml:space="preserve"> </w:t>
      </w:r>
      <w:r w:rsidRPr="0075471E">
        <w:rPr>
          <w:lang w:val="da-DK"/>
        </w:rPr>
        <w:t>strålebehandling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venstre</w:t>
      </w:r>
      <w:r w:rsidRPr="0075471E">
        <w:rPr>
          <w:spacing w:val="-2"/>
          <w:lang w:val="da-DK"/>
        </w:rPr>
        <w:t xml:space="preserve"> </w:t>
      </w:r>
      <w:r w:rsidRPr="0075471E">
        <w:rPr>
          <w:lang w:val="da-DK"/>
        </w:rPr>
        <w:t>brystvæg</w:t>
      </w:r>
      <w:r w:rsidRPr="0075471E">
        <w:rPr>
          <w:spacing w:val="-5"/>
          <w:lang w:val="da-DK"/>
        </w:rPr>
        <w:t xml:space="preserve"> </w:t>
      </w:r>
      <w:r w:rsidRPr="0075471E">
        <w:rPr>
          <w:lang w:val="da-DK"/>
        </w:rPr>
        <w:t>eller</w:t>
      </w:r>
      <w:r w:rsidRPr="0075471E">
        <w:rPr>
          <w:spacing w:val="-4"/>
          <w:lang w:val="da-DK"/>
        </w:rPr>
        <w:t xml:space="preserve"> </w:t>
      </w:r>
      <w:r w:rsidRPr="0075471E">
        <w:rPr>
          <w:lang w:val="da-DK"/>
        </w:rPr>
        <w:t>havde</w:t>
      </w:r>
      <w:r w:rsidRPr="0075471E">
        <w:rPr>
          <w:spacing w:val="-2"/>
          <w:lang w:val="da-DK"/>
        </w:rPr>
        <w:t xml:space="preserve"> </w:t>
      </w:r>
      <w:r w:rsidRPr="0075471E">
        <w:rPr>
          <w:lang w:val="da-DK"/>
        </w:rPr>
        <w:t>andre</w:t>
      </w:r>
      <w:r w:rsidRPr="0075471E">
        <w:rPr>
          <w:spacing w:val="-4"/>
          <w:lang w:val="da-DK"/>
        </w:rPr>
        <w:t xml:space="preserve"> </w:t>
      </w:r>
      <w:r w:rsidRPr="0075471E">
        <w:rPr>
          <w:lang w:val="da-DK"/>
        </w:rPr>
        <w:t>risikofaktorer</w:t>
      </w:r>
      <w:r w:rsidRPr="0075471E">
        <w:rPr>
          <w:spacing w:val="-4"/>
          <w:lang w:val="da-DK"/>
        </w:rPr>
        <w:t xml:space="preserve"> </w:t>
      </w:r>
      <w:r w:rsidRPr="0075471E">
        <w:rPr>
          <w:lang w:val="da-DK"/>
        </w:rPr>
        <w:t xml:space="preserve">for </w:t>
      </w:r>
      <w:r w:rsidRPr="0075471E">
        <w:rPr>
          <w:spacing w:val="-4"/>
          <w:lang w:val="da-DK"/>
        </w:rPr>
        <w:t>CHF.</w:t>
      </w:r>
    </w:p>
    <w:p w14:paraId="06636D49" w14:textId="77777777" w:rsidR="007A5DB9" w:rsidRPr="0075471E" w:rsidRDefault="007A5DB9" w:rsidP="00F7686D">
      <w:pPr>
        <w:pStyle w:val="BodyText"/>
        <w:ind w:right="140"/>
        <w:rPr>
          <w:lang w:val="da-DK"/>
        </w:rPr>
      </w:pPr>
    </w:p>
    <w:p w14:paraId="2F642D69" w14:textId="77777777" w:rsidR="007A5DB9" w:rsidRPr="0075471E" w:rsidRDefault="008747B9" w:rsidP="00F7686D">
      <w:pPr>
        <w:pStyle w:val="BodyText"/>
        <w:ind w:right="140"/>
        <w:rPr>
          <w:lang w:val="da-DK"/>
        </w:rPr>
      </w:pPr>
      <w:r w:rsidRPr="0075471E">
        <w:rPr>
          <w:lang w:val="da-DK"/>
        </w:rPr>
        <w:t>Hos</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AVF3694g,</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blev</w:t>
      </w:r>
      <w:r w:rsidRPr="0075471E">
        <w:rPr>
          <w:spacing w:val="-5"/>
          <w:lang w:val="da-DK"/>
        </w:rPr>
        <w:t xml:space="preserve"> </w:t>
      </w:r>
      <w:r w:rsidRPr="0075471E">
        <w:rPr>
          <w:lang w:val="da-DK"/>
        </w:rPr>
        <w:t>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antracykliner,</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ikke</w:t>
      </w:r>
      <w:r w:rsidRPr="0075471E">
        <w:rPr>
          <w:spacing w:val="-2"/>
          <w:lang w:val="da-DK"/>
        </w:rPr>
        <w:t xml:space="preserve"> </w:t>
      </w:r>
      <w:r w:rsidRPr="0075471E">
        <w:rPr>
          <w:lang w:val="da-DK"/>
        </w:rPr>
        <w:t>havde</w:t>
      </w:r>
      <w:r w:rsidRPr="0075471E">
        <w:rPr>
          <w:spacing w:val="-2"/>
          <w:lang w:val="da-DK"/>
        </w:rPr>
        <w:t xml:space="preserve"> </w:t>
      </w:r>
      <w:r w:rsidRPr="0075471E">
        <w:rPr>
          <w:lang w:val="da-DK"/>
        </w:rPr>
        <w:t>været</w:t>
      </w:r>
      <w:r w:rsidRPr="0075471E">
        <w:rPr>
          <w:spacing w:val="-1"/>
          <w:lang w:val="da-DK"/>
        </w:rPr>
        <w:t xml:space="preserve"> </w:t>
      </w:r>
      <w:r w:rsidRPr="0075471E">
        <w:rPr>
          <w:lang w:val="da-DK"/>
        </w:rPr>
        <w:t>behandlet med antracykliner tidligere, blev der ikke observeret øget hyppighed af CHF (alle grader) i gruppen, som</w:t>
      </w:r>
      <w:r w:rsidRPr="0075471E">
        <w:rPr>
          <w:spacing w:val="-1"/>
          <w:lang w:val="da-DK"/>
        </w:rPr>
        <w:t xml:space="preserve"> </w:t>
      </w:r>
      <w:r w:rsidRPr="0075471E">
        <w:rPr>
          <w:lang w:val="da-DK"/>
        </w:rPr>
        <w:t>blev behandlet med antracyklin + bevacizumab, sammenlignet med gruppen, som</w:t>
      </w:r>
      <w:r w:rsidRPr="0075471E">
        <w:rPr>
          <w:spacing w:val="-1"/>
          <w:lang w:val="da-DK"/>
        </w:rPr>
        <w:t xml:space="preserve"> </w:t>
      </w:r>
      <w:r w:rsidRPr="0075471E">
        <w:rPr>
          <w:lang w:val="da-DK"/>
        </w:rPr>
        <w:t>blev behandlet med antracykliner alene. CHF-bivirkninger af grad 3 eller højere var lidt hyppigere hos patienter i behandling med bevacizumab i kombination med kemoterapi end hos patienter, som blev behandlet med kemoterapi alene. Dette er i overensstemmelse med resultater i andre studier af metastatisk brystkræft hos patienter, som ikke fik samtidig behandling med antracykliner (NCI-CTCAE v. 3) (se pkt. 4.8).</w:t>
      </w:r>
    </w:p>
    <w:p w14:paraId="312EEF36" w14:textId="77777777" w:rsidR="007A5DB9" w:rsidRPr="0075471E" w:rsidRDefault="007A5DB9" w:rsidP="00F7686D">
      <w:pPr>
        <w:pStyle w:val="BodyText"/>
        <w:ind w:right="140"/>
        <w:rPr>
          <w:lang w:val="da-DK"/>
        </w:rPr>
      </w:pPr>
    </w:p>
    <w:p w14:paraId="709BAAD4" w14:textId="77777777" w:rsidR="007A5DB9" w:rsidRPr="0075471E" w:rsidRDefault="008747B9" w:rsidP="00F7686D">
      <w:pPr>
        <w:pStyle w:val="BodyText"/>
        <w:ind w:right="140"/>
        <w:rPr>
          <w:lang w:val="da-DK"/>
        </w:rPr>
      </w:pPr>
      <w:r w:rsidRPr="0075471E">
        <w:rPr>
          <w:u w:val="single"/>
          <w:lang w:val="da-DK"/>
        </w:rPr>
        <w:t>Neutropeni</w:t>
      </w:r>
      <w:r w:rsidRPr="0075471E">
        <w:rPr>
          <w:spacing w:val="-3"/>
          <w:u w:val="single"/>
          <w:lang w:val="da-DK"/>
        </w:rPr>
        <w:t xml:space="preserve"> </w:t>
      </w:r>
      <w:r w:rsidRPr="0075471E">
        <w:rPr>
          <w:u w:val="single"/>
          <w:lang w:val="da-DK"/>
        </w:rPr>
        <w:t>og</w:t>
      </w:r>
      <w:r w:rsidRPr="0075471E">
        <w:rPr>
          <w:spacing w:val="-6"/>
          <w:u w:val="single"/>
          <w:lang w:val="da-DK"/>
        </w:rPr>
        <w:t xml:space="preserve"> </w:t>
      </w:r>
      <w:r w:rsidRPr="0075471E">
        <w:rPr>
          <w:u w:val="single"/>
          <w:lang w:val="da-DK"/>
        </w:rPr>
        <w:t>infektioner</w:t>
      </w:r>
      <w:r w:rsidRPr="0075471E">
        <w:rPr>
          <w:spacing w:val="-2"/>
          <w:u w:val="single"/>
          <w:lang w:val="da-DK"/>
        </w:rPr>
        <w:t xml:space="preserve"> </w:t>
      </w:r>
      <w:r w:rsidRPr="0075471E">
        <w:rPr>
          <w:u w:val="single"/>
          <w:lang w:val="da-DK"/>
        </w:rPr>
        <w:t>(se</w:t>
      </w:r>
      <w:r w:rsidRPr="0075471E">
        <w:rPr>
          <w:spacing w:val="-3"/>
          <w:u w:val="single"/>
          <w:lang w:val="da-DK"/>
        </w:rPr>
        <w:t xml:space="preserve"> </w:t>
      </w:r>
      <w:r w:rsidRPr="0075471E">
        <w:rPr>
          <w:u w:val="single"/>
          <w:lang w:val="da-DK"/>
        </w:rPr>
        <w:t>pkt.</w:t>
      </w:r>
      <w:r w:rsidRPr="0075471E">
        <w:rPr>
          <w:spacing w:val="-3"/>
          <w:u w:val="single"/>
          <w:lang w:val="da-DK"/>
        </w:rPr>
        <w:t xml:space="preserve"> </w:t>
      </w:r>
      <w:r w:rsidRPr="0075471E">
        <w:rPr>
          <w:spacing w:val="-4"/>
          <w:u w:val="single"/>
          <w:lang w:val="da-DK"/>
        </w:rPr>
        <w:t>4.8)</w:t>
      </w:r>
    </w:p>
    <w:p w14:paraId="1EF57A68" w14:textId="77777777" w:rsidR="007A5DB9" w:rsidRPr="0075471E" w:rsidRDefault="007A5DB9" w:rsidP="00F7686D">
      <w:pPr>
        <w:pStyle w:val="BodyText"/>
        <w:ind w:right="140"/>
        <w:rPr>
          <w:lang w:val="da-DK"/>
        </w:rPr>
      </w:pPr>
    </w:p>
    <w:p w14:paraId="4A65B721" w14:textId="77777777" w:rsidR="007A5DB9" w:rsidRPr="0075471E" w:rsidRDefault="008747B9" w:rsidP="00F7686D">
      <w:pPr>
        <w:pStyle w:val="BodyText"/>
        <w:ind w:right="140"/>
        <w:rPr>
          <w:lang w:val="da-DK"/>
        </w:rPr>
      </w:pPr>
      <w:r w:rsidRPr="0075471E">
        <w:rPr>
          <w:lang w:val="da-DK"/>
        </w:rPr>
        <w:t>Der er</w:t>
      </w:r>
      <w:r w:rsidRPr="0075471E">
        <w:rPr>
          <w:spacing w:val="-2"/>
          <w:lang w:val="da-DK"/>
        </w:rPr>
        <w:t xml:space="preserve"> </w:t>
      </w:r>
      <w:r w:rsidRPr="0075471E">
        <w:rPr>
          <w:lang w:val="da-DK"/>
        </w:rPr>
        <w:t>observeret en</w:t>
      </w:r>
      <w:r w:rsidRPr="0075471E">
        <w:rPr>
          <w:spacing w:val="-3"/>
          <w:lang w:val="da-DK"/>
        </w:rPr>
        <w:t xml:space="preserve"> </w:t>
      </w:r>
      <w:r w:rsidRPr="0075471E">
        <w:rPr>
          <w:lang w:val="da-DK"/>
        </w:rPr>
        <w:t>øget hyppighed af alvorlig</w:t>
      </w:r>
      <w:r w:rsidRPr="0075471E">
        <w:rPr>
          <w:spacing w:val="-3"/>
          <w:lang w:val="da-DK"/>
        </w:rPr>
        <w:t xml:space="preserve"> </w:t>
      </w:r>
      <w:r w:rsidRPr="0075471E">
        <w:rPr>
          <w:lang w:val="da-DK"/>
        </w:rPr>
        <w:t>neutropeni,</w:t>
      </w:r>
      <w:r w:rsidRPr="0075471E">
        <w:rPr>
          <w:spacing w:val="-3"/>
          <w:lang w:val="da-DK"/>
        </w:rPr>
        <w:t xml:space="preserve"> </w:t>
      </w:r>
      <w:r w:rsidRPr="0075471E">
        <w:rPr>
          <w:lang w:val="da-DK"/>
        </w:rPr>
        <w:t>febril neutropeni eller</w:t>
      </w:r>
      <w:r w:rsidRPr="0075471E">
        <w:rPr>
          <w:spacing w:val="-2"/>
          <w:lang w:val="da-DK"/>
        </w:rPr>
        <w:t xml:space="preserve"> </w:t>
      </w:r>
      <w:r w:rsidRPr="0075471E">
        <w:rPr>
          <w:lang w:val="da-DK"/>
        </w:rPr>
        <w:t>infektion med eller uden alvorlig neutropeni (herunder nogle dødsfald) hos patienter, som blev behandlet med visse myelotoksiske kemoterapiregimer plus bevacizumab i forhold til kemoterapi alene. Dette er hovedsageligt</w:t>
      </w:r>
      <w:r w:rsidRPr="0075471E">
        <w:rPr>
          <w:spacing w:val="-2"/>
          <w:lang w:val="da-DK"/>
        </w:rPr>
        <w:t xml:space="preserve"> </w:t>
      </w:r>
      <w:r w:rsidRPr="0075471E">
        <w:rPr>
          <w:lang w:val="da-DK"/>
        </w:rPr>
        <w:t>blevet</w:t>
      </w:r>
      <w:r w:rsidRPr="0075471E">
        <w:rPr>
          <w:spacing w:val="-2"/>
          <w:lang w:val="da-DK"/>
        </w:rPr>
        <w:t xml:space="preserve"> </w:t>
      </w:r>
      <w:r w:rsidRPr="0075471E">
        <w:rPr>
          <w:lang w:val="da-DK"/>
        </w:rPr>
        <w:t>observeret</w:t>
      </w:r>
      <w:r w:rsidRPr="0075471E">
        <w:rPr>
          <w:spacing w:val="-2"/>
          <w:lang w:val="da-DK"/>
        </w:rPr>
        <w:t xml:space="preserve"> </w:t>
      </w:r>
      <w:r w:rsidRPr="0075471E">
        <w:rPr>
          <w:lang w:val="da-DK"/>
        </w:rPr>
        <w:t>i</w:t>
      </w:r>
      <w:r w:rsidRPr="0075471E">
        <w:rPr>
          <w:spacing w:val="-2"/>
          <w:lang w:val="da-DK"/>
        </w:rPr>
        <w:t xml:space="preserve"> </w:t>
      </w:r>
      <w:r w:rsidRPr="0075471E">
        <w:rPr>
          <w:lang w:val="da-DK"/>
        </w:rPr>
        <w:t>kombination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platin-</w:t>
      </w:r>
      <w:r w:rsidRPr="0075471E">
        <w:rPr>
          <w:spacing w:val="-7"/>
          <w:lang w:val="da-DK"/>
        </w:rPr>
        <w:t xml:space="preserve"> </w:t>
      </w:r>
      <w:r w:rsidRPr="0075471E">
        <w:rPr>
          <w:lang w:val="da-DK"/>
        </w:rPr>
        <w:t>eller</w:t>
      </w:r>
      <w:r w:rsidRPr="0075471E">
        <w:rPr>
          <w:spacing w:val="-5"/>
          <w:lang w:val="da-DK"/>
        </w:rPr>
        <w:t xml:space="preserve"> </w:t>
      </w:r>
      <w:r w:rsidRPr="0075471E">
        <w:rPr>
          <w:lang w:val="da-DK"/>
        </w:rPr>
        <w:t>taxanbaserede</w:t>
      </w:r>
      <w:r w:rsidRPr="0075471E">
        <w:rPr>
          <w:spacing w:val="-5"/>
          <w:lang w:val="da-DK"/>
        </w:rPr>
        <w:t xml:space="preserve"> </w:t>
      </w:r>
      <w:r w:rsidRPr="0075471E">
        <w:rPr>
          <w:lang w:val="da-DK"/>
        </w:rPr>
        <w:t>terapier</w:t>
      </w:r>
      <w:r w:rsidRPr="0075471E">
        <w:rPr>
          <w:spacing w:val="-5"/>
          <w:lang w:val="da-DK"/>
        </w:rPr>
        <w:t xml:space="preserve"> </w:t>
      </w:r>
      <w:r w:rsidRPr="0075471E">
        <w:rPr>
          <w:lang w:val="da-DK"/>
        </w:rPr>
        <w:t>i</w:t>
      </w:r>
      <w:r w:rsidRPr="0075471E">
        <w:rPr>
          <w:spacing w:val="-2"/>
          <w:lang w:val="da-DK"/>
        </w:rPr>
        <w:t xml:space="preserve"> </w:t>
      </w:r>
      <w:r w:rsidRPr="0075471E">
        <w:rPr>
          <w:lang w:val="da-DK"/>
        </w:rPr>
        <w:t>behandlingen af NSCLC, mBC og i kombination med paclitaxel og topotecan i behandlingen af persisterende, recidiverende eller metastatisk cervixcancer.</w:t>
      </w:r>
    </w:p>
    <w:p w14:paraId="3B2F548A" w14:textId="77777777" w:rsidR="007A5DB9" w:rsidRPr="0075471E" w:rsidRDefault="007A5DB9" w:rsidP="00F7686D">
      <w:pPr>
        <w:pStyle w:val="BodyText"/>
        <w:ind w:right="140"/>
        <w:rPr>
          <w:lang w:val="da-DK"/>
        </w:rPr>
      </w:pPr>
    </w:p>
    <w:p w14:paraId="21CB0D06" w14:textId="77777777" w:rsidR="007A5DB9" w:rsidRPr="0075471E" w:rsidRDefault="008747B9" w:rsidP="00F7686D">
      <w:pPr>
        <w:pStyle w:val="BodyText"/>
        <w:ind w:right="140"/>
        <w:rPr>
          <w:lang w:val="da-DK"/>
        </w:rPr>
      </w:pPr>
      <w:r w:rsidRPr="0075471E">
        <w:rPr>
          <w:u w:val="single"/>
          <w:lang w:val="da-DK"/>
        </w:rPr>
        <w:t>Overfølsomhedsreaktioner/infusionsreaktioner</w:t>
      </w:r>
      <w:r w:rsidRPr="0075471E">
        <w:rPr>
          <w:spacing w:val="-13"/>
          <w:u w:val="single"/>
          <w:lang w:val="da-DK"/>
        </w:rPr>
        <w:t xml:space="preserve"> </w:t>
      </w:r>
      <w:r w:rsidRPr="0075471E">
        <w:rPr>
          <w:u w:val="single"/>
          <w:lang w:val="da-DK"/>
        </w:rPr>
        <w:t>(se</w:t>
      </w:r>
      <w:r w:rsidRPr="0075471E">
        <w:rPr>
          <w:spacing w:val="-13"/>
          <w:u w:val="single"/>
          <w:lang w:val="da-DK"/>
        </w:rPr>
        <w:t xml:space="preserve"> </w:t>
      </w:r>
      <w:r w:rsidRPr="0075471E">
        <w:rPr>
          <w:u w:val="single"/>
          <w:lang w:val="da-DK"/>
        </w:rPr>
        <w:t>pkt.</w:t>
      </w:r>
      <w:r w:rsidRPr="0075471E">
        <w:rPr>
          <w:spacing w:val="-13"/>
          <w:u w:val="single"/>
          <w:lang w:val="da-DK"/>
        </w:rPr>
        <w:t xml:space="preserve"> </w:t>
      </w:r>
      <w:r w:rsidRPr="0075471E">
        <w:rPr>
          <w:spacing w:val="-4"/>
          <w:u w:val="single"/>
          <w:lang w:val="da-DK"/>
        </w:rPr>
        <w:t>4.8)</w:t>
      </w:r>
    </w:p>
    <w:p w14:paraId="05BF5F52" w14:textId="77777777" w:rsidR="007A5DB9" w:rsidRPr="0075471E" w:rsidRDefault="007A5DB9" w:rsidP="00F7686D">
      <w:pPr>
        <w:pStyle w:val="BodyText"/>
        <w:ind w:right="140"/>
        <w:rPr>
          <w:lang w:val="da-DK"/>
        </w:rPr>
      </w:pPr>
    </w:p>
    <w:p w14:paraId="19B892DA" w14:textId="77777777" w:rsidR="007A5DB9" w:rsidRPr="0075471E" w:rsidRDefault="008747B9" w:rsidP="00F7686D">
      <w:pPr>
        <w:pStyle w:val="BodyText"/>
        <w:ind w:right="140"/>
        <w:rPr>
          <w:lang w:val="da-DK"/>
        </w:rPr>
      </w:pPr>
      <w:r w:rsidRPr="0075471E">
        <w:rPr>
          <w:lang w:val="da-DK"/>
        </w:rPr>
        <w:t>Der er risiko for, at patienterne udvikler infusions-/overfølsomhedsreaktioner. Omhyggelig monitorering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patienten</w:t>
      </w:r>
      <w:r w:rsidRPr="0075471E">
        <w:rPr>
          <w:spacing w:val="-5"/>
          <w:lang w:val="da-DK"/>
        </w:rPr>
        <w:t xml:space="preserve"> </w:t>
      </w:r>
      <w:r w:rsidRPr="0075471E">
        <w:rPr>
          <w:lang w:val="da-DK"/>
        </w:rPr>
        <w:t>anbefales</w:t>
      </w:r>
      <w:r w:rsidRPr="0075471E">
        <w:rPr>
          <w:spacing w:val="-2"/>
          <w:lang w:val="da-DK"/>
        </w:rPr>
        <w:t xml:space="preserve"> </w:t>
      </w:r>
      <w:r w:rsidRPr="0075471E">
        <w:rPr>
          <w:lang w:val="da-DK"/>
        </w:rPr>
        <w:t>under</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efter</w:t>
      </w:r>
      <w:r w:rsidRPr="0075471E">
        <w:rPr>
          <w:spacing w:val="-1"/>
          <w:lang w:val="da-DK"/>
        </w:rPr>
        <w:t xml:space="preserve"> </w:t>
      </w:r>
      <w:r w:rsidRPr="0075471E">
        <w:rPr>
          <w:lang w:val="da-DK"/>
        </w:rPr>
        <w:t>administration</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det</w:t>
      </w:r>
      <w:r w:rsidRPr="0075471E">
        <w:rPr>
          <w:spacing w:val="-1"/>
          <w:lang w:val="da-DK"/>
        </w:rPr>
        <w:t xml:space="preserve"> </w:t>
      </w:r>
      <w:r w:rsidRPr="0075471E">
        <w:rPr>
          <w:lang w:val="da-DK"/>
        </w:rPr>
        <w:t>forventes ved enhver infusion af et terapeutisk humaniseret monoklonalt antistof. Hvis der opstår en reaktion, skal infusionen ophøre og passende medicinsk behandling iværksættes. En systematisk præmedicinering anbefales ikke.</w:t>
      </w:r>
    </w:p>
    <w:p w14:paraId="58E6624D" w14:textId="77777777" w:rsidR="00F7686D" w:rsidRPr="0075471E" w:rsidRDefault="00F7686D" w:rsidP="00F7686D">
      <w:pPr>
        <w:pStyle w:val="BodyText"/>
        <w:ind w:right="140"/>
        <w:rPr>
          <w:lang w:val="da-DK"/>
        </w:rPr>
      </w:pPr>
    </w:p>
    <w:p w14:paraId="19560B27" w14:textId="77777777" w:rsidR="007A5DB9" w:rsidRPr="0075471E" w:rsidRDefault="008747B9" w:rsidP="00F7686D">
      <w:pPr>
        <w:pStyle w:val="BodyText"/>
        <w:ind w:right="140"/>
        <w:rPr>
          <w:lang w:val="da-DK"/>
        </w:rPr>
      </w:pPr>
      <w:r w:rsidRPr="0075471E">
        <w:rPr>
          <w:u w:val="single"/>
          <w:lang w:val="da-DK"/>
        </w:rPr>
        <w:t>Osteonekrose</w:t>
      </w:r>
      <w:r w:rsidRPr="0075471E">
        <w:rPr>
          <w:spacing w:val="-4"/>
          <w:u w:val="single"/>
          <w:lang w:val="da-DK"/>
        </w:rPr>
        <w:t xml:space="preserve"> </w:t>
      </w:r>
      <w:r w:rsidRPr="0075471E">
        <w:rPr>
          <w:u w:val="single"/>
          <w:lang w:val="da-DK"/>
        </w:rPr>
        <w:t>af</w:t>
      </w:r>
      <w:r w:rsidRPr="0075471E">
        <w:rPr>
          <w:spacing w:val="-3"/>
          <w:u w:val="single"/>
          <w:lang w:val="da-DK"/>
        </w:rPr>
        <w:t xml:space="preserve"> </w:t>
      </w:r>
      <w:r w:rsidRPr="0075471E">
        <w:rPr>
          <w:u w:val="single"/>
          <w:lang w:val="da-DK"/>
        </w:rPr>
        <w:t>kæben</w:t>
      </w:r>
      <w:r w:rsidRPr="0075471E">
        <w:rPr>
          <w:spacing w:val="-3"/>
          <w:u w:val="single"/>
          <w:lang w:val="da-DK"/>
        </w:rPr>
        <w:t xml:space="preserve"> </w:t>
      </w:r>
      <w:r w:rsidRPr="0075471E">
        <w:rPr>
          <w:u w:val="single"/>
          <w:lang w:val="da-DK"/>
        </w:rPr>
        <w:t>(se</w:t>
      </w:r>
      <w:r w:rsidRPr="0075471E">
        <w:rPr>
          <w:spacing w:val="-6"/>
          <w:u w:val="single"/>
          <w:lang w:val="da-DK"/>
        </w:rPr>
        <w:t xml:space="preserve"> </w:t>
      </w:r>
      <w:r w:rsidRPr="0075471E">
        <w:rPr>
          <w:u w:val="single"/>
          <w:lang w:val="da-DK"/>
        </w:rPr>
        <w:t>pkt.</w:t>
      </w:r>
      <w:r w:rsidRPr="0075471E">
        <w:rPr>
          <w:spacing w:val="-3"/>
          <w:u w:val="single"/>
          <w:lang w:val="da-DK"/>
        </w:rPr>
        <w:t xml:space="preserve"> </w:t>
      </w:r>
      <w:r w:rsidRPr="0075471E">
        <w:rPr>
          <w:spacing w:val="-4"/>
          <w:u w:val="single"/>
          <w:lang w:val="da-DK"/>
        </w:rPr>
        <w:t>4.8)</w:t>
      </w:r>
    </w:p>
    <w:p w14:paraId="14F68F38" w14:textId="77777777" w:rsidR="007A5DB9" w:rsidRPr="0075471E" w:rsidRDefault="007A5DB9" w:rsidP="00F7686D">
      <w:pPr>
        <w:pStyle w:val="BodyText"/>
        <w:ind w:right="140"/>
        <w:rPr>
          <w:lang w:val="da-DK"/>
        </w:rPr>
      </w:pPr>
    </w:p>
    <w:p w14:paraId="51E105B9" w14:textId="77777777" w:rsidR="007A5DB9" w:rsidRPr="0075471E" w:rsidRDefault="008747B9" w:rsidP="00F7686D">
      <w:pPr>
        <w:pStyle w:val="BodyText"/>
        <w:ind w:right="140"/>
        <w:rPr>
          <w:lang w:val="da-DK"/>
        </w:rPr>
      </w:pPr>
      <w:r w:rsidRPr="0075471E">
        <w:rPr>
          <w:lang w:val="da-DK"/>
        </w:rPr>
        <w:t>Tilfælde af osteonekrose af kæben er blevet rapporteret hos kræftpatienter behandlet med bevacizumab.</w:t>
      </w:r>
      <w:r w:rsidRPr="0075471E">
        <w:rPr>
          <w:spacing w:val="-3"/>
          <w:lang w:val="da-DK"/>
        </w:rPr>
        <w:t xml:space="preserve"> </w:t>
      </w:r>
      <w:r w:rsidRPr="0075471E">
        <w:rPr>
          <w:lang w:val="da-DK"/>
        </w:rPr>
        <w:t>De</w:t>
      </w:r>
      <w:r w:rsidRPr="0075471E">
        <w:rPr>
          <w:spacing w:val="-3"/>
          <w:lang w:val="da-DK"/>
        </w:rPr>
        <w:t xml:space="preserve"> </w:t>
      </w:r>
      <w:r w:rsidRPr="0075471E">
        <w:rPr>
          <w:lang w:val="da-DK"/>
        </w:rPr>
        <w:t>fleste</w:t>
      </w:r>
      <w:r w:rsidRPr="0075471E">
        <w:rPr>
          <w:spacing w:val="-5"/>
          <w:lang w:val="da-DK"/>
        </w:rPr>
        <w:t xml:space="preserve"> </w:t>
      </w:r>
      <w:r w:rsidRPr="0075471E">
        <w:rPr>
          <w:lang w:val="da-DK"/>
        </w:rPr>
        <w:t>havde</w:t>
      </w:r>
      <w:r w:rsidRPr="0075471E">
        <w:rPr>
          <w:spacing w:val="-3"/>
          <w:lang w:val="da-DK"/>
        </w:rPr>
        <w:t xml:space="preserve"> </w:t>
      </w:r>
      <w:r w:rsidRPr="0075471E">
        <w:rPr>
          <w:lang w:val="da-DK"/>
        </w:rPr>
        <w:t>tidligere</w:t>
      </w:r>
      <w:r w:rsidRPr="0075471E">
        <w:rPr>
          <w:spacing w:val="-3"/>
          <w:lang w:val="da-DK"/>
        </w:rPr>
        <w:t xml:space="preserve"> </w:t>
      </w:r>
      <w:r w:rsidRPr="0075471E">
        <w:rPr>
          <w:lang w:val="da-DK"/>
        </w:rPr>
        <w:t>eller</w:t>
      </w:r>
      <w:r w:rsidRPr="0075471E">
        <w:rPr>
          <w:spacing w:val="-5"/>
          <w:lang w:val="da-DK"/>
        </w:rPr>
        <w:t xml:space="preserve"> </w:t>
      </w:r>
      <w:r w:rsidRPr="0075471E">
        <w:rPr>
          <w:lang w:val="da-DK"/>
        </w:rPr>
        <w:t>samtidigt</w:t>
      </w:r>
      <w:r w:rsidRPr="0075471E">
        <w:rPr>
          <w:spacing w:val="-5"/>
          <w:lang w:val="da-DK"/>
        </w:rPr>
        <w:t xml:space="preserve"> </w:t>
      </w:r>
      <w:r w:rsidRPr="0075471E">
        <w:rPr>
          <w:lang w:val="da-DK"/>
        </w:rPr>
        <w:t>fået</w:t>
      </w:r>
      <w:r w:rsidRPr="0075471E">
        <w:rPr>
          <w:spacing w:val="-2"/>
          <w:lang w:val="da-DK"/>
        </w:rPr>
        <w:t xml:space="preserve"> </w:t>
      </w:r>
      <w:r w:rsidRPr="0075471E">
        <w:rPr>
          <w:lang w:val="da-DK"/>
        </w:rPr>
        <w:t>behandling</w:t>
      </w:r>
      <w:r w:rsidRPr="0075471E">
        <w:rPr>
          <w:spacing w:val="-6"/>
          <w:lang w:val="da-DK"/>
        </w:rPr>
        <w:t xml:space="preserve"> </w:t>
      </w:r>
      <w:r w:rsidRPr="0075471E">
        <w:rPr>
          <w:lang w:val="da-DK"/>
        </w:rPr>
        <w:t>med</w:t>
      </w:r>
      <w:r w:rsidRPr="0075471E">
        <w:rPr>
          <w:spacing w:val="-3"/>
          <w:lang w:val="da-DK"/>
        </w:rPr>
        <w:t xml:space="preserve"> </w:t>
      </w:r>
      <w:r w:rsidRPr="0075471E">
        <w:rPr>
          <w:lang w:val="da-DK"/>
        </w:rPr>
        <w:t>intravenøse</w:t>
      </w:r>
      <w:r w:rsidRPr="0075471E">
        <w:rPr>
          <w:spacing w:val="-3"/>
          <w:lang w:val="da-DK"/>
        </w:rPr>
        <w:t xml:space="preserve"> </w:t>
      </w:r>
      <w:r w:rsidRPr="0075471E">
        <w:rPr>
          <w:lang w:val="da-DK"/>
        </w:rPr>
        <w:t xml:space="preserve">bisfosfonater, </w:t>
      </w:r>
      <w:r w:rsidRPr="0075471E">
        <w:rPr>
          <w:lang w:val="da-DK"/>
        </w:rPr>
        <w:lastRenderedPageBreak/>
        <w:t>hvor osteonekrose af kæben er en kendt risiko. Der bør udvises forsigtighed, når bevacizumab og intravenøse bisfosfonater administreres samtidigt eller sekventielt.</w:t>
      </w:r>
    </w:p>
    <w:p w14:paraId="40A574C1" w14:textId="77777777" w:rsidR="00F7686D" w:rsidRPr="0075471E" w:rsidRDefault="00F7686D" w:rsidP="00F7686D">
      <w:pPr>
        <w:pStyle w:val="BodyText"/>
        <w:ind w:right="140"/>
        <w:rPr>
          <w:lang w:val="da-DK"/>
        </w:rPr>
      </w:pPr>
    </w:p>
    <w:p w14:paraId="267CF532" w14:textId="77777777" w:rsidR="007A5DB9" w:rsidRPr="0075471E" w:rsidRDefault="008747B9" w:rsidP="00F7686D">
      <w:pPr>
        <w:pStyle w:val="BodyText"/>
        <w:ind w:right="140"/>
        <w:rPr>
          <w:lang w:val="da-DK"/>
        </w:rPr>
      </w:pPr>
      <w:r w:rsidRPr="0075471E">
        <w:rPr>
          <w:lang w:val="da-DK"/>
        </w:rPr>
        <w:t>Invasive</w:t>
      </w:r>
      <w:r w:rsidRPr="0075471E">
        <w:rPr>
          <w:spacing w:val="-3"/>
          <w:lang w:val="da-DK"/>
        </w:rPr>
        <w:t xml:space="preserve"> </w:t>
      </w:r>
      <w:r w:rsidRPr="0075471E">
        <w:rPr>
          <w:lang w:val="da-DK"/>
        </w:rPr>
        <w:t>tandprocedurer</w:t>
      </w:r>
      <w:r w:rsidRPr="0075471E">
        <w:rPr>
          <w:spacing w:val="-2"/>
          <w:lang w:val="da-DK"/>
        </w:rPr>
        <w:t xml:space="preserve"> </w:t>
      </w:r>
      <w:r w:rsidRPr="0075471E">
        <w:rPr>
          <w:lang w:val="da-DK"/>
        </w:rPr>
        <w:t>er</w:t>
      </w:r>
      <w:r w:rsidRPr="0075471E">
        <w:rPr>
          <w:spacing w:val="-5"/>
          <w:lang w:val="da-DK"/>
        </w:rPr>
        <w:t xml:space="preserve"> </w:t>
      </w:r>
      <w:r w:rsidRPr="0075471E">
        <w:rPr>
          <w:lang w:val="da-DK"/>
        </w:rPr>
        <w:t>også</w:t>
      </w:r>
      <w:r w:rsidRPr="0075471E">
        <w:rPr>
          <w:spacing w:val="-3"/>
          <w:lang w:val="da-DK"/>
        </w:rPr>
        <w:t xml:space="preserve"> </w:t>
      </w:r>
      <w:r w:rsidRPr="0075471E">
        <w:rPr>
          <w:lang w:val="da-DK"/>
        </w:rPr>
        <w:t>en</w:t>
      </w:r>
      <w:r w:rsidRPr="0075471E">
        <w:rPr>
          <w:spacing w:val="-3"/>
          <w:lang w:val="da-DK"/>
        </w:rPr>
        <w:t xml:space="preserve"> </w:t>
      </w:r>
      <w:r w:rsidRPr="0075471E">
        <w:rPr>
          <w:lang w:val="da-DK"/>
        </w:rPr>
        <w:t>kendt</w:t>
      </w:r>
      <w:r w:rsidRPr="0075471E">
        <w:rPr>
          <w:spacing w:val="-2"/>
          <w:lang w:val="da-DK"/>
        </w:rPr>
        <w:t xml:space="preserve"> </w:t>
      </w:r>
      <w:r w:rsidRPr="0075471E">
        <w:rPr>
          <w:lang w:val="da-DK"/>
        </w:rPr>
        <w:t>risikofaktor.</w:t>
      </w:r>
      <w:r w:rsidRPr="0075471E">
        <w:rPr>
          <w:spacing w:val="-6"/>
          <w:lang w:val="da-DK"/>
        </w:rPr>
        <w:t xml:space="preserve"> </w:t>
      </w:r>
      <w:r w:rsidRPr="0075471E">
        <w:rPr>
          <w:lang w:val="da-DK"/>
        </w:rPr>
        <w:t>Tandundersøgelse</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passende</w:t>
      </w:r>
      <w:r w:rsidRPr="0075471E">
        <w:rPr>
          <w:spacing w:val="-3"/>
          <w:lang w:val="da-DK"/>
        </w:rPr>
        <w:t xml:space="preserve"> </w:t>
      </w:r>
      <w:r w:rsidRPr="0075471E">
        <w:rPr>
          <w:lang w:val="da-DK"/>
        </w:rPr>
        <w:t xml:space="preserve">forebyggende tandbehandling bør overvejes før behandling med bevacizumab. Hvis muligt bør invasive tandprocedurer undgås hos patienter, som tidligere er blevet eller bliver behandlet med intravenøse </w:t>
      </w:r>
      <w:r w:rsidRPr="0075471E">
        <w:rPr>
          <w:spacing w:val="-2"/>
          <w:lang w:val="da-DK"/>
        </w:rPr>
        <w:t>bisfosfonater.</w:t>
      </w:r>
    </w:p>
    <w:p w14:paraId="22D733EA" w14:textId="77777777" w:rsidR="007A5DB9" w:rsidRPr="0075471E" w:rsidRDefault="007A5DB9" w:rsidP="00F7686D">
      <w:pPr>
        <w:pStyle w:val="BodyText"/>
        <w:ind w:right="140"/>
        <w:rPr>
          <w:lang w:val="da-DK"/>
        </w:rPr>
      </w:pPr>
    </w:p>
    <w:p w14:paraId="34EF6D0D" w14:textId="77777777" w:rsidR="007A5DB9" w:rsidRPr="0075471E" w:rsidRDefault="008747B9" w:rsidP="00F7686D">
      <w:pPr>
        <w:pStyle w:val="BodyText"/>
        <w:ind w:right="140"/>
        <w:rPr>
          <w:lang w:val="da-DK"/>
        </w:rPr>
      </w:pPr>
      <w:r w:rsidRPr="0075471E">
        <w:rPr>
          <w:u w:val="single"/>
          <w:lang w:val="da-DK"/>
        </w:rPr>
        <w:t>Intravitreal</w:t>
      </w:r>
      <w:r w:rsidRPr="0075471E">
        <w:rPr>
          <w:spacing w:val="-5"/>
          <w:u w:val="single"/>
          <w:lang w:val="da-DK"/>
        </w:rPr>
        <w:t xml:space="preserve"> </w:t>
      </w:r>
      <w:r w:rsidRPr="0075471E">
        <w:rPr>
          <w:spacing w:val="-2"/>
          <w:u w:val="single"/>
          <w:lang w:val="da-DK"/>
        </w:rPr>
        <w:t>anvendelse</w:t>
      </w:r>
    </w:p>
    <w:p w14:paraId="60376BC7" w14:textId="77777777" w:rsidR="007A5DB9" w:rsidRPr="0075471E" w:rsidRDefault="007A5DB9" w:rsidP="00F7686D">
      <w:pPr>
        <w:pStyle w:val="BodyText"/>
        <w:ind w:right="140"/>
        <w:rPr>
          <w:lang w:val="da-DK"/>
        </w:rPr>
      </w:pPr>
    </w:p>
    <w:p w14:paraId="492EAC40" w14:textId="77777777" w:rsidR="007A5DB9" w:rsidRPr="0075471E" w:rsidRDefault="008747B9" w:rsidP="00F7686D">
      <w:pPr>
        <w:pStyle w:val="BodyText"/>
        <w:ind w:right="140"/>
        <w:rPr>
          <w:lang w:val="da-DK"/>
        </w:rPr>
      </w:pPr>
      <w:r w:rsidRPr="0075471E">
        <w:rPr>
          <w:lang w:val="da-DK"/>
        </w:rPr>
        <w:t>Bevacizumab</w:t>
      </w:r>
      <w:r w:rsidRPr="0075471E">
        <w:rPr>
          <w:spacing w:val="-5"/>
          <w:lang w:val="da-DK"/>
        </w:rPr>
        <w:t xml:space="preserve"> </w:t>
      </w:r>
      <w:r w:rsidRPr="0075471E">
        <w:rPr>
          <w:lang w:val="da-DK"/>
        </w:rPr>
        <w:t>er</w:t>
      </w:r>
      <w:r w:rsidRPr="0075471E">
        <w:rPr>
          <w:spacing w:val="-4"/>
          <w:lang w:val="da-DK"/>
        </w:rPr>
        <w:t xml:space="preserve"> </w:t>
      </w:r>
      <w:r w:rsidRPr="0075471E">
        <w:rPr>
          <w:lang w:val="da-DK"/>
        </w:rPr>
        <w:t>ikke</w:t>
      </w:r>
      <w:r w:rsidRPr="0075471E">
        <w:rPr>
          <w:spacing w:val="-5"/>
          <w:lang w:val="da-DK"/>
        </w:rPr>
        <w:t xml:space="preserve"> </w:t>
      </w:r>
      <w:r w:rsidRPr="0075471E">
        <w:rPr>
          <w:lang w:val="da-DK"/>
        </w:rPr>
        <w:t>formuleret</w:t>
      </w:r>
      <w:r w:rsidRPr="0075471E">
        <w:rPr>
          <w:spacing w:val="-7"/>
          <w:lang w:val="da-DK"/>
        </w:rPr>
        <w:t xml:space="preserve"> </w:t>
      </w:r>
      <w:r w:rsidRPr="0075471E">
        <w:rPr>
          <w:lang w:val="da-DK"/>
        </w:rPr>
        <w:t>til</w:t>
      </w:r>
      <w:r w:rsidRPr="0075471E">
        <w:rPr>
          <w:spacing w:val="-4"/>
          <w:lang w:val="da-DK"/>
        </w:rPr>
        <w:t xml:space="preserve"> </w:t>
      </w:r>
      <w:r w:rsidRPr="0075471E">
        <w:rPr>
          <w:lang w:val="da-DK"/>
        </w:rPr>
        <w:t>intravitreal</w:t>
      </w:r>
      <w:r w:rsidRPr="0075471E">
        <w:rPr>
          <w:spacing w:val="-4"/>
          <w:lang w:val="da-DK"/>
        </w:rPr>
        <w:t xml:space="preserve"> </w:t>
      </w:r>
      <w:r w:rsidRPr="0075471E">
        <w:rPr>
          <w:lang w:val="da-DK"/>
        </w:rPr>
        <w:t xml:space="preserve">anvendelse. </w:t>
      </w:r>
      <w:r w:rsidRPr="0075471E">
        <w:rPr>
          <w:spacing w:val="-2"/>
          <w:u w:val="single"/>
          <w:lang w:val="da-DK"/>
        </w:rPr>
        <w:t>Øjensygdomme</w:t>
      </w:r>
      <w:r w:rsidR="00F7686D" w:rsidRPr="0075471E">
        <w:rPr>
          <w:spacing w:val="-2"/>
          <w:u w:val="single"/>
          <w:lang w:val="da-DK"/>
        </w:rPr>
        <w:t xml:space="preserve"> </w:t>
      </w:r>
      <w:r w:rsidRPr="0075471E">
        <w:rPr>
          <w:lang w:val="da-DK"/>
        </w:rPr>
        <w:t>Individuelle tilfælde og samling af tilfælde med alvorlige okulære bivirkninger er blevet rapporteret efter ikke-godkendt intravitreal anvendelse af bevacizumab i hætteglas godkendt til intravenøs administration</w:t>
      </w:r>
      <w:r w:rsidRPr="0075471E">
        <w:rPr>
          <w:spacing w:val="-7"/>
          <w:lang w:val="da-DK"/>
        </w:rPr>
        <w:t xml:space="preserve"> </w:t>
      </w:r>
      <w:r w:rsidRPr="0075471E">
        <w:rPr>
          <w:lang w:val="da-DK"/>
        </w:rPr>
        <w:t>til</w:t>
      </w:r>
      <w:r w:rsidRPr="0075471E">
        <w:rPr>
          <w:spacing w:val="-3"/>
          <w:lang w:val="da-DK"/>
        </w:rPr>
        <w:t xml:space="preserve"> </w:t>
      </w:r>
      <w:r w:rsidRPr="0075471E">
        <w:rPr>
          <w:lang w:val="da-DK"/>
        </w:rPr>
        <w:t>kræftpatienter.</w:t>
      </w:r>
      <w:r w:rsidRPr="0075471E">
        <w:rPr>
          <w:spacing w:val="-4"/>
          <w:lang w:val="da-DK"/>
        </w:rPr>
        <w:t xml:space="preserve"> </w:t>
      </w:r>
      <w:r w:rsidRPr="0075471E">
        <w:rPr>
          <w:lang w:val="da-DK"/>
        </w:rPr>
        <w:t>Disse</w:t>
      </w:r>
      <w:r w:rsidRPr="0075471E">
        <w:rPr>
          <w:spacing w:val="-4"/>
          <w:lang w:val="da-DK"/>
        </w:rPr>
        <w:t xml:space="preserve"> </w:t>
      </w:r>
      <w:r w:rsidRPr="0075471E">
        <w:rPr>
          <w:lang w:val="da-DK"/>
        </w:rPr>
        <w:t>bivirkninger</w:t>
      </w:r>
      <w:r w:rsidRPr="0075471E">
        <w:rPr>
          <w:spacing w:val="-3"/>
          <w:lang w:val="da-DK"/>
        </w:rPr>
        <w:t xml:space="preserve"> </w:t>
      </w:r>
      <w:r w:rsidRPr="0075471E">
        <w:rPr>
          <w:lang w:val="da-DK"/>
        </w:rPr>
        <w:t>inkluderede</w:t>
      </w:r>
      <w:r w:rsidRPr="0075471E">
        <w:rPr>
          <w:spacing w:val="-6"/>
          <w:lang w:val="da-DK"/>
        </w:rPr>
        <w:t xml:space="preserve"> </w:t>
      </w:r>
      <w:r w:rsidRPr="0075471E">
        <w:rPr>
          <w:lang w:val="da-DK"/>
        </w:rPr>
        <w:t>infektiøs</w:t>
      </w:r>
      <w:r w:rsidRPr="0075471E">
        <w:rPr>
          <w:spacing w:val="-4"/>
          <w:lang w:val="da-DK"/>
        </w:rPr>
        <w:t xml:space="preserve"> </w:t>
      </w:r>
      <w:r w:rsidRPr="0075471E">
        <w:rPr>
          <w:lang w:val="da-DK"/>
        </w:rPr>
        <w:t>endophthalmitis,</w:t>
      </w:r>
      <w:r w:rsidRPr="0075471E">
        <w:rPr>
          <w:spacing w:val="-4"/>
          <w:lang w:val="da-DK"/>
        </w:rPr>
        <w:t xml:space="preserve"> </w:t>
      </w:r>
      <w:r w:rsidRPr="0075471E">
        <w:rPr>
          <w:lang w:val="da-DK"/>
        </w:rPr>
        <w:t>intraokulær inflammation såsom steril endophthalmitis, uveitis og vitritis, nethindeløsning, rift i pigmentepitelcellelaget i nethinden, forhøjet intraokulært tryk, intraokulær blødning såsom corpus vitreum blødning eller nethindeblødning og konjunktival blødning. Nogle af disse bivirkninger resulterede i varierende grader af synstab, herunder permanent blindhed.</w:t>
      </w:r>
    </w:p>
    <w:p w14:paraId="1E92EFDD" w14:textId="77777777" w:rsidR="007A5DB9" w:rsidRPr="0075471E" w:rsidRDefault="007A5DB9" w:rsidP="00F7686D">
      <w:pPr>
        <w:pStyle w:val="BodyText"/>
        <w:ind w:right="140"/>
        <w:rPr>
          <w:lang w:val="da-DK"/>
        </w:rPr>
      </w:pPr>
    </w:p>
    <w:p w14:paraId="0608B83F" w14:textId="77777777" w:rsidR="007A5DB9" w:rsidRPr="0075471E" w:rsidRDefault="008747B9" w:rsidP="00F7686D">
      <w:pPr>
        <w:pStyle w:val="BodyText"/>
        <w:ind w:right="140"/>
        <w:rPr>
          <w:lang w:val="da-DK"/>
        </w:rPr>
      </w:pPr>
      <w:r w:rsidRPr="0075471E">
        <w:rPr>
          <w:u w:val="single"/>
          <w:lang w:val="da-DK"/>
        </w:rPr>
        <w:t>Systemiske</w:t>
      </w:r>
      <w:r w:rsidRPr="0075471E">
        <w:rPr>
          <w:spacing w:val="-8"/>
          <w:u w:val="single"/>
          <w:lang w:val="da-DK"/>
        </w:rPr>
        <w:t xml:space="preserve"> </w:t>
      </w:r>
      <w:r w:rsidRPr="0075471E">
        <w:rPr>
          <w:u w:val="single"/>
          <w:lang w:val="da-DK"/>
        </w:rPr>
        <w:t>bivirkninger</w:t>
      </w:r>
      <w:r w:rsidRPr="0075471E">
        <w:rPr>
          <w:spacing w:val="-6"/>
          <w:u w:val="single"/>
          <w:lang w:val="da-DK"/>
        </w:rPr>
        <w:t xml:space="preserve"> </w:t>
      </w:r>
      <w:r w:rsidRPr="0075471E">
        <w:rPr>
          <w:u w:val="single"/>
          <w:lang w:val="da-DK"/>
        </w:rPr>
        <w:t>efter</w:t>
      </w:r>
      <w:r w:rsidRPr="0075471E">
        <w:rPr>
          <w:spacing w:val="-6"/>
          <w:u w:val="single"/>
          <w:lang w:val="da-DK"/>
        </w:rPr>
        <w:t xml:space="preserve"> </w:t>
      </w:r>
      <w:r w:rsidRPr="0075471E">
        <w:rPr>
          <w:u w:val="single"/>
          <w:lang w:val="da-DK"/>
        </w:rPr>
        <w:t>intravitreal</w:t>
      </w:r>
      <w:r w:rsidRPr="0075471E">
        <w:rPr>
          <w:spacing w:val="-6"/>
          <w:u w:val="single"/>
          <w:lang w:val="da-DK"/>
        </w:rPr>
        <w:t xml:space="preserve"> </w:t>
      </w:r>
      <w:r w:rsidRPr="0075471E">
        <w:rPr>
          <w:spacing w:val="-2"/>
          <w:u w:val="single"/>
          <w:lang w:val="da-DK"/>
        </w:rPr>
        <w:t>anvendelse</w:t>
      </w:r>
    </w:p>
    <w:p w14:paraId="1790FCE4" w14:textId="77777777" w:rsidR="007A5DB9" w:rsidRPr="0075471E" w:rsidRDefault="007A5DB9" w:rsidP="00F7686D">
      <w:pPr>
        <w:pStyle w:val="BodyText"/>
        <w:ind w:right="140"/>
        <w:rPr>
          <w:lang w:val="da-DK"/>
        </w:rPr>
      </w:pPr>
    </w:p>
    <w:p w14:paraId="30426C8E" w14:textId="77777777" w:rsidR="007A5DB9" w:rsidRPr="0075471E" w:rsidRDefault="008747B9" w:rsidP="00F7686D">
      <w:pPr>
        <w:pStyle w:val="BodyText"/>
        <w:ind w:right="140"/>
        <w:rPr>
          <w:lang w:val="da-DK"/>
        </w:rPr>
      </w:pPr>
      <w:r w:rsidRPr="0075471E">
        <w:rPr>
          <w:lang w:val="da-DK"/>
        </w:rPr>
        <w:t>Der er påvist nedsat koncentration af cirkulerende vaskulær endotelial vækstfaktor (VEGF) efter intravitreal</w:t>
      </w:r>
      <w:r w:rsidRPr="0075471E">
        <w:rPr>
          <w:spacing w:val="-4"/>
          <w:lang w:val="da-DK"/>
        </w:rPr>
        <w:t xml:space="preserve"> </w:t>
      </w:r>
      <w:r w:rsidRPr="0075471E">
        <w:rPr>
          <w:lang w:val="da-DK"/>
        </w:rPr>
        <w:t>anti-VEGF-behandling.</w:t>
      </w:r>
      <w:r w:rsidRPr="0075471E">
        <w:rPr>
          <w:spacing w:val="-5"/>
          <w:lang w:val="da-DK"/>
        </w:rPr>
        <w:t xml:space="preserve"> </w:t>
      </w:r>
      <w:r w:rsidRPr="0075471E">
        <w:rPr>
          <w:lang w:val="da-DK"/>
        </w:rPr>
        <w:t>Systemiske</w:t>
      </w:r>
      <w:r w:rsidRPr="0075471E">
        <w:rPr>
          <w:spacing w:val="-5"/>
          <w:lang w:val="da-DK"/>
        </w:rPr>
        <w:t xml:space="preserve"> </w:t>
      </w:r>
      <w:r w:rsidRPr="0075471E">
        <w:rPr>
          <w:lang w:val="da-DK"/>
        </w:rPr>
        <w:t>bivirkninger,</w:t>
      </w:r>
      <w:r w:rsidRPr="0075471E">
        <w:rPr>
          <w:spacing w:val="-5"/>
          <w:lang w:val="da-DK"/>
        </w:rPr>
        <w:t xml:space="preserve"> </w:t>
      </w:r>
      <w:r w:rsidRPr="0075471E">
        <w:rPr>
          <w:lang w:val="da-DK"/>
        </w:rPr>
        <w:t>herunder</w:t>
      </w:r>
      <w:r w:rsidRPr="0075471E">
        <w:rPr>
          <w:spacing w:val="-7"/>
          <w:lang w:val="da-DK"/>
        </w:rPr>
        <w:t xml:space="preserve"> </w:t>
      </w:r>
      <w:r w:rsidRPr="0075471E">
        <w:rPr>
          <w:lang w:val="da-DK"/>
        </w:rPr>
        <w:t>ikke-okulære</w:t>
      </w:r>
      <w:r w:rsidRPr="0075471E">
        <w:rPr>
          <w:spacing w:val="-5"/>
          <w:lang w:val="da-DK"/>
        </w:rPr>
        <w:t xml:space="preserve"> </w:t>
      </w:r>
      <w:r w:rsidRPr="0075471E">
        <w:rPr>
          <w:lang w:val="da-DK"/>
        </w:rPr>
        <w:t>blødninger</w:t>
      </w:r>
      <w:r w:rsidRPr="0075471E">
        <w:rPr>
          <w:spacing w:val="-4"/>
          <w:lang w:val="da-DK"/>
        </w:rPr>
        <w:t xml:space="preserve"> </w:t>
      </w:r>
      <w:r w:rsidRPr="0075471E">
        <w:rPr>
          <w:lang w:val="da-DK"/>
        </w:rPr>
        <w:t>og arterielle</w:t>
      </w:r>
      <w:r w:rsidRPr="0075471E">
        <w:rPr>
          <w:spacing w:val="-1"/>
          <w:lang w:val="da-DK"/>
        </w:rPr>
        <w:t xml:space="preserve"> </w:t>
      </w:r>
      <w:r w:rsidRPr="0075471E">
        <w:rPr>
          <w:lang w:val="da-DK"/>
        </w:rPr>
        <w:t>tromboemboliske bivirkninger, er blevet rapporteret efter</w:t>
      </w:r>
      <w:r w:rsidRPr="0075471E">
        <w:rPr>
          <w:spacing w:val="-1"/>
          <w:lang w:val="da-DK"/>
        </w:rPr>
        <w:t xml:space="preserve"> </w:t>
      </w:r>
      <w:r w:rsidRPr="0075471E">
        <w:rPr>
          <w:lang w:val="da-DK"/>
        </w:rPr>
        <w:t>intravitreal</w:t>
      </w:r>
      <w:r w:rsidRPr="0075471E">
        <w:rPr>
          <w:spacing w:val="-1"/>
          <w:lang w:val="da-DK"/>
        </w:rPr>
        <w:t xml:space="preserve"> </w:t>
      </w:r>
      <w:r w:rsidRPr="0075471E">
        <w:rPr>
          <w:lang w:val="da-DK"/>
        </w:rPr>
        <w:t>injektion af</w:t>
      </w:r>
      <w:r w:rsidRPr="0075471E">
        <w:rPr>
          <w:spacing w:val="-1"/>
          <w:lang w:val="da-DK"/>
        </w:rPr>
        <w:t xml:space="preserve"> </w:t>
      </w:r>
      <w:r w:rsidRPr="0075471E">
        <w:rPr>
          <w:lang w:val="da-DK"/>
        </w:rPr>
        <w:t xml:space="preserve">VEGF- </w:t>
      </w:r>
      <w:r w:rsidRPr="0075471E">
        <w:rPr>
          <w:spacing w:val="-2"/>
          <w:lang w:val="da-DK"/>
        </w:rPr>
        <w:t>hæmmere.</w:t>
      </w:r>
    </w:p>
    <w:p w14:paraId="7F4B4020" w14:textId="77777777" w:rsidR="007A5DB9" w:rsidRPr="0075471E" w:rsidRDefault="007A5DB9" w:rsidP="00F7686D">
      <w:pPr>
        <w:pStyle w:val="BodyText"/>
        <w:ind w:right="140"/>
        <w:rPr>
          <w:lang w:val="da-DK"/>
        </w:rPr>
      </w:pPr>
    </w:p>
    <w:p w14:paraId="04E802D7" w14:textId="77777777" w:rsidR="007A5DB9" w:rsidRPr="0075471E" w:rsidRDefault="008747B9" w:rsidP="00F7686D">
      <w:pPr>
        <w:pStyle w:val="BodyText"/>
        <w:ind w:right="140"/>
        <w:rPr>
          <w:lang w:val="da-DK"/>
        </w:rPr>
      </w:pPr>
      <w:r w:rsidRPr="0075471E">
        <w:rPr>
          <w:spacing w:val="-2"/>
          <w:u w:val="single"/>
          <w:lang w:val="da-DK"/>
        </w:rPr>
        <w:t>Ovariesvigt/fertilitet</w:t>
      </w:r>
    </w:p>
    <w:p w14:paraId="53C1A548" w14:textId="77777777" w:rsidR="007A5DB9" w:rsidRPr="0075471E" w:rsidRDefault="007A5DB9" w:rsidP="00F7686D">
      <w:pPr>
        <w:pStyle w:val="BodyText"/>
        <w:ind w:right="140"/>
        <w:rPr>
          <w:lang w:val="da-DK"/>
        </w:rPr>
      </w:pPr>
    </w:p>
    <w:p w14:paraId="46EE9751" w14:textId="77777777" w:rsidR="007A5DB9" w:rsidRPr="0075471E" w:rsidRDefault="008747B9" w:rsidP="00F7686D">
      <w:pPr>
        <w:pStyle w:val="BodyText"/>
        <w:ind w:right="140"/>
        <w:rPr>
          <w:lang w:val="da-DK"/>
        </w:rPr>
      </w:pPr>
      <w:r w:rsidRPr="0075471E">
        <w:rPr>
          <w:lang w:val="da-DK"/>
        </w:rPr>
        <w:t>Bevacizumab kan</w:t>
      </w:r>
      <w:r w:rsidRPr="0075471E">
        <w:rPr>
          <w:spacing w:val="-2"/>
          <w:lang w:val="da-DK"/>
        </w:rPr>
        <w:t xml:space="preserve"> </w:t>
      </w:r>
      <w:r w:rsidRPr="0075471E">
        <w:rPr>
          <w:lang w:val="da-DK"/>
        </w:rPr>
        <w:t>nedsætte</w:t>
      </w:r>
      <w:r w:rsidRPr="0075471E">
        <w:rPr>
          <w:spacing w:val="-4"/>
          <w:lang w:val="da-DK"/>
        </w:rPr>
        <w:t xml:space="preserve"> </w:t>
      </w:r>
      <w:r w:rsidRPr="0075471E">
        <w:rPr>
          <w:lang w:val="da-DK"/>
        </w:rPr>
        <w:t>fertiliteten</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kvinder</w:t>
      </w:r>
      <w:r w:rsidRPr="0075471E">
        <w:rPr>
          <w:spacing w:val="-4"/>
          <w:lang w:val="da-DK"/>
        </w:rPr>
        <w:t xml:space="preserve"> </w:t>
      </w:r>
      <w:r w:rsidRPr="0075471E">
        <w:rPr>
          <w:lang w:val="da-DK"/>
        </w:rPr>
        <w:t>(se</w:t>
      </w:r>
      <w:r w:rsidRPr="0075471E">
        <w:rPr>
          <w:spacing w:val="-4"/>
          <w:lang w:val="da-DK"/>
        </w:rPr>
        <w:t xml:space="preserve"> </w:t>
      </w:r>
      <w:r w:rsidRPr="0075471E">
        <w:rPr>
          <w:lang w:val="da-DK"/>
        </w:rPr>
        <w:t>pkt.</w:t>
      </w:r>
      <w:r w:rsidRPr="0075471E">
        <w:rPr>
          <w:spacing w:val="-3"/>
          <w:lang w:val="da-DK"/>
        </w:rPr>
        <w:t xml:space="preserve"> </w:t>
      </w:r>
      <w:r w:rsidRPr="0075471E">
        <w:rPr>
          <w:lang w:val="da-DK"/>
        </w:rPr>
        <w:t>4.6</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4.8).</w:t>
      </w:r>
      <w:r w:rsidRPr="0075471E">
        <w:rPr>
          <w:spacing w:val="-2"/>
          <w:lang w:val="da-DK"/>
        </w:rPr>
        <w:t xml:space="preserve"> </w:t>
      </w:r>
      <w:r w:rsidRPr="0075471E">
        <w:rPr>
          <w:lang w:val="da-DK"/>
        </w:rPr>
        <w:t>Fertilitetsbevarende</w:t>
      </w:r>
      <w:r w:rsidRPr="0075471E">
        <w:rPr>
          <w:spacing w:val="-4"/>
          <w:lang w:val="da-DK"/>
        </w:rPr>
        <w:t xml:space="preserve"> </w:t>
      </w:r>
      <w:r w:rsidRPr="0075471E">
        <w:rPr>
          <w:lang w:val="da-DK"/>
        </w:rPr>
        <w:t>strategier bør derfor drøftes med kvinder i den fertile alder før igangsættelse af bevacizumabbehandling.</w:t>
      </w:r>
    </w:p>
    <w:p w14:paraId="4A2FE84D" w14:textId="77777777" w:rsidR="007A5DB9" w:rsidRPr="0075471E" w:rsidRDefault="007A5DB9" w:rsidP="00F7686D">
      <w:pPr>
        <w:pStyle w:val="BodyText"/>
        <w:ind w:right="140"/>
        <w:rPr>
          <w:lang w:val="da-DK"/>
        </w:rPr>
      </w:pPr>
    </w:p>
    <w:p w14:paraId="2AEF9EB3" w14:textId="77777777" w:rsidR="007A5DB9" w:rsidRPr="0075471E" w:rsidRDefault="008747B9" w:rsidP="00F7686D">
      <w:pPr>
        <w:pStyle w:val="BodyText"/>
        <w:ind w:right="140"/>
        <w:rPr>
          <w:lang w:val="da-DK"/>
        </w:rPr>
      </w:pPr>
      <w:r w:rsidRPr="0075471E">
        <w:rPr>
          <w:u w:val="single"/>
          <w:lang w:val="da-DK"/>
        </w:rPr>
        <w:t>Abevmy</w:t>
      </w:r>
      <w:r w:rsidRPr="0075471E">
        <w:rPr>
          <w:spacing w:val="-6"/>
          <w:u w:val="single"/>
          <w:lang w:val="da-DK"/>
        </w:rPr>
        <w:t xml:space="preserve"> </w:t>
      </w:r>
      <w:r w:rsidRPr="0075471E">
        <w:rPr>
          <w:u w:val="single"/>
          <w:lang w:val="da-DK"/>
        </w:rPr>
        <w:t>indeholder</w:t>
      </w:r>
      <w:r w:rsidRPr="0075471E">
        <w:rPr>
          <w:spacing w:val="-4"/>
          <w:u w:val="single"/>
          <w:lang w:val="da-DK"/>
        </w:rPr>
        <w:t xml:space="preserve"> </w:t>
      </w:r>
      <w:r w:rsidRPr="0075471E">
        <w:rPr>
          <w:spacing w:val="-2"/>
          <w:u w:val="single"/>
          <w:lang w:val="da-DK"/>
        </w:rPr>
        <w:t>natrium.</w:t>
      </w:r>
    </w:p>
    <w:p w14:paraId="45A812DE" w14:textId="77777777" w:rsidR="007A5DB9" w:rsidRPr="0075471E" w:rsidRDefault="007A5DB9" w:rsidP="00F7686D">
      <w:pPr>
        <w:pStyle w:val="BodyText"/>
        <w:ind w:right="140"/>
        <w:rPr>
          <w:lang w:val="da-DK"/>
        </w:rPr>
      </w:pPr>
    </w:p>
    <w:p w14:paraId="5BE8A052" w14:textId="77777777" w:rsidR="007A5DB9" w:rsidRPr="0075471E" w:rsidRDefault="008747B9" w:rsidP="00F7686D">
      <w:pPr>
        <w:pStyle w:val="BodyText"/>
        <w:ind w:right="140"/>
        <w:rPr>
          <w:lang w:val="da-DK"/>
        </w:rPr>
      </w:pPr>
      <w:r w:rsidRPr="0075471E">
        <w:rPr>
          <w:lang w:val="da-DK"/>
        </w:rPr>
        <w:t>Dette</w:t>
      </w:r>
      <w:r w:rsidRPr="0075471E">
        <w:rPr>
          <w:spacing w:val="-4"/>
          <w:lang w:val="da-DK"/>
        </w:rPr>
        <w:t xml:space="preserve"> </w:t>
      </w:r>
      <w:r w:rsidRPr="0075471E">
        <w:rPr>
          <w:lang w:val="da-DK"/>
        </w:rPr>
        <w:t>lægemiddel</w:t>
      </w:r>
      <w:r w:rsidRPr="0075471E">
        <w:rPr>
          <w:spacing w:val="-1"/>
          <w:lang w:val="da-DK"/>
        </w:rPr>
        <w:t xml:space="preserve"> </w:t>
      </w:r>
      <w:r w:rsidRPr="0075471E">
        <w:rPr>
          <w:lang w:val="da-DK"/>
        </w:rPr>
        <w:t>indeholder</w:t>
      </w:r>
      <w:r w:rsidRPr="0075471E">
        <w:rPr>
          <w:spacing w:val="-1"/>
          <w:lang w:val="da-DK"/>
        </w:rPr>
        <w:t xml:space="preserve"> </w:t>
      </w:r>
      <w:r w:rsidRPr="0075471E">
        <w:rPr>
          <w:lang w:val="da-DK"/>
        </w:rPr>
        <w:t>4,196</w:t>
      </w:r>
      <w:r w:rsidRPr="0075471E">
        <w:rPr>
          <w:spacing w:val="-2"/>
          <w:lang w:val="da-DK"/>
        </w:rPr>
        <w:t xml:space="preserve"> </w:t>
      </w:r>
      <w:r w:rsidRPr="0075471E">
        <w:rPr>
          <w:lang w:val="da-DK"/>
        </w:rPr>
        <w:t>mg</w:t>
      </w:r>
      <w:r w:rsidRPr="0075471E">
        <w:rPr>
          <w:spacing w:val="-5"/>
          <w:lang w:val="da-DK"/>
        </w:rPr>
        <w:t xml:space="preserve"> </w:t>
      </w:r>
      <w:r w:rsidRPr="0075471E">
        <w:rPr>
          <w:lang w:val="da-DK"/>
        </w:rPr>
        <w:t>natrium</w:t>
      </w:r>
      <w:r w:rsidRPr="0075471E">
        <w:rPr>
          <w:spacing w:val="-6"/>
          <w:lang w:val="da-DK"/>
        </w:rPr>
        <w:t xml:space="preserve"> </w:t>
      </w:r>
      <w:r w:rsidRPr="0075471E">
        <w:rPr>
          <w:lang w:val="da-DK"/>
        </w:rPr>
        <w:t>i</w:t>
      </w:r>
      <w:r w:rsidRPr="0075471E">
        <w:rPr>
          <w:spacing w:val="-1"/>
          <w:lang w:val="da-DK"/>
        </w:rPr>
        <w:t xml:space="preserve"> </w:t>
      </w:r>
      <w:r w:rsidRPr="0075471E">
        <w:rPr>
          <w:lang w:val="da-DK"/>
        </w:rPr>
        <w:t>hvert</w:t>
      </w:r>
      <w:r w:rsidRPr="0075471E">
        <w:rPr>
          <w:spacing w:val="-4"/>
          <w:lang w:val="da-DK"/>
        </w:rPr>
        <w:t xml:space="preserve"> </w:t>
      </w:r>
      <w:r w:rsidRPr="0075471E">
        <w:rPr>
          <w:lang w:val="da-DK"/>
        </w:rPr>
        <w:t>4</w:t>
      </w:r>
      <w:r w:rsidRPr="0075471E">
        <w:rPr>
          <w:spacing w:val="-2"/>
          <w:lang w:val="da-DK"/>
        </w:rPr>
        <w:t xml:space="preserve"> </w:t>
      </w:r>
      <w:r w:rsidRPr="0075471E">
        <w:rPr>
          <w:lang w:val="da-DK"/>
        </w:rPr>
        <w:t>ml</w:t>
      </w:r>
      <w:r w:rsidRPr="0075471E">
        <w:rPr>
          <w:spacing w:val="-1"/>
          <w:lang w:val="da-DK"/>
        </w:rPr>
        <w:t xml:space="preserve"> </w:t>
      </w:r>
      <w:r w:rsidRPr="0075471E">
        <w:rPr>
          <w:lang w:val="da-DK"/>
        </w:rPr>
        <w:t>hætteglas,</w:t>
      </w:r>
      <w:r w:rsidRPr="0075471E">
        <w:rPr>
          <w:spacing w:val="-5"/>
          <w:lang w:val="da-DK"/>
        </w:rPr>
        <w:t xml:space="preserve"> </w:t>
      </w:r>
      <w:r w:rsidRPr="0075471E">
        <w:rPr>
          <w:lang w:val="da-DK"/>
        </w:rPr>
        <w:t>svarende</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0,21</w:t>
      </w:r>
      <w:r w:rsidRPr="0075471E">
        <w:rPr>
          <w:spacing w:val="-5"/>
          <w:lang w:val="da-DK"/>
        </w:rPr>
        <w:t xml:space="preserve"> </w:t>
      </w:r>
      <w:r w:rsidRPr="0075471E">
        <w:rPr>
          <w:lang w:val="da-DK"/>
        </w:rPr>
        <w:t>%</w:t>
      </w:r>
      <w:r w:rsidRPr="0075471E">
        <w:rPr>
          <w:spacing w:val="-1"/>
          <w:lang w:val="da-DK"/>
        </w:rPr>
        <w:t xml:space="preserve"> </w:t>
      </w:r>
      <w:r w:rsidRPr="0075471E">
        <w:rPr>
          <w:lang w:val="da-DK"/>
        </w:rPr>
        <w:t>det maksimale anbefalede daglige indtag på 2 g for en voksen, som anbefales af WHO.</w:t>
      </w:r>
    </w:p>
    <w:p w14:paraId="065B432F" w14:textId="77777777" w:rsidR="007A5DB9" w:rsidRPr="0075471E" w:rsidRDefault="007A5DB9" w:rsidP="00F7686D">
      <w:pPr>
        <w:pStyle w:val="BodyText"/>
        <w:ind w:right="140"/>
        <w:rPr>
          <w:lang w:val="da-DK"/>
        </w:rPr>
      </w:pPr>
    </w:p>
    <w:p w14:paraId="762D09EF" w14:textId="77777777" w:rsidR="007A5DB9" w:rsidRPr="0075471E" w:rsidRDefault="008747B9" w:rsidP="00F7686D">
      <w:pPr>
        <w:pStyle w:val="BodyText"/>
        <w:ind w:right="140"/>
        <w:rPr>
          <w:lang w:val="da-DK"/>
        </w:rPr>
      </w:pPr>
      <w:r w:rsidRPr="0075471E">
        <w:rPr>
          <w:lang w:val="da-DK"/>
        </w:rPr>
        <w:t>Dette</w:t>
      </w:r>
      <w:r w:rsidRPr="0075471E">
        <w:rPr>
          <w:spacing w:val="-4"/>
          <w:lang w:val="da-DK"/>
        </w:rPr>
        <w:t xml:space="preserve"> </w:t>
      </w:r>
      <w:r w:rsidRPr="0075471E">
        <w:rPr>
          <w:lang w:val="da-DK"/>
        </w:rPr>
        <w:t>lægemiddel</w:t>
      </w:r>
      <w:r w:rsidRPr="0075471E">
        <w:rPr>
          <w:spacing w:val="-1"/>
          <w:lang w:val="da-DK"/>
        </w:rPr>
        <w:t xml:space="preserve"> </w:t>
      </w:r>
      <w:r w:rsidRPr="0075471E">
        <w:rPr>
          <w:lang w:val="da-DK"/>
        </w:rPr>
        <w:t>indeholder</w:t>
      </w:r>
      <w:r w:rsidRPr="0075471E">
        <w:rPr>
          <w:spacing w:val="-1"/>
          <w:lang w:val="da-DK"/>
        </w:rPr>
        <w:t xml:space="preserve"> </w:t>
      </w:r>
      <w:r w:rsidRPr="0075471E">
        <w:rPr>
          <w:lang w:val="da-DK"/>
        </w:rPr>
        <w:t>16,784</w:t>
      </w:r>
      <w:r w:rsidRPr="0075471E">
        <w:rPr>
          <w:spacing w:val="-2"/>
          <w:lang w:val="da-DK"/>
        </w:rPr>
        <w:t xml:space="preserve"> </w:t>
      </w:r>
      <w:r w:rsidRPr="0075471E">
        <w:rPr>
          <w:lang w:val="da-DK"/>
        </w:rPr>
        <w:t>mg</w:t>
      </w:r>
      <w:r w:rsidRPr="0075471E">
        <w:rPr>
          <w:spacing w:val="-5"/>
          <w:lang w:val="da-DK"/>
        </w:rPr>
        <w:t xml:space="preserve"> </w:t>
      </w:r>
      <w:r w:rsidRPr="0075471E">
        <w:rPr>
          <w:lang w:val="da-DK"/>
        </w:rPr>
        <w:t>natrium</w:t>
      </w:r>
      <w:r w:rsidRPr="0075471E">
        <w:rPr>
          <w:spacing w:val="-6"/>
          <w:lang w:val="da-DK"/>
        </w:rPr>
        <w:t xml:space="preserve"> </w:t>
      </w:r>
      <w:r w:rsidRPr="0075471E">
        <w:rPr>
          <w:lang w:val="da-DK"/>
        </w:rPr>
        <w:t>i</w:t>
      </w:r>
      <w:r w:rsidRPr="0075471E">
        <w:rPr>
          <w:spacing w:val="-1"/>
          <w:lang w:val="da-DK"/>
        </w:rPr>
        <w:t xml:space="preserve"> </w:t>
      </w:r>
      <w:r w:rsidRPr="0075471E">
        <w:rPr>
          <w:lang w:val="da-DK"/>
        </w:rPr>
        <w:t>hvert</w:t>
      </w:r>
      <w:r w:rsidRPr="0075471E">
        <w:rPr>
          <w:spacing w:val="-1"/>
          <w:lang w:val="da-DK"/>
        </w:rPr>
        <w:t xml:space="preserve"> </w:t>
      </w:r>
      <w:r w:rsidRPr="0075471E">
        <w:rPr>
          <w:lang w:val="da-DK"/>
        </w:rPr>
        <w:t>16</w:t>
      </w:r>
      <w:r w:rsidRPr="0075471E">
        <w:rPr>
          <w:spacing w:val="-2"/>
          <w:lang w:val="da-DK"/>
        </w:rPr>
        <w:t xml:space="preserve"> </w:t>
      </w:r>
      <w:r w:rsidRPr="0075471E">
        <w:rPr>
          <w:lang w:val="da-DK"/>
        </w:rPr>
        <w:t>ml</w:t>
      </w:r>
      <w:r w:rsidRPr="0075471E">
        <w:rPr>
          <w:spacing w:val="-1"/>
          <w:lang w:val="da-DK"/>
        </w:rPr>
        <w:t xml:space="preserve"> </w:t>
      </w:r>
      <w:r w:rsidRPr="0075471E">
        <w:rPr>
          <w:lang w:val="da-DK"/>
        </w:rPr>
        <w:t>hætteglas,</w:t>
      </w:r>
      <w:r w:rsidRPr="0075471E">
        <w:rPr>
          <w:spacing w:val="-2"/>
          <w:lang w:val="da-DK"/>
        </w:rPr>
        <w:t xml:space="preserve"> </w:t>
      </w:r>
      <w:r w:rsidRPr="0075471E">
        <w:rPr>
          <w:lang w:val="da-DK"/>
        </w:rPr>
        <w:t>svarende</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0,84</w:t>
      </w:r>
      <w:r w:rsidRPr="0075471E">
        <w:rPr>
          <w:spacing w:val="-2"/>
          <w:lang w:val="da-DK"/>
        </w:rPr>
        <w:t xml:space="preserve"> </w:t>
      </w:r>
      <w:r w:rsidRPr="0075471E">
        <w:rPr>
          <w:lang w:val="da-DK"/>
        </w:rPr>
        <w:t>%</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det maksimale anbefalede daglige indtag på 2 g for en voksen, som anbefales af WHO.</w:t>
      </w:r>
    </w:p>
    <w:p w14:paraId="38E307F1" w14:textId="77777777" w:rsidR="007A5DB9" w:rsidRPr="0075471E" w:rsidRDefault="007A5DB9" w:rsidP="00F7686D">
      <w:pPr>
        <w:pStyle w:val="BodyText"/>
        <w:ind w:right="140"/>
        <w:rPr>
          <w:lang w:val="da-DK"/>
        </w:rPr>
      </w:pPr>
    </w:p>
    <w:p w14:paraId="78B4749A" w14:textId="77777777" w:rsidR="007A5DB9" w:rsidRPr="0075471E" w:rsidRDefault="008747B9" w:rsidP="00F7686D">
      <w:pPr>
        <w:pStyle w:val="Heading2"/>
        <w:numPr>
          <w:ilvl w:val="1"/>
          <w:numId w:val="19"/>
        </w:numPr>
        <w:tabs>
          <w:tab w:val="left" w:pos="784"/>
        </w:tabs>
        <w:ind w:left="0" w:right="140" w:firstLine="0"/>
        <w:rPr>
          <w:lang w:val="da-DK"/>
        </w:rPr>
      </w:pPr>
      <w:r w:rsidRPr="0075471E">
        <w:rPr>
          <w:lang w:val="da-DK"/>
        </w:rPr>
        <w:t>Interaktion</w:t>
      </w:r>
      <w:r w:rsidRPr="0075471E">
        <w:rPr>
          <w:spacing w:val="-8"/>
          <w:lang w:val="da-DK"/>
        </w:rPr>
        <w:t xml:space="preserve"> </w:t>
      </w:r>
      <w:r w:rsidRPr="0075471E">
        <w:rPr>
          <w:lang w:val="da-DK"/>
        </w:rPr>
        <w:t>med</w:t>
      </w:r>
      <w:r w:rsidRPr="0075471E">
        <w:rPr>
          <w:spacing w:val="-4"/>
          <w:lang w:val="da-DK"/>
        </w:rPr>
        <w:t xml:space="preserve"> </w:t>
      </w:r>
      <w:r w:rsidRPr="0075471E">
        <w:rPr>
          <w:lang w:val="da-DK"/>
        </w:rPr>
        <w:t>andre</w:t>
      </w:r>
      <w:r w:rsidRPr="0075471E">
        <w:rPr>
          <w:spacing w:val="-3"/>
          <w:lang w:val="da-DK"/>
        </w:rPr>
        <w:t xml:space="preserve"> </w:t>
      </w:r>
      <w:r w:rsidRPr="0075471E">
        <w:rPr>
          <w:lang w:val="da-DK"/>
        </w:rPr>
        <w:t>lægemidler</w:t>
      </w:r>
      <w:r w:rsidRPr="0075471E">
        <w:rPr>
          <w:spacing w:val="-3"/>
          <w:lang w:val="da-DK"/>
        </w:rPr>
        <w:t xml:space="preserve"> </w:t>
      </w:r>
      <w:r w:rsidRPr="0075471E">
        <w:rPr>
          <w:lang w:val="da-DK"/>
        </w:rPr>
        <w:t>og</w:t>
      </w:r>
      <w:r w:rsidRPr="0075471E">
        <w:rPr>
          <w:spacing w:val="-3"/>
          <w:lang w:val="da-DK"/>
        </w:rPr>
        <w:t xml:space="preserve"> </w:t>
      </w:r>
      <w:r w:rsidRPr="0075471E">
        <w:rPr>
          <w:lang w:val="da-DK"/>
        </w:rPr>
        <w:t>andre</w:t>
      </w:r>
      <w:r w:rsidRPr="0075471E">
        <w:rPr>
          <w:spacing w:val="-5"/>
          <w:lang w:val="da-DK"/>
        </w:rPr>
        <w:t xml:space="preserve"> </w:t>
      </w:r>
      <w:r w:rsidRPr="0075471E">
        <w:rPr>
          <w:lang w:val="da-DK"/>
        </w:rPr>
        <w:t>former</w:t>
      </w:r>
      <w:r w:rsidRPr="0075471E">
        <w:rPr>
          <w:spacing w:val="-8"/>
          <w:lang w:val="da-DK"/>
        </w:rPr>
        <w:t xml:space="preserve"> </w:t>
      </w:r>
      <w:r w:rsidRPr="0075471E">
        <w:rPr>
          <w:lang w:val="da-DK"/>
        </w:rPr>
        <w:t>for</w:t>
      </w:r>
      <w:r w:rsidRPr="0075471E">
        <w:rPr>
          <w:spacing w:val="-4"/>
          <w:lang w:val="da-DK"/>
        </w:rPr>
        <w:t xml:space="preserve"> </w:t>
      </w:r>
      <w:r w:rsidRPr="0075471E">
        <w:rPr>
          <w:spacing w:val="-2"/>
          <w:lang w:val="da-DK"/>
        </w:rPr>
        <w:t>interaktion</w:t>
      </w:r>
    </w:p>
    <w:p w14:paraId="3DEA1FCC" w14:textId="77777777" w:rsidR="007A5DB9" w:rsidRPr="0075471E" w:rsidRDefault="007A5DB9" w:rsidP="00F7686D">
      <w:pPr>
        <w:pStyle w:val="BodyText"/>
        <w:ind w:right="140"/>
        <w:rPr>
          <w:b/>
          <w:lang w:val="da-DK"/>
        </w:rPr>
      </w:pPr>
    </w:p>
    <w:p w14:paraId="59D2A5A8" w14:textId="77777777" w:rsidR="007A5DB9" w:rsidRPr="0075471E" w:rsidRDefault="008747B9" w:rsidP="00F7686D">
      <w:pPr>
        <w:pStyle w:val="BodyText"/>
        <w:ind w:right="140"/>
        <w:rPr>
          <w:lang w:val="da-DK"/>
        </w:rPr>
      </w:pPr>
      <w:r w:rsidRPr="0075471E">
        <w:rPr>
          <w:u w:val="single"/>
          <w:lang w:val="da-DK"/>
        </w:rPr>
        <w:t>Effekt</w:t>
      </w:r>
      <w:r w:rsidRPr="0075471E">
        <w:rPr>
          <w:spacing w:val="-5"/>
          <w:u w:val="single"/>
          <w:lang w:val="da-DK"/>
        </w:rPr>
        <w:t xml:space="preserve"> </w:t>
      </w:r>
      <w:r w:rsidRPr="0075471E">
        <w:rPr>
          <w:u w:val="single"/>
          <w:lang w:val="da-DK"/>
        </w:rPr>
        <w:t>af</w:t>
      </w:r>
      <w:r w:rsidRPr="0075471E">
        <w:rPr>
          <w:spacing w:val="-5"/>
          <w:u w:val="single"/>
          <w:lang w:val="da-DK"/>
        </w:rPr>
        <w:t xml:space="preserve"> </w:t>
      </w:r>
      <w:r w:rsidRPr="0075471E">
        <w:rPr>
          <w:u w:val="single"/>
          <w:lang w:val="da-DK"/>
        </w:rPr>
        <w:t>antineoplastiske</w:t>
      </w:r>
      <w:r w:rsidRPr="0075471E">
        <w:rPr>
          <w:spacing w:val="-6"/>
          <w:u w:val="single"/>
          <w:lang w:val="da-DK"/>
        </w:rPr>
        <w:t xml:space="preserve"> </w:t>
      </w:r>
      <w:r w:rsidRPr="0075471E">
        <w:rPr>
          <w:u w:val="single"/>
          <w:lang w:val="da-DK"/>
        </w:rPr>
        <w:t>lægemidler</w:t>
      </w:r>
      <w:r w:rsidRPr="0075471E">
        <w:rPr>
          <w:spacing w:val="-5"/>
          <w:u w:val="single"/>
          <w:lang w:val="da-DK"/>
        </w:rPr>
        <w:t xml:space="preserve"> </w:t>
      </w:r>
      <w:r w:rsidRPr="0075471E">
        <w:rPr>
          <w:u w:val="single"/>
          <w:lang w:val="da-DK"/>
        </w:rPr>
        <w:t>på</w:t>
      </w:r>
      <w:r w:rsidRPr="0075471E">
        <w:rPr>
          <w:spacing w:val="-6"/>
          <w:u w:val="single"/>
          <w:lang w:val="da-DK"/>
        </w:rPr>
        <w:t xml:space="preserve"> </w:t>
      </w:r>
      <w:r w:rsidRPr="0075471E">
        <w:rPr>
          <w:u w:val="single"/>
          <w:lang w:val="da-DK"/>
        </w:rPr>
        <w:t>bevacizumabs</w:t>
      </w:r>
      <w:r w:rsidRPr="0075471E">
        <w:rPr>
          <w:spacing w:val="-5"/>
          <w:u w:val="single"/>
          <w:lang w:val="da-DK"/>
        </w:rPr>
        <w:t xml:space="preserve"> </w:t>
      </w:r>
      <w:r w:rsidRPr="0075471E">
        <w:rPr>
          <w:spacing w:val="-2"/>
          <w:u w:val="single"/>
          <w:lang w:val="da-DK"/>
        </w:rPr>
        <w:t>farmakokinetik</w:t>
      </w:r>
    </w:p>
    <w:p w14:paraId="012A01FD" w14:textId="77777777" w:rsidR="007A5DB9" w:rsidRPr="0075471E" w:rsidRDefault="007A5DB9" w:rsidP="00F7686D">
      <w:pPr>
        <w:pStyle w:val="BodyText"/>
        <w:ind w:right="140"/>
        <w:rPr>
          <w:lang w:val="da-DK"/>
        </w:rPr>
      </w:pPr>
    </w:p>
    <w:p w14:paraId="439B063A" w14:textId="77777777" w:rsidR="007A5DB9" w:rsidRPr="0075471E" w:rsidRDefault="008747B9" w:rsidP="00F7686D">
      <w:pPr>
        <w:pStyle w:val="BodyText"/>
        <w:ind w:right="140"/>
        <w:rPr>
          <w:lang w:val="da-DK"/>
        </w:rPr>
      </w:pPr>
      <w:r w:rsidRPr="0075471E">
        <w:rPr>
          <w:lang w:val="da-DK"/>
        </w:rPr>
        <w:t>Der er ikke observeret klinisk relevante interaktioner på bevacizumabs farmakokinetik af samtidigt administreret kemoterapi, baseret på resultaterne fra populationsfarmakokinetiske analyser. Der var hverken statistisk signifikante eller klinisk relevante forskelle på bevacizumabs clearance hos patienter,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fik</w:t>
      </w:r>
      <w:r w:rsidRPr="0075471E">
        <w:rPr>
          <w:spacing w:val="-5"/>
          <w:lang w:val="da-DK"/>
        </w:rPr>
        <w:t xml:space="preserve"> </w:t>
      </w:r>
      <w:r w:rsidRPr="0075471E">
        <w:rPr>
          <w:lang w:val="da-DK"/>
        </w:rPr>
        <w:t>bevacizumabmonoterapi,</w:t>
      </w:r>
      <w:r w:rsidRPr="0075471E">
        <w:rPr>
          <w:spacing w:val="-2"/>
          <w:lang w:val="da-DK"/>
        </w:rPr>
        <w:t xml:space="preserve"> </w:t>
      </w:r>
      <w:r w:rsidRPr="0075471E">
        <w:rPr>
          <w:lang w:val="da-DK"/>
        </w:rPr>
        <w:t>i</w:t>
      </w:r>
      <w:r w:rsidRPr="0075471E">
        <w:rPr>
          <w:spacing w:val="-4"/>
          <w:lang w:val="da-DK"/>
        </w:rPr>
        <w:t xml:space="preserve"> </w:t>
      </w:r>
      <w:r w:rsidRPr="0075471E">
        <w:rPr>
          <w:lang w:val="da-DK"/>
        </w:rPr>
        <w:t>forhold</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patienter,</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 med interferon alfa-2a, erlotinib eller kemoterapiregimer (IFL, 5-FU/LV, carboplatin/paclitaxel, capecitabin, doxorubicin eller cisplatin/gemcitabin).</w:t>
      </w:r>
    </w:p>
    <w:p w14:paraId="2D4AA535" w14:textId="77777777" w:rsidR="00F7686D" w:rsidRPr="0075471E" w:rsidRDefault="00F7686D" w:rsidP="00F7686D">
      <w:pPr>
        <w:pStyle w:val="BodyText"/>
        <w:ind w:right="140"/>
        <w:rPr>
          <w:lang w:val="da-DK"/>
        </w:rPr>
      </w:pPr>
    </w:p>
    <w:p w14:paraId="23B0A1CC" w14:textId="77777777" w:rsidR="007A5DB9" w:rsidRPr="0075471E" w:rsidRDefault="008747B9" w:rsidP="00F7686D">
      <w:pPr>
        <w:pStyle w:val="BodyText"/>
        <w:ind w:right="140"/>
        <w:rPr>
          <w:lang w:val="da-DK"/>
        </w:rPr>
      </w:pPr>
      <w:r w:rsidRPr="0075471E">
        <w:rPr>
          <w:u w:val="single"/>
          <w:lang w:val="da-DK"/>
        </w:rPr>
        <w:t>Effekt</w:t>
      </w:r>
      <w:r w:rsidRPr="0075471E">
        <w:rPr>
          <w:spacing w:val="-6"/>
          <w:u w:val="single"/>
          <w:lang w:val="da-DK"/>
        </w:rPr>
        <w:t xml:space="preserve"> </w:t>
      </w:r>
      <w:r w:rsidRPr="0075471E">
        <w:rPr>
          <w:u w:val="single"/>
          <w:lang w:val="da-DK"/>
        </w:rPr>
        <w:t>af</w:t>
      </w:r>
      <w:r w:rsidRPr="0075471E">
        <w:rPr>
          <w:spacing w:val="-3"/>
          <w:u w:val="single"/>
          <w:lang w:val="da-DK"/>
        </w:rPr>
        <w:t xml:space="preserve"> </w:t>
      </w:r>
      <w:r w:rsidRPr="0075471E">
        <w:rPr>
          <w:u w:val="single"/>
          <w:lang w:val="da-DK"/>
        </w:rPr>
        <w:t>bevacizumab</w:t>
      </w:r>
      <w:r w:rsidRPr="0075471E">
        <w:rPr>
          <w:spacing w:val="-5"/>
          <w:u w:val="single"/>
          <w:lang w:val="da-DK"/>
        </w:rPr>
        <w:t xml:space="preserve"> </w:t>
      </w:r>
      <w:r w:rsidRPr="0075471E">
        <w:rPr>
          <w:u w:val="single"/>
          <w:lang w:val="da-DK"/>
        </w:rPr>
        <w:t>på</w:t>
      </w:r>
      <w:r w:rsidRPr="0075471E">
        <w:rPr>
          <w:spacing w:val="-4"/>
          <w:u w:val="single"/>
          <w:lang w:val="da-DK"/>
        </w:rPr>
        <w:t xml:space="preserve"> </w:t>
      </w:r>
      <w:r w:rsidRPr="0075471E">
        <w:rPr>
          <w:u w:val="single"/>
          <w:lang w:val="da-DK"/>
        </w:rPr>
        <w:t>andre</w:t>
      </w:r>
      <w:r w:rsidRPr="0075471E">
        <w:rPr>
          <w:spacing w:val="-6"/>
          <w:u w:val="single"/>
          <w:lang w:val="da-DK"/>
        </w:rPr>
        <w:t xml:space="preserve"> </w:t>
      </w:r>
      <w:r w:rsidRPr="0075471E">
        <w:rPr>
          <w:u w:val="single"/>
          <w:lang w:val="da-DK"/>
        </w:rPr>
        <w:t>antineoplastiske</w:t>
      </w:r>
      <w:r w:rsidRPr="0075471E">
        <w:rPr>
          <w:spacing w:val="-4"/>
          <w:u w:val="single"/>
          <w:lang w:val="da-DK"/>
        </w:rPr>
        <w:t xml:space="preserve"> </w:t>
      </w:r>
      <w:r w:rsidRPr="0075471E">
        <w:rPr>
          <w:u w:val="single"/>
          <w:lang w:val="da-DK"/>
        </w:rPr>
        <w:t>lægemidlers</w:t>
      </w:r>
      <w:r w:rsidRPr="0075471E">
        <w:rPr>
          <w:spacing w:val="-6"/>
          <w:u w:val="single"/>
          <w:lang w:val="da-DK"/>
        </w:rPr>
        <w:t xml:space="preserve"> </w:t>
      </w:r>
      <w:r w:rsidRPr="0075471E">
        <w:rPr>
          <w:spacing w:val="-2"/>
          <w:u w:val="single"/>
          <w:lang w:val="da-DK"/>
        </w:rPr>
        <w:t>farmakokinetik</w:t>
      </w:r>
    </w:p>
    <w:p w14:paraId="4A3BC3C9" w14:textId="77777777" w:rsidR="007A5DB9" w:rsidRPr="0075471E" w:rsidRDefault="007A5DB9" w:rsidP="00F7686D">
      <w:pPr>
        <w:pStyle w:val="BodyText"/>
        <w:ind w:right="140"/>
        <w:rPr>
          <w:lang w:val="da-DK"/>
        </w:rPr>
      </w:pPr>
    </w:p>
    <w:p w14:paraId="71D2C418" w14:textId="77777777" w:rsidR="007A5DB9" w:rsidRPr="0075471E" w:rsidRDefault="008747B9" w:rsidP="00F7686D">
      <w:pPr>
        <w:pStyle w:val="BodyText"/>
        <w:ind w:right="140"/>
        <w:rPr>
          <w:lang w:val="da-DK"/>
        </w:rPr>
      </w:pPr>
      <w:r w:rsidRPr="0075471E">
        <w:rPr>
          <w:lang w:val="da-DK"/>
        </w:rPr>
        <w:t>Der er ikke observeret klinisk relevante interaktioner af bevacizumab på farmakokinetikken af samtidig</w:t>
      </w:r>
      <w:r w:rsidRPr="0075471E">
        <w:rPr>
          <w:spacing w:val="-5"/>
          <w:lang w:val="da-DK"/>
        </w:rPr>
        <w:t xml:space="preserve"> </w:t>
      </w:r>
      <w:r w:rsidRPr="0075471E">
        <w:rPr>
          <w:lang w:val="da-DK"/>
        </w:rPr>
        <w:t>administreret</w:t>
      </w:r>
      <w:r w:rsidRPr="0075471E">
        <w:rPr>
          <w:spacing w:val="-2"/>
          <w:lang w:val="da-DK"/>
        </w:rPr>
        <w:t xml:space="preserve"> </w:t>
      </w:r>
      <w:r w:rsidRPr="0075471E">
        <w:rPr>
          <w:lang w:val="da-DK"/>
        </w:rPr>
        <w:t>interferon</w:t>
      </w:r>
      <w:r w:rsidRPr="0075471E">
        <w:rPr>
          <w:spacing w:val="-2"/>
          <w:lang w:val="da-DK"/>
        </w:rPr>
        <w:t xml:space="preserve"> </w:t>
      </w:r>
      <w:r w:rsidRPr="0075471E">
        <w:rPr>
          <w:lang w:val="da-DK"/>
        </w:rPr>
        <w:t>alfa</w:t>
      </w:r>
      <w:r w:rsidRPr="0075471E">
        <w:rPr>
          <w:spacing w:val="-4"/>
          <w:lang w:val="da-DK"/>
        </w:rPr>
        <w:t xml:space="preserve"> </w:t>
      </w:r>
      <w:r w:rsidRPr="0075471E">
        <w:rPr>
          <w:lang w:val="da-DK"/>
        </w:rPr>
        <w:t>2a,</w:t>
      </w:r>
      <w:r w:rsidRPr="0075471E">
        <w:rPr>
          <w:spacing w:val="-2"/>
          <w:lang w:val="da-DK"/>
        </w:rPr>
        <w:t xml:space="preserve"> </w:t>
      </w:r>
      <w:r w:rsidRPr="0075471E">
        <w:rPr>
          <w:lang w:val="da-DK"/>
        </w:rPr>
        <w:t>erlotinib</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den</w:t>
      </w:r>
      <w:r w:rsidRPr="0075471E">
        <w:rPr>
          <w:spacing w:val="-2"/>
          <w:lang w:val="da-DK"/>
        </w:rPr>
        <w:t xml:space="preserve"> </w:t>
      </w:r>
      <w:r w:rsidRPr="0075471E">
        <w:rPr>
          <w:lang w:val="da-DK"/>
        </w:rPr>
        <w:t>aktive</w:t>
      </w:r>
      <w:r w:rsidRPr="0075471E">
        <w:rPr>
          <w:spacing w:val="-2"/>
          <w:lang w:val="da-DK"/>
        </w:rPr>
        <w:t xml:space="preserve"> </w:t>
      </w:r>
      <w:r w:rsidRPr="0075471E">
        <w:rPr>
          <w:lang w:val="da-DK"/>
        </w:rPr>
        <w:t>metabolit</w:t>
      </w:r>
      <w:r w:rsidRPr="0075471E">
        <w:rPr>
          <w:spacing w:val="-2"/>
          <w:lang w:val="da-DK"/>
        </w:rPr>
        <w:t xml:space="preserve"> </w:t>
      </w:r>
      <w:r w:rsidRPr="0075471E">
        <w:rPr>
          <w:lang w:val="da-DK"/>
        </w:rPr>
        <w:t>OSI-420)</w:t>
      </w:r>
      <w:r w:rsidRPr="0075471E">
        <w:rPr>
          <w:spacing w:val="-2"/>
          <w:lang w:val="da-DK"/>
        </w:rPr>
        <w:t xml:space="preserve"> </w:t>
      </w:r>
      <w:r w:rsidRPr="0075471E">
        <w:rPr>
          <w:lang w:val="da-DK"/>
        </w:rPr>
        <w:t>eller</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følgende kemoterapeutika: irinotecan (og den aktive metabolit SN38), capecitabin, oxaliplatin (bestemt ved måling af frit og totalt platin) og cisplatin. Der kan ikke drages konklusion vedrørende bevacizumabs påvirkning af gemcitabins farmakokinetik.</w:t>
      </w:r>
    </w:p>
    <w:p w14:paraId="3DB9B0E6" w14:textId="77777777" w:rsidR="007A5DB9" w:rsidRPr="0075471E" w:rsidRDefault="007A5DB9" w:rsidP="00F7686D">
      <w:pPr>
        <w:pStyle w:val="BodyText"/>
        <w:ind w:right="140"/>
        <w:rPr>
          <w:lang w:val="da-DK"/>
        </w:rPr>
      </w:pPr>
    </w:p>
    <w:p w14:paraId="17C43BDA" w14:textId="77777777" w:rsidR="007A5DB9" w:rsidRPr="0075471E" w:rsidRDefault="008747B9" w:rsidP="00F7686D">
      <w:pPr>
        <w:pStyle w:val="BodyText"/>
        <w:ind w:right="140"/>
        <w:rPr>
          <w:lang w:val="da-DK"/>
        </w:rPr>
      </w:pPr>
      <w:r w:rsidRPr="0075471E">
        <w:rPr>
          <w:u w:val="single"/>
          <w:lang w:val="da-DK"/>
        </w:rPr>
        <w:t>Kombination</w:t>
      </w:r>
      <w:r w:rsidRPr="0075471E">
        <w:rPr>
          <w:spacing w:val="-6"/>
          <w:u w:val="single"/>
          <w:lang w:val="da-DK"/>
        </w:rPr>
        <w:t xml:space="preserve"> </w:t>
      </w:r>
      <w:r w:rsidRPr="0075471E">
        <w:rPr>
          <w:u w:val="single"/>
          <w:lang w:val="da-DK"/>
        </w:rPr>
        <w:t>af</w:t>
      </w:r>
      <w:r w:rsidRPr="0075471E">
        <w:rPr>
          <w:spacing w:val="-3"/>
          <w:u w:val="single"/>
          <w:lang w:val="da-DK"/>
        </w:rPr>
        <w:t xml:space="preserve"> </w:t>
      </w:r>
      <w:r w:rsidRPr="0075471E">
        <w:rPr>
          <w:u w:val="single"/>
          <w:lang w:val="da-DK"/>
        </w:rPr>
        <w:t>bevacizumab</w:t>
      </w:r>
      <w:r w:rsidRPr="0075471E">
        <w:rPr>
          <w:spacing w:val="-3"/>
          <w:u w:val="single"/>
          <w:lang w:val="da-DK"/>
        </w:rPr>
        <w:t xml:space="preserve"> </w:t>
      </w:r>
      <w:r w:rsidRPr="0075471E">
        <w:rPr>
          <w:u w:val="single"/>
          <w:lang w:val="da-DK"/>
        </w:rPr>
        <w:t>og</w:t>
      </w:r>
      <w:r w:rsidRPr="0075471E">
        <w:rPr>
          <w:spacing w:val="-5"/>
          <w:u w:val="single"/>
          <w:lang w:val="da-DK"/>
        </w:rPr>
        <w:t xml:space="preserve"> </w:t>
      </w:r>
      <w:r w:rsidRPr="0075471E">
        <w:rPr>
          <w:spacing w:val="-2"/>
          <w:u w:val="single"/>
          <w:lang w:val="da-DK"/>
        </w:rPr>
        <w:t>sunitinibmaleat</w:t>
      </w:r>
    </w:p>
    <w:p w14:paraId="5E38DAEF" w14:textId="77777777" w:rsidR="007A5DB9" w:rsidRPr="0075471E" w:rsidRDefault="007A5DB9" w:rsidP="00F7686D">
      <w:pPr>
        <w:pStyle w:val="BodyText"/>
        <w:ind w:right="140"/>
        <w:rPr>
          <w:lang w:val="da-DK"/>
        </w:rPr>
      </w:pPr>
    </w:p>
    <w:p w14:paraId="4633DA44" w14:textId="77777777" w:rsidR="007A5DB9" w:rsidRPr="0075471E" w:rsidRDefault="008747B9" w:rsidP="00F7686D">
      <w:pPr>
        <w:pStyle w:val="BodyText"/>
        <w:ind w:right="140"/>
        <w:rPr>
          <w:lang w:val="da-DK"/>
        </w:rPr>
      </w:pPr>
      <w:r w:rsidRPr="0075471E">
        <w:rPr>
          <w:lang w:val="da-DK"/>
        </w:rPr>
        <w:t>I</w:t>
      </w:r>
      <w:r w:rsidRPr="0075471E">
        <w:rPr>
          <w:spacing w:val="-7"/>
          <w:lang w:val="da-DK"/>
        </w:rPr>
        <w:t xml:space="preserve"> </w:t>
      </w:r>
      <w:r w:rsidRPr="0075471E">
        <w:rPr>
          <w:lang w:val="da-DK"/>
        </w:rPr>
        <w:t>to</w:t>
      </w:r>
      <w:r w:rsidRPr="0075471E">
        <w:rPr>
          <w:spacing w:val="-1"/>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omhandlende</w:t>
      </w:r>
      <w:r w:rsidRPr="0075471E">
        <w:rPr>
          <w:spacing w:val="-3"/>
          <w:lang w:val="da-DK"/>
        </w:rPr>
        <w:t xml:space="preserve"> </w:t>
      </w:r>
      <w:r w:rsidRPr="0075471E">
        <w:rPr>
          <w:lang w:val="da-DK"/>
        </w:rPr>
        <w:t>metastatisk</w:t>
      </w:r>
      <w:r w:rsidRPr="0075471E">
        <w:rPr>
          <w:spacing w:val="-6"/>
          <w:lang w:val="da-DK"/>
        </w:rPr>
        <w:t xml:space="preserve"> </w:t>
      </w:r>
      <w:r w:rsidRPr="0075471E">
        <w:rPr>
          <w:lang w:val="da-DK"/>
        </w:rPr>
        <w:t>renalcellekarcinom,</w:t>
      </w:r>
      <w:r w:rsidRPr="0075471E">
        <w:rPr>
          <w:spacing w:val="-3"/>
          <w:lang w:val="da-DK"/>
        </w:rPr>
        <w:t xml:space="preserve"> </w:t>
      </w:r>
      <w:r w:rsidRPr="0075471E">
        <w:rPr>
          <w:lang w:val="da-DK"/>
        </w:rPr>
        <w:t>blev</w:t>
      </w:r>
      <w:r w:rsidRPr="0075471E">
        <w:rPr>
          <w:spacing w:val="-6"/>
          <w:lang w:val="da-DK"/>
        </w:rPr>
        <w:t xml:space="preserve"> </w:t>
      </w:r>
      <w:r w:rsidRPr="0075471E">
        <w:rPr>
          <w:lang w:val="da-DK"/>
        </w:rPr>
        <w:t>mikroangiopatisk</w:t>
      </w:r>
      <w:r w:rsidRPr="0075471E">
        <w:rPr>
          <w:spacing w:val="-6"/>
          <w:lang w:val="da-DK"/>
        </w:rPr>
        <w:t xml:space="preserve"> </w:t>
      </w:r>
      <w:r w:rsidRPr="0075471E">
        <w:rPr>
          <w:lang w:val="da-DK"/>
        </w:rPr>
        <w:t>hæmolytisk anæmi (MAHA) rapporteret hos 7 ud af 19 patienter behandlet med bevacizumab (10 mg/kg hverge)</w:t>
      </w:r>
      <w:r w:rsidRPr="0075471E">
        <w:rPr>
          <w:spacing w:val="-2"/>
          <w:lang w:val="da-DK"/>
        </w:rPr>
        <w:t xml:space="preserve"> </w:t>
      </w:r>
      <w:r w:rsidRPr="0075471E">
        <w:rPr>
          <w:lang w:val="da-DK"/>
        </w:rPr>
        <w:t>og</w:t>
      </w:r>
      <w:r w:rsidRPr="0075471E">
        <w:rPr>
          <w:spacing w:val="-6"/>
          <w:lang w:val="da-DK"/>
        </w:rPr>
        <w:t xml:space="preserve"> </w:t>
      </w:r>
      <w:r w:rsidRPr="0075471E">
        <w:rPr>
          <w:lang w:val="da-DK"/>
        </w:rPr>
        <w:t>sunitinibmaleat</w:t>
      </w:r>
      <w:r w:rsidRPr="0075471E">
        <w:rPr>
          <w:spacing w:val="-1"/>
          <w:lang w:val="da-DK"/>
        </w:rPr>
        <w:t xml:space="preserve"> </w:t>
      </w:r>
      <w:r w:rsidRPr="0075471E">
        <w:rPr>
          <w:lang w:val="da-DK"/>
        </w:rPr>
        <w:t>(50</w:t>
      </w:r>
      <w:r w:rsidRPr="0075471E">
        <w:rPr>
          <w:spacing w:val="-3"/>
          <w:lang w:val="da-DK"/>
        </w:rPr>
        <w:t xml:space="preserve"> </w:t>
      </w:r>
      <w:r w:rsidRPr="0075471E">
        <w:rPr>
          <w:lang w:val="da-DK"/>
        </w:rPr>
        <w:t>mg</w:t>
      </w:r>
      <w:r w:rsidRPr="0075471E">
        <w:rPr>
          <w:spacing w:val="-5"/>
          <w:lang w:val="da-DK"/>
        </w:rPr>
        <w:t xml:space="preserve"> </w:t>
      </w:r>
      <w:r w:rsidRPr="0075471E">
        <w:rPr>
          <w:lang w:val="da-DK"/>
        </w:rPr>
        <w:t>daglig)</w:t>
      </w:r>
      <w:r w:rsidRPr="0075471E">
        <w:rPr>
          <w:spacing w:val="-2"/>
          <w:lang w:val="da-DK"/>
        </w:rPr>
        <w:t xml:space="preserve"> </w:t>
      </w:r>
      <w:r w:rsidRPr="0075471E">
        <w:rPr>
          <w:lang w:val="da-DK"/>
        </w:rPr>
        <w:t>i</w:t>
      </w:r>
      <w:r w:rsidRPr="0075471E">
        <w:rPr>
          <w:spacing w:val="-1"/>
          <w:lang w:val="da-DK"/>
        </w:rPr>
        <w:t xml:space="preserve"> </w:t>
      </w:r>
      <w:r w:rsidRPr="0075471E">
        <w:rPr>
          <w:spacing w:val="-2"/>
          <w:lang w:val="da-DK"/>
        </w:rPr>
        <w:t>kombination.</w:t>
      </w:r>
    </w:p>
    <w:p w14:paraId="4E493B91" w14:textId="77777777" w:rsidR="007A5DB9" w:rsidRPr="0075471E" w:rsidRDefault="007A5DB9" w:rsidP="00F7686D">
      <w:pPr>
        <w:pStyle w:val="BodyText"/>
        <w:ind w:right="140"/>
        <w:rPr>
          <w:lang w:val="da-DK"/>
        </w:rPr>
      </w:pPr>
    </w:p>
    <w:p w14:paraId="6A7F13D9" w14:textId="77777777" w:rsidR="007A5DB9" w:rsidRPr="0075471E" w:rsidRDefault="008747B9" w:rsidP="00F7686D">
      <w:pPr>
        <w:pStyle w:val="BodyText"/>
        <w:ind w:right="140"/>
        <w:rPr>
          <w:lang w:val="da-DK"/>
        </w:rPr>
      </w:pPr>
      <w:r w:rsidRPr="0075471E">
        <w:rPr>
          <w:lang w:val="da-DK"/>
        </w:rPr>
        <w:t>MAHA</w:t>
      </w:r>
      <w:r w:rsidRPr="0075471E">
        <w:rPr>
          <w:spacing w:val="-3"/>
          <w:lang w:val="da-DK"/>
        </w:rPr>
        <w:t xml:space="preserve"> </w:t>
      </w:r>
      <w:r w:rsidRPr="0075471E">
        <w:rPr>
          <w:lang w:val="da-DK"/>
        </w:rPr>
        <w:t>er</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hæmolytisk</w:t>
      </w:r>
      <w:r w:rsidRPr="0075471E">
        <w:rPr>
          <w:spacing w:val="-5"/>
          <w:lang w:val="da-DK"/>
        </w:rPr>
        <w:t xml:space="preserve"> </w:t>
      </w:r>
      <w:r w:rsidRPr="0075471E">
        <w:rPr>
          <w:lang w:val="da-DK"/>
        </w:rPr>
        <w:t>lidelse,</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kan</w:t>
      </w:r>
      <w:r w:rsidRPr="0075471E">
        <w:rPr>
          <w:spacing w:val="-2"/>
          <w:lang w:val="da-DK"/>
        </w:rPr>
        <w:t xml:space="preserve"> </w:t>
      </w:r>
      <w:r w:rsidRPr="0075471E">
        <w:rPr>
          <w:lang w:val="da-DK"/>
        </w:rPr>
        <w:t>optræde</w:t>
      </w:r>
      <w:r w:rsidRPr="0075471E">
        <w:rPr>
          <w:spacing w:val="-4"/>
          <w:lang w:val="da-DK"/>
        </w:rPr>
        <w:t xml:space="preserve"> </w:t>
      </w:r>
      <w:r w:rsidRPr="0075471E">
        <w:rPr>
          <w:lang w:val="da-DK"/>
        </w:rPr>
        <w:t>med</w:t>
      </w:r>
      <w:r w:rsidRPr="0075471E">
        <w:rPr>
          <w:spacing w:val="-2"/>
          <w:lang w:val="da-DK"/>
        </w:rPr>
        <w:t xml:space="preserve"> </w:t>
      </w:r>
      <w:r w:rsidRPr="0075471E">
        <w:rPr>
          <w:lang w:val="da-DK"/>
        </w:rPr>
        <w:t>fragmentering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røde</w:t>
      </w:r>
      <w:r w:rsidRPr="0075471E">
        <w:rPr>
          <w:spacing w:val="-2"/>
          <w:lang w:val="da-DK"/>
        </w:rPr>
        <w:t xml:space="preserve"> </w:t>
      </w:r>
      <w:r w:rsidRPr="0075471E">
        <w:rPr>
          <w:lang w:val="da-DK"/>
        </w:rPr>
        <w:t>blodlegemer,</w:t>
      </w:r>
      <w:r w:rsidRPr="0075471E">
        <w:rPr>
          <w:spacing w:val="-2"/>
          <w:lang w:val="da-DK"/>
        </w:rPr>
        <w:t xml:space="preserve"> </w:t>
      </w:r>
      <w:r w:rsidRPr="0075471E">
        <w:rPr>
          <w:lang w:val="da-DK"/>
        </w:rPr>
        <w:t>anæmi</w:t>
      </w:r>
      <w:r w:rsidRPr="0075471E">
        <w:rPr>
          <w:spacing w:val="-1"/>
          <w:lang w:val="da-DK"/>
        </w:rPr>
        <w:t xml:space="preserve"> </w:t>
      </w:r>
      <w:r w:rsidRPr="0075471E">
        <w:rPr>
          <w:lang w:val="da-DK"/>
        </w:rPr>
        <w:t>og thrombocytopeni. Nogle patienter kan derudover lide af hypertension (inklusive hypertensive kriser), forhøjet kreatinin og neurologiske symptomer. Alle symptomerne var reversible efter afbrydelse af behandling med bevacizumab og sunitinibmaleat (se Hypertension, Proteinuri, PRES i pkt. 4.4).</w:t>
      </w:r>
    </w:p>
    <w:p w14:paraId="2829546F" w14:textId="77777777" w:rsidR="007A5DB9" w:rsidRPr="0075471E" w:rsidRDefault="007A5DB9" w:rsidP="00F7686D">
      <w:pPr>
        <w:pStyle w:val="BodyText"/>
        <w:ind w:right="140"/>
        <w:rPr>
          <w:lang w:val="da-DK"/>
        </w:rPr>
      </w:pPr>
    </w:p>
    <w:p w14:paraId="5498EFAE" w14:textId="77777777" w:rsidR="007A5DB9" w:rsidRPr="0075471E" w:rsidRDefault="008747B9" w:rsidP="00F7686D">
      <w:pPr>
        <w:pStyle w:val="BodyText"/>
        <w:ind w:right="140"/>
        <w:rPr>
          <w:lang w:val="da-DK"/>
        </w:rPr>
      </w:pPr>
      <w:r w:rsidRPr="0075471E">
        <w:rPr>
          <w:u w:val="single"/>
          <w:lang w:val="da-DK"/>
        </w:rPr>
        <w:t>Kombination</w:t>
      </w:r>
      <w:r w:rsidRPr="0075471E">
        <w:rPr>
          <w:spacing w:val="-3"/>
          <w:u w:val="single"/>
          <w:lang w:val="da-DK"/>
        </w:rPr>
        <w:t xml:space="preserve"> </w:t>
      </w:r>
      <w:r w:rsidRPr="0075471E">
        <w:rPr>
          <w:u w:val="single"/>
          <w:lang w:val="da-DK"/>
        </w:rPr>
        <w:t>med</w:t>
      </w:r>
      <w:r w:rsidRPr="0075471E">
        <w:rPr>
          <w:spacing w:val="-2"/>
          <w:u w:val="single"/>
          <w:lang w:val="da-DK"/>
        </w:rPr>
        <w:t xml:space="preserve"> </w:t>
      </w:r>
      <w:r w:rsidRPr="0075471E">
        <w:rPr>
          <w:u w:val="single"/>
          <w:lang w:val="da-DK"/>
        </w:rPr>
        <w:t>platin-</w:t>
      </w:r>
      <w:r w:rsidRPr="0075471E">
        <w:rPr>
          <w:spacing w:val="-6"/>
          <w:u w:val="single"/>
          <w:lang w:val="da-DK"/>
        </w:rPr>
        <w:t xml:space="preserve"> </w:t>
      </w:r>
      <w:r w:rsidRPr="0075471E">
        <w:rPr>
          <w:u w:val="single"/>
          <w:lang w:val="da-DK"/>
        </w:rPr>
        <w:t>eller</w:t>
      </w:r>
      <w:r w:rsidRPr="0075471E">
        <w:rPr>
          <w:spacing w:val="-4"/>
          <w:u w:val="single"/>
          <w:lang w:val="da-DK"/>
        </w:rPr>
        <w:t xml:space="preserve"> </w:t>
      </w:r>
      <w:r w:rsidRPr="0075471E">
        <w:rPr>
          <w:u w:val="single"/>
          <w:lang w:val="da-DK"/>
        </w:rPr>
        <w:t>taxanbaserede</w:t>
      </w:r>
      <w:r w:rsidRPr="0075471E">
        <w:rPr>
          <w:spacing w:val="-4"/>
          <w:u w:val="single"/>
          <w:lang w:val="da-DK"/>
        </w:rPr>
        <w:t xml:space="preserve"> </w:t>
      </w:r>
      <w:r w:rsidRPr="0075471E">
        <w:rPr>
          <w:u w:val="single"/>
          <w:lang w:val="da-DK"/>
        </w:rPr>
        <w:t>terapier</w:t>
      </w:r>
      <w:r w:rsidRPr="0075471E">
        <w:rPr>
          <w:spacing w:val="-5"/>
          <w:u w:val="single"/>
          <w:lang w:val="da-DK"/>
        </w:rPr>
        <w:t xml:space="preserve"> </w:t>
      </w:r>
      <w:r w:rsidRPr="0075471E">
        <w:rPr>
          <w:u w:val="single"/>
          <w:lang w:val="da-DK"/>
        </w:rPr>
        <w:t>(se</w:t>
      </w:r>
      <w:r w:rsidRPr="0075471E">
        <w:rPr>
          <w:spacing w:val="-2"/>
          <w:u w:val="single"/>
          <w:lang w:val="da-DK"/>
        </w:rPr>
        <w:t xml:space="preserve"> </w:t>
      </w:r>
      <w:r w:rsidRPr="0075471E">
        <w:rPr>
          <w:u w:val="single"/>
          <w:lang w:val="da-DK"/>
        </w:rPr>
        <w:t>pkt.</w:t>
      </w:r>
      <w:r w:rsidRPr="0075471E">
        <w:rPr>
          <w:spacing w:val="-2"/>
          <w:u w:val="single"/>
          <w:lang w:val="da-DK"/>
        </w:rPr>
        <w:t xml:space="preserve"> </w:t>
      </w:r>
      <w:r w:rsidRPr="0075471E">
        <w:rPr>
          <w:u w:val="single"/>
          <w:lang w:val="da-DK"/>
        </w:rPr>
        <w:t>4.4</w:t>
      </w:r>
      <w:r w:rsidRPr="0075471E">
        <w:rPr>
          <w:spacing w:val="-2"/>
          <w:u w:val="single"/>
          <w:lang w:val="da-DK"/>
        </w:rPr>
        <w:t xml:space="preserve"> </w:t>
      </w:r>
      <w:r w:rsidRPr="0075471E">
        <w:rPr>
          <w:u w:val="single"/>
          <w:lang w:val="da-DK"/>
        </w:rPr>
        <w:t>og</w:t>
      </w:r>
      <w:r w:rsidRPr="0075471E">
        <w:rPr>
          <w:spacing w:val="-5"/>
          <w:u w:val="single"/>
          <w:lang w:val="da-DK"/>
        </w:rPr>
        <w:t xml:space="preserve"> </w:t>
      </w:r>
      <w:r w:rsidRPr="0075471E">
        <w:rPr>
          <w:spacing w:val="-4"/>
          <w:u w:val="single"/>
          <w:lang w:val="da-DK"/>
        </w:rPr>
        <w:t>4.8)</w:t>
      </w:r>
    </w:p>
    <w:p w14:paraId="0A2FB963" w14:textId="77777777" w:rsidR="007A5DB9" w:rsidRPr="0075471E" w:rsidRDefault="007A5DB9" w:rsidP="00F7686D">
      <w:pPr>
        <w:pStyle w:val="BodyText"/>
        <w:ind w:right="140"/>
        <w:rPr>
          <w:lang w:val="da-DK"/>
        </w:rPr>
      </w:pPr>
    </w:p>
    <w:p w14:paraId="63E7AFE7" w14:textId="77777777" w:rsidR="007A5DB9" w:rsidRPr="0075471E" w:rsidRDefault="008747B9" w:rsidP="00F7686D">
      <w:pPr>
        <w:pStyle w:val="BodyText"/>
        <w:ind w:right="140"/>
        <w:rPr>
          <w:lang w:val="da-DK"/>
        </w:rPr>
      </w:pPr>
      <w:r w:rsidRPr="0075471E">
        <w:rPr>
          <w:lang w:val="da-DK"/>
        </w:rPr>
        <w:t>Øget hyppighed af alvorlig neutropeni, febril neutropeni eller infektion med eller uden alvorlig neutropeni</w:t>
      </w:r>
      <w:r w:rsidRPr="0075471E">
        <w:rPr>
          <w:spacing w:val="-5"/>
          <w:lang w:val="da-DK"/>
        </w:rPr>
        <w:t xml:space="preserve"> </w:t>
      </w:r>
      <w:r w:rsidRPr="0075471E">
        <w:rPr>
          <w:lang w:val="da-DK"/>
        </w:rPr>
        <w:t>(herunder</w:t>
      </w:r>
      <w:r w:rsidRPr="0075471E">
        <w:rPr>
          <w:spacing w:val="-2"/>
          <w:lang w:val="da-DK"/>
        </w:rPr>
        <w:t xml:space="preserve"> </w:t>
      </w:r>
      <w:r w:rsidRPr="0075471E">
        <w:rPr>
          <w:lang w:val="da-DK"/>
        </w:rPr>
        <w:t>nogle</w:t>
      </w:r>
      <w:r w:rsidRPr="0075471E">
        <w:rPr>
          <w:spacing w:val="-5"/>
          <w:lang w:val="da-DK"/>
        </w:rPr>
        <w:t xml:space="preserve"> </w:t>
      </w:r>
      <w:r w:rsidRPr="0075471E">
        <w:rPr>
          <w:lang w:val="da-DK"/>
        </w:rPr>
        <w:t>dødsfald)</w:t>
      </w:r>
      <w:r w:rsidRPr="0075471E">
        <w:rPr>
          <w:spacing w:val="-2"/>
          <w:lang w:val="da-DK"/>
        </w:rPr>
        <w:t xml:space="preserve"> </w:t>
      </w:r>
      <w:r w:rsidRPr="0075471E">
        <w:rPr>
          <w:lang w:val="da-DK"/>
        </w:rPr>
        <w:t>er</w:t>
      </w:r>
      <w:r w:rsidRPr="0075471E">
        <w:rPr>
          <w:spacing w:val="-2"/>
          <w:lang w:val="da-DK"/>
        </w:rPr>
        <w:t xml:space="preserve"> </w:t>
      </w:r>
      <w:r w:rsidRPr="0075471E">
        <w:rPr>
          <w:lang w:val="da-DK"/>
        </w:rPr>
        <w:t>hovedsagelig</w:t>
      </w:r>
      <w:r w:rsidRPr="0075471E">
        <w:rPr>
          <w:spacing w:val="-6"/>
          <w:lang w:val="da-DK"/>
        </w:rPr>
        <w:t xml:space="preserve"> </w:t>
      </w:r>
      <w:r w:rsidRPr="0075471E">
        <w:rPr>
          <w:lang w:val="da-DK"/>
        </w:rPr>
        <w:t>blevet</w:t>
      </w:r>
      <w:r w:rsidRPr="0075471E">
        <w:rPr>
          <w:spacing w:val="-2"/>
          <w:lang w:val="da-DK"/>
        </w:rPr>
        <w:t xml:space="preserve"> </w:t>
      </w:r>
      <w:r w:rsidRPr="0075471E">
        <w:rPr>
          <w:lang w:val="da-DK"/>
        </w:rPr>
        <w:t>observeret</w:t>
      </w:r>
      <w:r w:rsidRPr="0075471E">
        <w:rPr>
          <w:spacing w:val="-2"/>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behandlet</w:t>
      </w:r>
      <w:r w:rsidRPr="0075471E">
        <w:rPr>
          <w:spacing w:val="-2"/>
          <w:lang w:val="da-DK"/>
        </w:rPr>
        <w:t xml:space="preserve"> </w:t>
      </w:r>
      <w:r w:rsidRPr="0075471E">
        <w:rPr>
          <w:lang w:val="da-DK"/>
        </w:rPr>
        <w:t>med platin- eller taxanbaserede terapier i behandlingen af NSCLC og mBC.</w:t>
      </w:r>
    </w:p>
    <w:p w14:paraId="4A541FD0" w14:textId="77777777" w:rsidR="007A5DB9" w:rsidRPr="0075471E" w:rsidRDefault="007A5DB9" w:rsidP="00F7686D">
      <w:pPr>
        <w:pStyle w:val="BodyText"/>
        <w:ind w:right="140"/>
        <w:rPr>
          <w:lang w:val="da-DK"/>
        </w:rPr>
      </w:pPr>
    </w:p>
    <w:p w14:paraId="185541D0" w14:textId="77777777" w:rsidR="007A5DB9" w:rsidRPr="0075471E" w:rsidRDefault="008747B9" w:rsidP="00F7686D">
      <w:pPr>
        <w:pStyle w:val="BodyText"/>
        <w:ind w:right="140"/>
        <w:rPr>
          <w:lang w:val="da-DK"/>
        </w:rPr>
      </w:pPr>
      <w:r w:rsidRPr="0075471E">
        <w:rPr>
          <w:spacing w:val="-2"/>
          <w:u w:val="single"/>
          <w:lang w:val="da-DK"/>
        </w:rPr>
        <w:t>Strålebehandling</w:t>
      </w:r>
    </w:p>
    <w:p w14:paraId="19CA7479" w14:textId="77777777" w:rsidR="007A5DB9" w:rsidRPr="0075471E" w:rsidRDefault="007A5DB9" w:rsidP="00F7686D">
      <w:pPr>
        <w:pStyle w:val="BodyText"/>
        <w:ind w:right="140"/>
        <w:rPr>
          <w:lang w:val="da-DK"/>
        </w:rPr>
      </w:pPr>
    </w:p>
    <w:p w14:paraId="06E30A5F" w14:textId="77777777" w:rsidR="007A5DB9" w:rsidRPr="0075471E" w:rsidRDefault="008747B9" w:rsidP="00F7686D">
      <w:pPr>
        <w:pStyle w:val="BodyText"/>
        <w:ind w:right="140"/>
        <w:rPr>
          <w:lang w:val="da-DK"/>
        </w:rPr>
      </w:pPr>
      <w:r w:rsidRPr="0075471E">
        <w:rPr>
          <w:lang w:val="da-DK"/>
        </w:rPr>
        <w:t>Sikkerheden</w:t>
      </w:r>
      <w:r w:rsidRPr="0075471E">
        <w:rPr>
          <w:spacing w:val="-4"/>
          <w:lang w:val="da-DK"/>
        </w:rPr>
        <w:t xml:space="preserve"> </w:t>
      </w:r>
      <w:r w:rsidRPr="0075471E">
        <w:rPr>
          <w:lang w:val="da-DK"/>
        </w:rPr>
        <w:t>og</w:t>
      </w:r>
      <w:r w:rsidRPr="0075471E">
        <w:rPr>
          <w:spacing w:val="-7"/>
          <w:lang w:val="da-DK"/>
        </w:rPr>
        <w:t xml:space="preserve"> </w:t>
      </w:r>
      <w:r w:rsidRPr="0075471E">
        <w:rPr>
          <w:lang w:val="da-DK"/>
        </w:rPr>
        <w:t>effekten</w:t>
      </w:r>
      <w:r w:rsidRPr="0075471E">
        <w:rPr>
          <w:spacing w:val="-4"/>
          <w:lang w:val="da-DK"/>
        </w:rPr>
        <w:t xml:space="preserve"> </w:t>
      </w:r>
      <w:r w:rsidRPr="0075471E">
        <w:rPr>
          <w:lang w:val="da-DK"/>
        </w:rPr>
        <w:t>af</w:t>
      </w:r>
      <w:r w:rsidRPr="0075471E">
        <w:rPr>
          <w:spacing w:val="-6"/>
          <w:lang w:val="da-DK"/>
        </w:rPr>
        <w:t xml:space="preserve"> </w:t>
      </w:r>
      <w:r w:rsidRPr="0075471E">
        <w:rPr>
          <w:lang w:val="da-DK"/>
        </w:rPr>
        <w:t>samtidigt</w:t>
      </w:r>
      <w:r w:rsidRPr="0075471E">
        <w:rPr>
          <w:spacing w:val="-3"/>
          <w:lang w:val="da-DK"/>
        </w:rPr>
        <w:t xml:space="preserve"> </w:t>
      </w:r>
      <w:r w:rsidRPr="0075471E">
        <w:rPr>
          <w:lang w:val="da-DK"/>
        </w:rPr>
        <w:t>administreret</w:t>
      </w:r>
      <w:r w:rsidRPr="0075471E">
        <w:rPr>
          <w:spacing w:val="-6"/>
          <w:lang w:val="da-DK"/>
        </w:rPr>
        <w:t xml:space="preserve"> </w:t>
      </w:r>
      <w:r w:rsidRPr="0075471E">
        <w:rPr>
          <w:lang w:val="da-DK"/>
        </w:rPr>
        <w:t>strålebehandling</w:t>
      </w:r>
      <w:r w:rsidRPr="0075471E">
        <w:rPr>
          <w:spacing w:val="-7"/>
          <w:lang w:val="da-DK"/>
        </w:rPr>
        <w:t xml:space="preserve"> </w:t>
      </w:r>
      <w:r w:rsidRPr="0075471E">
        <w:rPr>
          <w:lang w:val="da-DK"/>
        </w:rPr>
        <w:t>og</w:t>
      </w:r>
      <w:r w:rsidRPr="0075471E">
        <w:rPr>
          <w:spacing w:val="-7"/>
          <w:lang w:val="da-DK"/>
        </w:rPr>
        <w:t xml:space="preserve"> </w:t>
      </w:r>
      <w:r w:rsidRPr="0075471E">
        <w:rPr>
          <w:lang w:val="da-DK"/>
        </w:rPr>
        <w:t>bevacizumab</w:t>
      </w:r>
      <w:r w:rsidRPr="0075471E">
        <w:rPr>
          <w:spacing w:val="-4"/>
          <w:lang w:val="da-DK"/>
        </w:rPr>
        <w:t xml:space="preserve"> </w:t>
      </w:r>
      <w:r w:rsidRPr="0075471E">
        <w:rPr>
          <w:lang w:val="da-DK"/>
        </w:rPr>
        <w:t>er</w:t>
      </w:r>
      <w:r w:rsidRPr="0075471E">
        <w:rPr>
          <w:spacing w:val="-5"/>
          <w:lang w:val="da-DK"/>
        </w:rPr>
        <w:t xml:space="preserve"> </w:t>
      </w:r>
      <w:r w:rsidRPr="0075471E">
        <w:rPr>
          <w:lang w:val="da-DK"/>
        </w:rPr>
        <w:t>ikke</w:t>
      </w:r>
      <w:r w:rsidRPr="0075471E">
        <w:rPr>
          <w:spacing w:val="-4"/>
          <w:lang w:val="da-DK"/>
        </w:rPr>
        <w:t xml:space="preserve"> </w:t>
      </w:r>
      <w:r w:rsidRPr="0075471E">
        <w:rPr>
          <w:spacing w:val="-2"/>
          <w:lang w:val="da-DK"/>
        </w:rPr>
        <w:t>fastlagt.</w:t>
      </w:r>
    </w:p>
    <w:p w14:paraId="4F118BC5" w14:textId="77777777" w:rsidR="007A5DB9" w:rsidRPr="0075471E" w:rsidRDefault="007A5DB9" w:rsidP="00F7686D">
      <w:pPr>
        <w:pStyle w:val="BodyText"/>
        <w:ind w:right="140"/>
        <w:rPr>
          <w:lang w:val="da-DK"/>
        </w:rPr>
      </w:pPr>
    </w:p>
    <w:p w14:paraId="6F2BD350" w14:textId="77777777" w:rsidR="007A5DB9" w:rsidRPr="0075471E" w:rsidRDefault="008747B9" w:rsidP="00F7686D">
      <w:pPr>
        <w:pStyle w:val="BodyText"/>
        <w:ind w:right="140"/>
        <w:rPr>
          <w:lang w:val="da-DK"/>
        </w:rPr>
      </w:pPr>
      <w:r w:rsidRPr="0075471E">
        <w:rPr>
          <w:u w:val="single"/>
          <w:lang w:val="da-DK"/>
        </w:rPr>
        <w:t>Epidermal</w:t>
      </w:r>
      <w:r w:rsidRPr="0075471E">
        <w:rPr>
          <w:spacing w:val="-2"/>
          <w:u w:val="single"/>
          <w:lang w:val="da-DK"/>
        </w:rPr>
        <w:t xml:space="preserve"> </w:t>
      </w:r>
      <w:r w:rsidRPr="0075471E">
        <w:rPr>
          <w:u w:val="single"/>
          <w:lang w:val="da-DK"/>
        </w:rPr>
        <w:t>Growth</w:t>
      </w:r>
      <w:r w:rsidRPr="0075471E">
        <w:rPr>
          <w:spacing w:val="-3"/>
          <w:u w:val="single"/>
          <w:lang w:val="da-DK"/>
        </w:rPr>
        <w:t xml:space="preserve"> </w:t>
      </w:r>
      <w:r w:rsidRPr="0075471E">
        <w:rPr>
          <w:u w:val="single"/>
          <w:lang w:val="da-DK"/>
        </w:rPr>
        <w:t>Factor</w:t>
      </w:r>
      <w:r w:rsidRPr="0075471E">
        <w:rPr>
          <w:spacing w:val="-5"/>
          <w:u w:val="single"/>
          <w:lang w:val="da-DK"/>
        </w:rPr>
        <w:t xml:space="preserve"> </w:t>
      </w:r>
      <w:r w:rsidRPr="0075471E">
        <w:rPr>
          <w:u w:val="single"/>
          <w:lang w:val="da-DK"/>
        </w:rPr>
        <w:t>Receptor</w:t>
      </w:r>
      <w:r w:rsidRPr="0075471E">
        <w:rPr>
          <w:spacing w:val="-5"/>
          <w:u w:val="single"/>
          <w:lang w:val="da-DK"/>
        </w:rPr>
        <w:t xml:space="preserve"> </w:t>
      </w:r>
      <w:r w:rsidRPr="0075471E">
        <w:rPr>
          <w:u w:val="single"/>
          <w:lang w:val="da-DK"/>
        </w:rPr>
        <w:t>(EGFR)-monoklonale</w:t>
      </w:r>
      <w:r w:rsidRPr="0075471E">
        <w:rPr>
          <w:spacing w:val="-5"/>
          <w:u w:val="single"/>
          <w:lang w:val="da-DK"/>
        </w:rPr>
        <w:t xml:space="preserve"> </w:t>
      </w:r>
      <w:r w:rsidRPr="0075471E">
        <w:rPr>
          <w:u w:val="single"/>
          <w:lang w:val="da-DK"/>
        </w:rPr>
        <w:t>antistoffer</w:t>
      </w:r>
      <w:r w:rsidRPr="0075471E">
        <w:rPr>
          <w:spacing w:val="-2"/>
          <w:u w:val="single"/>
          <w:lang w:val="da-DK"/>
        </w:rPr>
        <w:t xml:space="preserve"> </w:t>
      </w:r>
      <w:r w:rsidRPr="0075471E">
        <w:rPr>
          <w:u w:val="single"/>
          <w:lang w:val="da-DK"/>
        </w:rPr>
        <w:t>i</w:t>
      </w:r>
      <w:r w:rsidRPr="0075471E">
        <w:rPr>
          <w:spacing w:val="-2"/>
          <w:u w:val="single"/>
          <w:lang w:val="da-DK"/>
        </w:rPr>
        <w:t xml:space="preserve"> </w:t>
      </w:r>
      <w:r w:rsidRPr="0075471E">
        <w:rPr>
          <w:u w:val="single"/>
          <w:lang w:val="da-DK"/>
        </w:rPr>
        <w:t>kombination</w:t>
      </w:r>
      <w:r w:rsidRPr="0075471E">
        <w:rPr>
          <w:spacing w:val="-3"/>
          <w:u w:val="single"/>
          <w:lang w:val="da-DK"/>
        </w:rPr>
        <w:t xml:space="preserve"> </w:t>
      </w:r>
      <w:r w:rsidRPr="0075471E">
        <w:rPr>
          <w:u w:val="single"/>
          <w:lang w:val="da-DK"/>
        </w:rPr>
        <w:t>med</w:t>
      </w:r>
      <w:r w:rsidRPr="0075471E">
        <w:rPr>
          <w:spacing w:val="-3"/>
          <w:u w:val="single"/>
          <w:lang w:val="da-DK"/>
        </w:rPr>
        <w:t xml:space="preserve"> </w:t>
      </w:r>
      <w:r w:rsidRPr="0075471E">
        <w:rPr>
          <w:u w:val="single"/>
          <w:lang w:val="da-DK"/>
        </w:rPr>
        <w:t>kemoterapi,</w:t>
      </w:r>
      <w:r w:rsidRPr="0075471E">
        <w:rPr>
          <w:lang w:val="da-DK"/>
        </w:rPr>
        <w:t xml:space="preserve"> </w:t>
      </w:r>
      <w:r w:rsidRPr="0075471E">
        <w:rPr>
          <w:u w:val="single"/>
          <w:lang w:val="da-DK"/>
        </w:rPr>
        <w:t>som indeholder bevacizumab</w:t>
      </w:r>
    </w:p>
    <w:p w14:paraId="7F56A097" w14:textId="77777777" w:rsidR="007A5DB9" w:rsidRPr="0075471E" w:rsidRDefault="007A5DB9" w:rsidP="00F7686D">
      <w:pPr>
        <w:pStyle w:val="BodyText"/>
        <w:ind w:right="140"/>
        <w:rPr>
          <w:lang w:val="da-DK"/>
        </w:rPr>
      </w:pPr>
    </w:p>
    <w:p w14:paraId="395BBCDD" w14:textId="77777777" w:rsidR="007A5DB9" w:rsidRPr="0075471E" w:rsidRDefault="008747B9" w:rsidP="00F7686D">
      <w:pPr>
        <w:pStyle w:val="BodyText"/>
        <w:ind w:right="140"/>
        <w:rPr>
          <w:lang w:val="da-DK"/>
        </w:rPr>
      </w:pPr>
      <w:r w:rsidRPr="0075471E">
        <w:rPr>
          <w:lang w:val="da-DK"/>
        </w:rPr>
        <w:t>Der</w:t>
      </w:r>
      <w:r w:rsidRPr="0075471E">
        <w:rPr>
          <w:spacing w:val="-2"/>
          <w:lang w:val="da-DK"/>
        </w:rPr>
        <w:t xml:space="preserve"> </w:t>
      </w:r>
      <w:r w:rsidRPr="0075471E">
        <w:rPr>
          <w:lang w:val="da-DK"/>
        </w:rPr>
        <w:t>er</w:t>
      </w:r>
      <w:r w:rsidRPr="0075471E">
        <w:rPr>
          <w:spacing w:val="-5"/>
          <w:lang w:val="da-DK"/>
        </w:rPr>
        <w:t xml:space="preserve"> </w:t>
      </w:r>
      <w:r w:rsidRPr="0075471E">
        <w:rPr>
          <w:lang w:val="da-DK"/>
        </w:rPr>
        <w:t>ikke</w:t>
      </w:r>
      <w:r w:rsidRPr="0075471E">
        <w:rPr>
          <w:spacing w:val="-3"/>
          <w:lang w:val="da-DK"/>
        </w:rPr>
        <w:t xml:space="preserve"> </w:t>
      </w:r>
      <w:r w:rsidRPr="0075471E">
        <w:rPr>
          <w:lang w:val="da-DK"/>
        </w:rPr>
        <w:t>udført</w:t>
      </w:r>
      <w:r w:rsidRPr="0075471E">
        <w:rPr>
          <w:spacing w:val="-2"/>
          <w:lang w:val="da-DK"/>
        </w:rPr>
        <w:t xml:space="preserve"> </w:t>
      </w:r>
      <w:r w:rsidRPr="0075471E">
        <w:rPr>
          <w:lang w:val="da-DK"/>
        </w:rPr>
        <w:t>interaktionsstudier.</w:t>
      </w:r>
      <w:r w:rsidRPr="0075471E">
        <w:rPr>
          <w:spacing w:val="-3"/>
          <w:lang w:val="da-DK"/>
        </w:rPr>
        <w:t xml:space="preserve"> </w:t>
      </w:r>
      <w:r w:rsidRPr="0075471E">
        <w:rPr>
          <w:lang w:val="da-DK"/>
        </w:rPr>
        <w:t>EGFR-monoklonale</w:t>
      </w:r>
      <w:r w:rsidRPr="0075471E">
        <w:rPr>
          <w:spacing w:val="-5"/>
          <w:lang w:val="da-DK"/>
        </w:rPr>
        <w:t xml:space="preserve"> </w:t>
      </w:r>
      <w:r w:rsidRPr="0075471E">
        <w:rPr>
          <w:lang w:val="da-DK"/>
        </w:rPr>
        <w:t>antistoffer</w:t>
      </w:r>
      <w:r w:rsidRPr="0075471E">
        <w:rPr>
          <w:spacing w:val="-2"/>
          <w:lang w:val="da-DK"/>
        </w:rPr>
        <w:t xml:space="preserve"> </w:t>
      </w:r>
      <w:r w:rsidRPr="0075471E">
        <w:rPr>
          <w:lang w:val="da-DK"/>
        </w:rPr>
        <w:t>bør</w:t>
      </w:r>
      <w:r w:rsidRPr="0075471E">
        <w:rPr>
          <w:spacing w:val="-2"/>
          <w:lang w:val="da-DK"/>
        </w:rPr>
        <w:t xml:space="preserve"> </w:t>
      </w:r>
      <w:r w:rsidRPr="0075471E">
        <w:rPr>
          <w:lang w:val="da-DK"/>
        </w:rPr>
        <w:t>ikke</w:t>
      </w:r>
      <w:r w:rsidRPr="0075471E">
        <w:rPr>
          <w:spacing w:val="-3"/>
          <w:lang w:val="da-DK"/>
        </w:rPr>
        <w:t xml:space="preserve"> </w:t>
      </w:r>
      <w:r w:rsidRPr="0075471E">
        <w:rPr>
          <w:lang w:val="da-DK"/>
        </w:rPr>
        <w:t>anvendes</w:t>
      </w:r>
      <w:r w:rsidRPr="0075471E">
        <w:rPr>
          <w:spacing w:val="-3"/>
          <w:lang w:val="da-DK"/>
        </w:rPr>
        <w:t xml:space="preserve"> </w:t>
      </w:r>
      <w:r w:rsidRPr="0075471E">
        <w:rPr>
          <w:lang w:val="da-DK"/>
        </w:rPr>
        <w:t>til</w:t>
      </w:r>
      <w:r w:rsidRPr="0075471E">
        <w:rPr>
          <w:spacing w:val="-2"/>
          <w:lang w:val="da-DK"/>
        </w:rPr>
        <w:t xml:space="preserve"> </w:t>
      </w:r>
      <w:r w:rsidRPr="0075471E">
        <w:rPr>
          <w:lang w:val="da-DK"/>
        </w:rPr>
        <w:t>behandling af metastatisk kolorektalkræft i kombination med kemoterapi, som indeholder bevacizumab.</w:t>
      </w:r>
    </w:p>
    <w:p w14:paraId="0F693571" w14:textId="77777777" w:rsidR="007A5DB9" w:rsidRPr="0075471E" w:rsidRDefault="008747B9" w:rsidP="00F7686D">
      <w:pPr>
        <w:pStyle w:val="BodyText"/>
        <w:ind w:right="140"/>
        <w:rPr>
          <w:lang w:val="da-DK"/>
        </w:rPr>
      </w:pPr>
      <w:r w:rsidRPr="0075471E">
        <w:rPr>
          <w:lang w:val="da-DK"/>
        </w:rPr>
        <w:t>Resultater</w:t>
      </w:r>
      <w:r w:rsidRPr="0075471E">
        <w:rPr>
          <w:spacing w:val="-4"/>
          <w:lang w:val="da-DK"/>
        </w:rPr>
        <w:t xml:space="preserve"> </w:t>
      </w:r>
      <w:r w:rsidRPr="0075471E">
        <w:rPr>
          <w:lang w:val="da-DK"/>
        </w:rPr>
        <w:t>fra</w:t>
      </w:r>
      <w:r w:rsidRPr="0075471E">
        <w:rPr>
          <w:spacing w:val="-2"/>
          <w:lang w:val="da-DK"/>
        </w:rPr>
        <w:t xml:space="preserve"> </w:t>
      </w:r>
      <w:r w:rsidRPr="0075471E">
        <w:rPr>
          <w:lang w:val="da-DK"/>
        </w:rPr>
        <w:t>de</w:t>
      </w:r>
      <w:r w:rsidRPr="0075471E">
        <w:rPr>
          <w:spacing w:val="-4"/>
          <w:lang w:val="da-DK"/>
        </w:rPr>
        <w:t xml:space="preserve"> </w:t>
      </w:r>
      <w:r w:rsidRPr="0075471E">
        <w:rPr>
          <w:lang w:val="da-DK"/>
        </w:rPr>
        <w:t>randomiserede</w:t>
      </w:r>
      <w:r w:rsidRPr="0075471E">
        <w:rPr>
          <w:spacing w:val="-4"/>
          <w:lang w:val="da-DK"/>
        </w:rPr>
        <w:t xml:space="preserve"> </w:t>
      </w:r>
      <w:r w:rsidRPr="0075471E">
        <w:rPr>
          <w:lang w:val="da-DK"/>
        </w:rPr>
        <w:t>fase</w:t>
      </w:r>
      <w:r w:rsidRPr="0075471E">
        <w:rPr>
          <w:spacing w:val="-2"/>
          <w:lang w:val="da-DK"/>
        </w:rPr>
        <w:t xml:space="preserve"> </w:t>
      </w:r>
      <w:r w:rsidRPr="0075471E">
        <w:rPr>
          <w:lang w:val="da-DK"/>
        </w:rPr>
        <w:t>III-studier,</w:t>
      </w:r>
      <w:r w:rsidRPr="0075471E">
        <w:rPr>
          <w:spacing w:val="-2"/>
          <w:lang w:val="da-DK"/>
        </w:rPr>
        <w:t xml:space="preserve"> </w:t>
      </w:r>
      <w:r w:rsidRPr="0075471E">
        <w:rPr>
          <w:lang w:val="da-DK"/>
        </w:rPr>
        <w:t>PACCE</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CAIRO-2,</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metastatisk karcinom i colon eller rectum tyder på, at anvendelse af anti-EGFR monoklonale antistoffer, henholdsvis panitumumab og cetuximab, i kombination med bevaxizumab og kemoterapi, er forbundet med nedsat progressionsfri overlevelse (PFS) og/eller samlet overlevelse (OS) samt øget toksicitet sammenlignet med bevacizumab og kemoterapi alene.</w:t>
      </w:r>
    </w:p>
    <w:p w14:paraId="5233EAA5" w14:textId="77777777" w:rsidR="007A5DB9" w:rsidRPr="0075471E" w:rsidRDefault="007A5DB9" w:rsidP="00F7686D">
      <w:pPr>
        <w:pStyle w:val="BodyText"/>
        <w:ind w:right="140"/>
        <w:rPr>
          <w:lang w:val="da-DK"/>
        </w:rPr>
      </w:pPr>
    </w:p>
    <w:p w14:paraId="2CBD976E" w14:textId="77777777" w:rsidR="007A5DB9" w:rsidRPr="0075471E" w:rsidRDefault="008747B9" w:rsidP="00F7686D">
      <w:pPr>
        <w:pStyle w:val="Heading2"/>
        <w:numPr>
          <w:ilvl w:val="1"/>
          <w:numId w:val="19"/>
        </w:numPr>
        <w:tabs>
          <w:tab w:val="left" w:pos="784"/>
        </w:tabs>
        <w:ind w:left="0" w:right="140" w:firstLine="0"/>
        <w:rPr>
          <w:lang w:val="da-DK"/>
        </w:rPr>
      </w:pPr>
      <w:r w:rsidRPr="0075471E">
        <w:rPr>
          <w:lang w:val="da-DK"/>
        </w:rPr>
        <w:t>Fertilitet,</w:t>
      </w:r>
      <w:r w:rsidRPr="0075471E">
        <w:rPr>
          <w:spacing w:val="-6"/>
          <w:lang w:val="da-DK"/>
        </w:rPr>
        <w:t xml:space="preserve"> </w:t>
      </w:r>
      <w:r w:rsidRPr="0075471E">
        <w:rPr>
          <w:lang w:val="da-DK"/>
        </w:rPr>
        <w:t>graviditet</w:t>
      </w:r>
      <w:r w:rsidRPr="0075471E">
        <w:rPr>
          <w:spacing w:val="-4"/>
          <w:lang w:val="da-DK"/>
        </w:rPr>
        <w:t xml:space="preserve"> </w:t>
      </w:r>
      <w:r w:rsidRPr="0075471E">
        <w:rPr>
          <w:lang w:val="da-DK"/>
        </w:rPr>
        <w:t>og</w:t>
      </w:r>
      <w:r w:rsidRPr="0075471E">
        <w:rPr>
          <w:spacing w:val="-5"/>
          <w:lang w:val="da-DK"/>
        </w:rPr>
        <w:t xml:space="preserve"> </w:t>
      </w:r>
      <w:r w:rsidRPr="0075471E">
        <w:rPr>
          <w:spacing w:val="-2"/>
          <w:lang w:val="da-DK"/>
        </w:rPr>
        <w:t>amning</w:t>
      </w:r>
    </w:p>
    <w:p w14:paraId="0067287D" w14:textId="77777777" w:rsidR="007A5DB9" w:rsidRPr="0075471E" w:rsidRDefault="007A5DB9" w:rsidP="00F7686D">
      <w:pPr>
        <w:pStyle w:val="BodyText"/>
        <w:ind w:right="140"/>
        <w:rPr>
          <w:b/>
          <w:lang w:val="da-DK"/>
        </w:rPr>
      </w:pPr>
    </w:p>
    <w:p w14:paraId="1088E881" w14:textId="77777777" w:rsidR="007A5DB9" w:rsidRPr="0075471E" w:rsidRDefault="008747B9" w:rsidP="00F7686D">
      <w:pPr>
        <w:pStyle w:val="BodyText"/>
        <w:ind w:right="140"/>
        <w:rPr>
          <w:lang w:val="da-DK"/>
        </w:rPr>
      </w:pPr>
      <w:r w:rsidRPr="0075471E">
        <w:rPr>
          <w:u w:val="single"/>
          <w:lang w:val="da-DK"/>
        </w:rPr>
        <w:t>Kvinder</w:t>
      </w:r>
      <w:r w:rsidRPr="0075471E">
        <w:rPr>
          <w:spacing w:val="-2"/>
          <w:u w:val="single"/>
          <w:lang w:val="da-DK"/>
        </w:rPr>
        <w:t xml:space="preserve"> </w:t>
      </w:r>
      <w:r w:rsidRPr="0075471E">
        <w:rPr>
          <w:u w:val="single"/>
          <w:lang w:val="da-DK"/>
        </w:rPr>
        <w:t>i</w:t>
      </w:r>
      <w:r w:rsidRPr="0075471E">
        <w:rPr>
          <w:spacing w:val="-2"/>
          <w:u w:val="single"/>
          <w:lang w:val="da-DK"/>
        </w:rPr>
        <w:t xml:space="preserve"> </w:t>
      </w:r>
      <w:r w:rsidRPr="0075471E">
        <w:rPr>
          <w:u w:val="single"/>
          <w:lang w:val="da-DK"/>
        </w:rPr>
        <w:t>den</w:t>
      </w:r>
      <w:r w:rsidRPr="0075471E">
        <w:rPr>
          <w:spacing w:val="-2"/>
          <w:u w:val="single"/>
          <w:lang w:val="da-DK"/>
        </w:rPr>
        <w:t xml:space="preserve"> </w:t>
      </w:r>
      <w:r w:rsidRPr="0075471E">
        <w:rPr>
          <w:u w:val="single"/>
          <w:lang w:val="da-DK"/>
        </w:rPr>
        <w:t>fertile</w:t>
      </w:r>
      <w:r w:rsidRPr="0075471E">
        <w:rPr>
          <w:spacing w:val="-4"/>
          <w:u w:val="single"/>
          <w:lang w:val="da-DK"/>
        </w:rPr>
        <w:t xml:space="preserve"> alder</w:t>
      </w:r>
    </w:p>
    <w:p w14:paraId="6F4C4CF7" w14:textId="77777777" w:rsidR="007A5DB9" w:rsidRPr="0075471E" w:rsidRDefault="007A5DB9" w:rsidP="00F7686D">
      <w:pPr>
        <w:pStyle w:val="BodyText"/>
        <w:ind w:right="140"/>
        <w:rPr>
          <w:lang w:val="da-DK"/>
        </w:rPr>
      </w:pPr>
    </w:p>
    <w:p w14:paraId="5D319F77" w14:textId="77777777" w:rsidR="007A5DB9" w:rsidRPr="0075471E" w:rsidRDefault="008747B9" w:rsidP="00F7686D">
      <w:pPr>
        <w:pStyle w:val="BodyText"/>
        <w:ind w:right="140"/>
        <w:rPr>
          <w:lang w:val="da-DK"/>
        </w:rPr>
      </w:pPr>
      <w:r w:rsidRPr="0075471E">
        <w:rPr>
          <w:lang w:val="da-DK"/>
        </w:rPr>
        <w:t>Kvinder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fertile</w:t>
      </w:r>
      <w:r w:rsidRPr="0075471E">
        <w:rPr>
          <w:spacing w:val="-4"/>
          <w:lang w:val="da-DK"/>
        </w:rPr>
        <w:t xml:space="preserve"> </w:t>
      </w:r>
      <w:r w:rsidRPr="0075471E">
        <w:rPr>
          <w:lang w:val="da-DK"/>
        </w:rPr>
        <w:t>alder</w:t>
      </w:r>
      <w:r w:rsidRPr="0075471E">
        <w:rPr>
          <w:spacing w:val="-1"/>
          <w:lang w:val="da-DK"/>
        </w:rPr>
        <w:t xml:space="preserve"> </w:t>
      </w:r>
      <w:r w:rsidRPr="0075471E">
        <w:rPr>
          <w:lang w:val="da-DK"/>
        </w:rPr>
        <w:t>skal</w:t>
      </w:r>
      <w:r w:rsidRPr="0075471E">
        <w:rPr>
          <w:spacing w:val="-1"/>
          <w:lang w:val="da-DK"/>
        </w:rPr>
        <w:t xml:space="preserve"> </w:t>
      </w:r>
      <w:r w:rsidRPr="0075471E">
        <w:rPr>
          <w:lang w:val="da-DK"/>
        </w:rPr>
        <w:t>anvende</w:t>
      </w:r>
      <w:r w:rsidRPr="0075471E">
        <w:rPr>
          <w:spacing w:val="-2"/>
          <w:lang w:val="da-DK"/>
        </w:rPr>
        <w:t xml:space="preserve"> </w:t>
      </w:r>
      <w:r w:rsidRPr="0075471E">
        <w:rPr>
          <w:lang w:val="da-DK"/>
        </w:rPr>
        <w:t>effektiv</w:t>
      </w:r>
      <w:r w:rsidRPr="0075471E">
        <w:rPr>
          <w:spacing w:val="-5"/>
          <w:lang w:val="da-DK"/>
        </w:rPr>
        <w:t xml:space="preserve"> </w:t>
      </w:r>
      <w:r w:rsidRPr="0075471E">
        <w:rPr>
          <w:lang w:val="da-DK"/>
        </w:rPr>
        <w:t>kontraception</w:t>
      </w:r>
      <w:r w:rsidRPr="0075471E">
        <w:rPr>
          <w:spacing w:val="-2"/>
          <w:lang w:val="da-DK"/>
        </w:rPr>
        <w:t xml:space="preserve"> </w:t>
      </w:r>
      <w:r w:rsidRPr="0075471E">
        <w:rPr>
          <w:lang w:val="da-DK"/>
        </w:rPr>
        <w:t>under</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i</w:t>
      </w:r>
      <w:r w:rsidRPr="0075471E">
        <w:rPr>
          <w:spacing w:val="-1"/>
          <w:lang w:val="da-DK"/>
        </w:rPr>
        <w:t xml:space="preserve"> </w:t>
      </w:r>
      <w:r w:rsidRPr="0075471E">
        <w:rPr>
          <w:lang w:val="da-DK"/>
        </w:rPr>
        <w:t>op</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6</w:t>
      </w:r>
      <w:r w:rsidRPr="0075471E">
        <w:rPr>
          <w:spacing w:val="-5"/>
          <w:lang w:val="da-DK"/>
        </w:rPr>
        <w:t xml:space="preserve"> </w:t>
      </w:r>
      <w:r w:rsidRPr="0075471E">
        <w:rPr>
          <w:lang w:val="da-DK"/>
        </w:rPr>
        <w:t>måneder</w:t>
      </w:r>
      <w:r w:rsidRPr="0075471E">
        <w:rPr>
          <w:spacing w:val="-1"/>
          <w:lang w:val="da-DK"/>
        </w:rPr>
        <w:t xml:space="preserve"> </w:t>
      </w:r>
      <w:r w:rsidRPr="0075471E">
        <w:rPr>
          <w:lang w:val="da-DK"/>
        </w:rPr>
        <w:t xml:space="preserve">efter </w:t>
      </w:r>
      <w:r w:rsidRPr="0075471E">
        <w:rPr>
          <w:spacing w:val="-2"/>
          <w:lang w:val="da-DK"/>
        </w:rPr>
        <w:t>behandling.</w:t>
      </w:r>
    </w:p>
    <w:p w14:paraId="53BF6E52" w14:textId="77777777" w:rsidR="007A5DB9" w:rsidRPr="0075471E" w:rsidRDefault="007A5DB9" w:rsidP="00F7686D">
      <w:pPr>
        <w:pStyle w:val="BodyText"/>
        <w:ind w:right="140"/>
        <w:rPr>
          <w:lang w:val="da-DK"/>
        </w:rPr>
      </w:pPr>
    </w:p>
    <w:p w14:paraId="71F834AD" w14:textId="77777777" w:rsidR="007A5DB9" w:rsidRPr="0075471E" w:rsidRDefault="008747B9" w:rsidP="00F7686D">
      <w:pPr>
        <w:pStyle w:val="BodyText"/>
        <w:ind w:right="140"/>
        <w:rPr>
          <w:lang w:val="da-DK"/>
        </w:rPr>
      </w:pPr>
      <w:r w:rsidRPr="0075471E">
        <w:rPr>
          <w:spacing w:val="-2"/>
          <w:u w:val="single"/>
          <w:lang w:val="da-DK"/>
        </w:rPr>
        <w:t>Graviditet</w:t>
      </w:r>
    </w:p>
    <w:p w14:paraId="5A09B879" w14:textId="77777777" w:rsidR="007A5DB9" w:rsidRPr="0075471E" w:rsidRDefault="007A5DB9" w:rsidP="00F7686D">
      <w:pPr>
        <w:pStyle w:val="BodyText"/>
        <w:ind w:right="140"/>
        <w:rPr>
          <w:lang w:val="da-DK"/>
        </w:rPr>
      </w:pPr>
    </w:p>
    <w:p w14:paraId="41F6DBE3" w14:textId="77777777" w:rsidR="007A5DB9" w:rsidRPr="0075471E" w:rsidRDefault="008747B9" w:rsidP="00F7686D">
      <w:pPr>
        <w:pStyle w:val="BodyText"/>
        <w:ind w:right="140"/>
        <w:rPr>
          <w:spacing w:val="-2"/>
          <w:lang w:val="da-DK"/>
        </w:rPr>
      </w:pPr>
      <w:r w:rsidRPr="0075471E">
        <w:rPr>
          <w:lang w:val="da-DK"/>
        </w:rPr>
        <w:t>Der er ingen data fra kliniske studier om anvendelse af bevacizumab til gravide kvinder. Dyrestudier har vist reproduktionstoksicitet, inklusive malformationer (se pkt. 5.3). Det vides, at IgG passerer placentabarrieren, og bevacizumab forventes at hæmme angiogenesen hos fostret og er dermed under mistanke</w:t>
      </w:r>
      <w:r w:rsidRPr="0075471E">
        <w:rPr>
          <w:spacing w:val="-3"/>
          <w:lang w:val="da-DK"/>
        </w:rPr>
        <w:t xml:space="preserve"> </w:t>
      </w:r>
      <w:r w:rsidRPr="0075471E">
        <w:rPr>
          <w:lang w:val="da-DK"/>
        </w:rPr>
        <w:t>for</w:t>
      </w:r>
      <w:r w:rsidRPr="0075471E">
        <w:rPr>
          <w:spacing w:val="-5"/>
          <w:lang w:val="da-DK"/>
        </w:rPr>
        <w:t xml:space="preserve"> </w:t>
      </w:r>
      <w:r w:rsidRPr="0075471E">
        <w:rPr>
          <w:lang w:val="da-DK"/>
        </w:rPr>
        <w:t>at</w:t>
      </w:r>
      <w:r w:rsidRPr="0075471E">
        <w:rPr>
          <w:spacing w:val="-2"/>
          <w:lang w:val="da-DK"/>
        </w:rPr>
        <w:t xml:space="preserve"> </w:t>
      </w:r>
      <w:r w:rsidRPr="0075471E">
        <w:rPr>
          <w:lang w:val="da-DK"/>
        </w:rPr>
        <w:t>kunne</w:t>
      </w:r>
      <w:r w:rsidRPr="0075471E">
        <w:rPr>
          <w:spacing w:val="-5"/>
          <w:lang w:val="da-DK"/>
        </w:rPr>
        <w:t xml:space="preserve"> </w:t>
      </w:r>
      <w:r w:rsidRPr="0075471E">
        <w:rPr>
          <w:lang w:val="da-DK"/>
        </w:rPr>
        <w:t>forårsage</w:t>
      </w:r>
      <w:r w:rsidRPr="0075471E">
        <w:rPr>
          <w:spacing w:val="-3"/>
          <w:lang w:val="da-DK"/>
        </w:rPr>
        <w:t xml:space="preserve"> </w:t>
      </w:r>
      <w:r w:rsidRPr="0075471E">
        <w:rPr>
          <w:lang w:val="da-DK"/>
        </w:rPr>
        <w:t>alvorlige</w:t>
      </w:r>
      <w:r w:rsidRPr="0075471E">
        <w:rPr>
          <w:spacing w:val="-3"/>
          <w:lang w:val="da-DK"/>
        </w:rPr>
        <w:t xml:space="preserve"> </w:t>
      </w:r>
      <w:r w:rsidRPr="0075471E">
        <w:rPr>
          <w:lang w:val="da-DK"/>
        </w:rPr>
        <w:t>medfødte</w:t>
      </w:r>
      <w:r w:rsidRPr="0075471E">
        <w:rPr>
          <w:spacing w:val="-3"/>
          <w:lang w:val="da-DK"/>
        </w:rPr>
        <w:t xml:space="preserve"> </w:t>
      </w:r>
      <w:r w:rsidRPr="0075471E">
        <w:rPr>
          <w:lang w:val="da-DK"/>
        </w:rPr>
        <w:t>misdannelser</w:t>
      </w:r>
      <w:r w:rsidRPr="0075471E">
        <w:rPr>
          <w:spacing w:val="-2"/>
          <w:lang w:val="da-DK"/>
        </w:rPr>
        <w:t xml:space="preserve"> </w:t>
      </w:r>
      <w:r w:rsidRPr="0075471E">
        <w:rPr>
          <w:lang w:val="da-DK"/>
        </w:rPr>
        <w:t>ved</w:t>
      </w:r>
      <w:r w:rsidRPr="0075471E">
        <w:rPr>
          <w:spacing w:val="-4"/>
          <w:lang w:val="da-DK"/>
        </w:rPr>
        <w:t xml:space="preserve"> </w:t>
      </w:r>
      <w:r w:rsidRPr="0075471E">
        <w:rPr>
          <w:lang w:val="da-DK"/>
        </w:rPr>
        <w:t>indgivelse</w:t>
      </w:r>
      <w:r w:rsidRPr="0075471E">
        <w:rPr>
          <w:spacing w:val="-3"/>
          <w:lang w:val="da-DK"/>
        </w:rPr>
        <w:t xml:space="preserve"> </w:t>
      </w:r>
      <w:r w:rsidRPr="0075471E">
        <w:rPr>
          <w:lang w:val="da-DK"/>
        </w:rPr>
        <w:t>under</w:t>
      </w:r>
      <w:r w:rsidRPr="0075471E">
        <w:rPr>
          <w:spacing w:val="-2"/>
          <w:lang w:val="da-DK"/>
        </w:rPr>
        <w:t xml:space="preserve"> </w:t>
      </w:r>
      <w:r w:rsidRPr="0075471E">
        <w:rPr>
          <w:lang w:val="da-DK"/>
        </w:rPr>
        <w:t>graviditet.</w:t>
      </w:r>
      <w:r w:rsidRPr="0075471E">
        <w:rPr>
          <w:spacing w:val="-3"/>
          <w:lang w:val="da-DK"/>
        </w:rPr>
        <w:t xml:space="preserve"> </w:t>
      </w:r>
      <w:r w:rsidRPr="0075471E">
        <w:rPr>
          <w:lang w:val="da-DK"/>
        </w:rPr>
        <w:t>Efter markedsføring er der observeret tilfælde af anormaliteter hos fostre, hvor moderen er blevet behandlet med bevacizumab alene eller i kombination med kemoterapeutika med kendt embryotoksicitet (sepkt.</w:t>
      </w:r>
      <w:r w:rsidRPr="0075471E">
        <w:rPr>
          <w:spacing w:val="-4"/>
          <w:lang w:val="da-DK"/>
        </w:rPr>
        <w:t xml:space="preserve"> </w:t>
      </w:r>
      <w:r w:rsidRPr="0075471E">
        <w:rPr>
          <w:lang w:val="da-DK"/>
        </w:rPr>
        <w:t>4.8).</w:t>
      </w:r>
      <w:r w:rsidRPr="0075471E">
        <w:rPr>
          <w:spacing w:val="-4"/>
          <w:lang w:val="da-DK"/>
        </w:rPr>
        <w:t xml:space="preserve"> </w:t>
      </w:r>
      <w:r w:rsidRPr="0075471E">
        <w:rPr>
          <w:lang w:val="da-DK"/>
        </w:rPr>
        <w:t>Bevacizumab</w:t>
      </w:r>
      <w:r w:rsidRPr="0075471E">
        <w:rPr>
          <w:spacing w:val="-4"/>
          <w:lang w:val="da-DK"/>
        </w:rPr>
        <w:t xml:space="preserve"> </w:t>
      </w:r>
      <w:r w:rsidRPr="0075471E">
        <w:rPr>
          <w:lang w:val="da-DK"/>
        </w:rPr>
        <w:t>er</w:t>
      </w:r>
      <w:r w:rsidRPr="0075471E">
        <w:rPr>
          <w:spacing w:val="-4"/>
          <w:lang w:val="da-DK"/>
        </w:rPr>
        <w:t xml:space="preserve"> </w:t>
      </w:r>
      <w:r w:rsidRPr="0075471E">
        <w:rPr>
          <w:lang w:val="da-DK"/>
        </w:rPr>
        <w:t>kontraindiceret</w:t>
      </w:r>
      <w:r w:rsidRPr="0075471E">
        <w:rPr>
          <w:spacing w:val="-3"/>
          <w:lang w:val="da-DK"/>
        </w:rPr>
        <w:t xml:space="preserve"> </w:t>
      </w:r>
      <w:r w:rsidRPr="0075471E">
        <w:rPr>
          <w:lang w:val="da-DK"/>
        </w:rPr>
        <w:t>under</w:t>
      </w:r>
      <w:r w:rsidRPr="0075471E">
        <w:rPr>
          <w:spacing w:val="-3"/>
          <w:lang w:val="da-DK"/>
        </w:rPr>
        <w:t xml:space="preserve"> </w:t>
      </w:r>
      <w:r w:rsidRPr="0075471E">
        <w:rPr>
          <w:lang w:val="da-DK"/>
        </w:rPr>
        <w:t>graviditet</w:t>
      </w:r>
      <w:r w:rsidRPr="0075471E">
        <w:rPr>
          <w:spacing w:val="-6"/>
          <w:lang w:val="da-DK"/>
        </w:rPr>
        <w:t xml:space="preserve"> </w:t>
      </w:r>
      <w:r w:rsidRPr="0075471E">
        <w:rPr>
          <w:lang w:val="da-DK"/>
        </w:rPr>
        <w:t>(se</w:t>
      </w:r>
      <w:r w:rsidRPr="0075471E">
        <w:rPr>
          <w:spacing w:val="-4"/>
          <w:lang w:val="da-DK"/>
        </w:rPr>
        <w:t xml:space="preserve"> </w:t>
      </w:r>
      <w:r w:rsidRPr="0075471E">
        <w:rPr>
          <w:lang w:val="da-DK"/>
        </w:rPr>
        <w:t>pkt.</w:t>
      </w:r>
      <w:r w:rsidRPr="0075471E">
        <w:rPr>
          <w:spacing w:val="-4"/>
          <w:lang w:val="da-DK"/>
        </w:rPr>
        <w:t xml:space="preserve"> </w:t>
      </w:r>
      <w:r w:rsidRPr="0075471E">
        <w:rPr>
          <w:spacing w:val="-2"/>
          <w:lang w:val="da-DK"/>
        </w:rPr>
        <w:t>4.3).</w:t>
      </w:r>
    </w:p>
    <w:p w14:paraId="365E7CD1" w14:textId="77777777" w:rsidR="00F7686D" w:rsidRPr="0075471E" w:rsidRDefault="00F7686D" w:rsidP="00F7686D">
      <w:pPr>
        <w:pStyle w:val="BodyText"/>
        <w:ind w:right="140"/>
        <w:rPr>
          <w:spacing w:val="-2"/>
          <w:lang w:val="da-DK"/>
        </w:rPr>
      </w:pPr>
    </w:p>
    <w:p w14:paraId="7ACC947B" w14:textId="77777777" w:rsidR="007A5DB9" w:rsidRPr="0075471E" w:rsidRDefault="008747B9" w:rsidP="00F7686D">
      <w:pPr>
        <w:pStyle w:val="BodyText"/>
        <w:ind w:right="140"/>
        <w:rPr>
          <w:lang w:val="da-DK"/>
        </w:rPr>
      </w:pPr>
      <w:r w:rsidRPr="0075471E">
        <w:rPr>
          <w:spacing w:val="-2"/>
          <w:u w:val="single"/>
          <w:lang w:val="da-DK"/>
        </w:rPr>
        <w:t>Amning</w:t>
      </w:r>
    </w:p>
    <w:p w14:paraId="15692819" w14:textId="77777777" w:rsidR="007A5DB9" w:rsidRPr="0075471E" w:rsidRDefault="007A5DB9" w:rsidP="00F7686D">
      <w:pPr>
        <w:pStyle w:val="BodyText"/>
        <w:ind w:right="140"/>
        <w:rPr>
          <w:lang w:val="da-DK"/>
        </w:rPr>
      </w:pPr>
    </w:p>
    <w:p w14:paraId="7E3412D5" w14:textId="77777777" w:rsidR="007A5DB9" w:rsidRPr="0075471E" w:rsidRDefault="008747B9" w:rsidP="00F7686D">
      <w:pPr>
        <w:pStyle w:val="BodyText"/>
        <w:ind w:right="140"/>
        <w:rPr>
          <w:lang w:val="da-DK"/>
        </w:rPr>
      </w:pPr>
      <w:r w:rsidRPr="0075471E">
        <w:rPr>
          <w:lang w:val="da-DK"/>
        </w:rPr>
        <w:t>Det</w:t>
      </w:r>
      <w:r w:rsidRPr="0075471E">
        <w:rPr>
          <w:spacing w:val="-1"/>
          <w:lang w:val="da-DK"/>
        </w:rPr>
        <w:t xml:space="preserve"> </w:t>
      </w:r>
      <w:r w:rsidRPr="0075471E">
        <w:rPr>
          <w:lang w:val="da-DK"/>
        </w:rPr>
        <w:t>vides</w:t>
      </w:r>
      <w:r w:rsidRPr="0075471E">
        <w:rPr>
          <w:spacing w:val="-4"/>
          <w:lang w:val="da-DK"/>
        </w:rPr>
        <w:t xml:space="preserve"> </w:t>
      </w:r>
      <w:r w:rsidRPr="0075471E">
        <w:rPr>
          <w:lang w:val="da-DK"/>
        </w:rPr>
        <w:t>ikke,</w:t>
      </w:r>
      <w:r w:rsidRPr="0075471E">
        <w:rPr>
          <w:spacing w:val="-2"/>
          <w:lang w:val="da-DK"/>
        </w:rPr>
        <w:t xml:space="preserve"> </w:t>
      </w:r>
      <w:r w:rsidRPr="0075471E">
        <w:rPr>
          <w:lang w:val="da-DK"/>
        </w:rPr>
        <w:t>om</w:t>
      </w:r>
      <w:r w:rsidRPr="0075471E">
        <w:rPr>
          <w:spacing w:val="-6"/>
          <w:lang w:val="da-DK"/>
        </w:rPr>
        <w:t xml:space="preserve"> </w:t>
      </w:r>
      <w:r w:rsidRPr="0075471E">
        <w:rPr>
          <w:lang w:val="da-DK"/>
        </w:rPr>
        <w:t>bevacizumab</w:t>
      </w:r>
      <w:r w:rsidRPr="0075471E">
        <w:rPr>
          <w:spacing w:val="-2"/>
          <w:lang w:val="da-DK"/>
        </w:rPr>
        <w:t xml:space="preserve"> </w:t>
      </w:r>
      <w:r w:rsidRPr="0075471E">
        <w:rPr>
          <w:lang w:val="da-DK"/>
        </w:rPr>
        <w:t>udskilles</w:t>
      </w:r>
      <w:r w:rsidRPr="0075471E">
        <w:rPr>
          <w:spacing w:val="-4"/>
          <w:lang w:val="da-DK"/>
        </w:rPr>
        <w:t xml:space="preserve"> </w:t>
      </w:r>
      <w:r w:rsidRPr="0075471E">
        <w:rPr>
          <w:lang w:val="da-DK"/>
        </w:rPr>
        <w:t>i</w:t>
      </w:r>
      <w:r w:rsidRPr="0075471E">
        <w:rPr>
          <w:spacing w:val="-1"/>
          <w:lang w:val="da-DK"/>
        </w:rPr>
        <w:t xml:space="preserve"> </w:t>
      </w:r>
      <w:r w:rsidRPr="0075471E">
        <w:rPr>
          <w:lang w:val="da-DK"/>
        </w:rPr>
        <w:t>human</w:t>
      </w:r>
      <w:r w:rsidRPr="0075471E">
        <w:rPr>
          <w:spacing w:val="-2"/>
          <w:lang w:val="da-DK"/>
        </w:rPr>
        <w:t xml:space="preserve"> </w:t>
      </w:r>
      <w:r w:rsidRPr="0075471E">
        <w:rPr>
          <w:lang w:val="da-DK"/>
        </w:rPr>
        <w:t>mælk. Idet</w:t>
      </w:r>
      <w:r w:rsidRPr="0075471E">
        <w:rPr>
          <w:spacing w:val="-1"/>
          <w:lang w:val="da-DK"/>
        </w:rPr>
        <w:t xml:space="preserve"> </w:t>
      </w:r>
      <w:r w:rsidRPr="0075471E">
        <w:rPr>
          <w:lang w:val="da-DK"/>
        </w:rPr>
        <w:t>maternel</w:t>
      </w:r>
      <w:r w:rsidRPr="0075471E">
        <w:rPr>
          <w:spacing w:val="-1"/>
          <w:lang w:val="da-DK"/>
        </w:rPr>
        <w:t xml:space="preserve"> </w:t>
      </w:r>
      <w:r w:rsidRPr="0075471E">
        <w:rPr>
          <w:lang w:val="da-DK"/>
        </w:rPr>
        <w:t>IgG</w:t>
      </w:r>
      <w:r w:rsidRPr="0075471E">
        <w:rPr>
          <w:spacing w:val="-3"/>
          <w:lang w:val="da-DK"/>
        </w:rPr>
        <w:t xml:space="preserve"> </w:t>
      </w:r>
      <w:r w:rsidRPr="0075471E">
        <w:rPr>
          <w:lang w:val="da-DK"/>
        </w:rPr>
        <w:t>udskilles</w:t>
      </w:r>
      <w:r w:rsidRPr="0075471E">
        <w:rPr>
          <w:spacing w:val="-4"/>
          <w:lang w:val="da-DK"/>
        </w:rPr>
        <w:t xml:space="preserve"> </w:t>
      </w:r>
      <w:r w:rsidRPr="0075471E">
        <w:rPr>
          <w:lang w:val="da-DK"/>
        </w:rPr>
        <w:t>i</w:t>
      </w:r>
      <w:r w:rsidRPr="0075471E">
        <w:rPr>
          <w:spacing w:val="-1"/>
          <w:lang w:val="da-DK"/>
        </w:rPr>
        <w:t xml:space="preserve"> </w:t>
      </w:r>
      <w:r w:rsidRPr="0075471E">
        <w:rPr>
          <w:lang w:val="da-DK"/>
        </w:rPr>
        <w:t>mælk,</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da bevacizumab kan skade barnets vækst og</w:t>
      </w:r>
      <w:r w:rsidRPr="0075471E">
        <w:rPr>
          <w:spacing w:val="-1"/>
          <w:lang w:val="da-DK"/>
        </w:rPr>
        <w:t xml:space="preserve"> </w:t>
      </w:r>
      <w:r w:rsidRPr="0075471E">
        <w:rPr>
          <w:lang w:val="da-DK"/>
        </w:rPr>
        <w:t>udvikling</w:t>
      </w:r>
      <w:r w:rsidRPr="0075471E">
        <w:rPr>
          <w:spacing w:val="-1"/>
          <w:lang w:val="da-DK"/>
        </w:rPr>
        <w:t xml:space="preserve"> </w:t>
      </w:r>
      <w:r w:rsidRPr="0075471E">
        <w:rPr>
          <w:lang w:val="da-DK"/>
        </w:rPr>
        <w:t>(se pkt. 5.3), skal kvinden stoppe med at amme under behandlingen og i mindst 6 måneder efter sidste bevacizumabdosis.</w:t>
      </w:r>
    </w:p>
    <w:p w14:paraId="2EC367B9" w14:textId="77777777" w:rsidR="007A5DB9" w:rsidRPr="0075471E" w:rsidRDefault="007A5DB9" w:rsidP="00F7686D">
      <w:pPr>
        <w:pStyle w:val="BodyText"/>
        <w:ind w:right="140"/>
        <w:rPr>
          <w:lang w:val="da-DK"/>
        </w:rPr>
      </w:pPr>
    </w:p>
    <w:p w14:paraId="196EDEE1" w14:textId="77777777" w:rsidR="007A5DB9" w:rsidRPr="0075471E" w:rsidRDefault="008747B9" w:rsidP="00F7686D">
      <w:pPr>
        <w:pStyle w:val="BodyText"/>
        <w:ind w:right="140"/>
        <w:rPr>
          <w:lang w:val="da-DK"/>
        </w:rPr>
      </w:pPr>
      <w:r w:rsidRPr="0075471E">
        <w:rPr>
          <w:spacing w:val="-2"/>
          <w:u w:val="single"/>
          <w:lang w:val="da-DK"/>
        </w:rPr>
        <w:t>Fertilitet</w:t>
      </w:r>
    </w:p>
    <w:p w14:paraId="4D6919D5" w14:textId="77777777" w:rsidR="007A5DB9" w:rsidRPr="0075471E" w:rsidRDefault="007A5DB9" w:rsidP="00F7686D">
      <w:pPr>
        <w:pStyle w:val="BodyText"/>
        <w:ind w:right="140"/>
        <w:rPr>
          <w:lang w:val="da-DK"/>
        </w:rPr>
      </w:pPr>
    </w:p>
    <w:p w14:paraId="5410CDC7" w14:textId="77777777" w:rsidR="007A5DB9" w:rsidRPr="0075471E" w:rsidRDefault="008747B9" w:rsidP="00F7686D">
      <w:pPr>
        <w:pStyle w:val="BodyText"/>
        <w:ind w:right="140"/>
        <w:rPr>
          <w:lang w:val="da-DK"/>
        </w:rPr>
      </w:pPr>
      <w:r w:rsidRPr="0075471E">
        <w:rPr>
          <w:lang w:val="da-DK"/>
        </w:rPr>
        <w:t>Toksicitetsstudier på dyr med gentagne doser har vist,</w:t>
      </w:r>
      <w:r w:rsidRPr="0075471E">
        <w:rPr>
          <w:spacing w:val="-1"/>
          <w:lang w:val="da-DK"/>
        </w:rPr>
        <w:t xml:space="preserve"> </w:t>
      </w:r>
      <w:r w:rsidRPr="0075471E">
        <w:rPr>
          <w:lang w:val="da-DK"/>
        </w:rPr>
        <w:t>at bevacizumab kan have en ugunstig</w:t>
      </w:r>
      <w:r w:rsidRPr="0075471E">
        <w:rPr>
          <w:spacing w:val="-1"/>
          <w:lang w:val="da-DK"/>
        </w:rPr>
        <w:t xml:space="preserve"> </w:t>
      </w:r>
      <w:r w:rsidRPr="0075471E">
        <w:rPr>
          <w:lang w:val="da-DK"/>
        </w:rPr>
        <w:t>virkning på hunners fertilitet (se pkt. 5.3). I et fase III-studie med adjuverende behandling hos patienter med coloncancer</w:t>
      </w:r>
      <w:r w:rsidRPr="0075471E">
        <w:rPr>
          <w:spacing w:val="-1"/>
          <w:lang w:val="da-DK"/>
        </w:rPr>
        <w:t xml:space="preserve"> </w:t>
      </w:r>
      <w:r w:rsidRPr="0075471E">
        <w:rPr>
          <w:lang w:val="da-DK"/>
        </w:rPr>
        <w:t>har</w:t>
      </w:r>
      <w:r w:rsidRPr="0075471E">
        <w:rPr>
          <w:spacing w:val="-4"/>
          <w:lang w:val="da-DK"/>
        </w:rPr>
        <w:t xml:space="preserve"> </w:t>
      </w:r>
      <w:r w:rsidRPr="0075471E">
        <w:rPr>
          <w:lang w:val="da-DK"/>
        </w:rPr>
        <w:t>et</w:t>
      </w:r>
      <w:r w:rsidRPr="0075471E">
        <w:rPr>
          <w:spacing w:val="-4"/>
          <w:lang w:val="da-DK"/>
        </w:rPr>
        <w:t xml:space="preserve"> </w:t>
      </w:r>
      <w:r w:rsidRPr="0075471E">
        <w:rPr>
          <w:lang w:val="da-DK"/>
        </w:rPr>
        <w:t>substudie</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præmenopausale</w:t>
      </w:r>
      <w:r w:rsidRPr="0075471E">
        <w:rPr>
          <w:spacing w:val="-2"/>
          <w:lang w:val="da-DK"/>
        </w:rPr>
        <w:t xml:space="preserve"> </w:t>
      </w:r>
      <w:r w:rsidRPr="0075471E">
        <w:rPr>
          <w:lang w:val="da-DK"/>
        </w:rPr>
        <w:t>kvinder</w:t>
      </w:r>
      <w:r w:rsidRPr="0075471E">
        <w:rPr>
          <w:spacing w:val="-1"/>
          <w:lang w:val="da-DK"/>
        </w:rPr>
        <w:t xml:space="preserve"> </w:t>
      </w:r>
      <w:r w:rsidRPr="0075471E">
        <w:rPr>
          <w:lang w:val="da-DK"/>
        </w:rPr>
        <w:t>vist</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højere</w:t>
      </w:r>
      <w:r w:rsidRPr="0075471E">
        <w:rPr>
          <w:spacing w:val="-4"/>
          <w:lang w:val="da-DK"/>
        </w:rPr>
        <w:t xml:space="preserve"> </w:t>
      </w:r>
      <w:r w:rsidRPr="0075471E">
        <w:rPr>
          <w:lang w:val="da-DK"/>
        </w:rPr>
        <w:t>hyppighed</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nye</w:t>
      </w:r>
      <w:r w:rsidRPr="0075471E">
        <w:rPr>
          <w:spacing w:val="-2"/>
          <w:lang w:val="da-DK"/>
        </w:rPr>
        <w:t xml:space="preserve"> </w:t>
      </w:r>
      <w:r w:rsidRPr="0075471E">
        <w:rPr>
          <w:lang w:val="da-DK"/>
        </w:rPr>
        <w:t>tilfælde</w:t>
      </w:r>
      <w:r w:rsidRPr="0075471E">
        <w:rPr>
          <w:spacing w:val="-2"/>
          <w:lang w:val="da-DK"/>
        </w:rPr>
        <w:t xml:space="preserve"> </w:t>
      </w:r>
      <w:r w:rsidRPr="0075471E">
        <w:rPr>
          <w:lang w:val="da-DK"/>
        </w:rPr>
        <w:t>af ovariesvigt i bevacizumab-gruppen sammenlignet med kontrolgruppen. Ovariefunktionen blev genoprettet hos størstedelen af patienterne efter seponering af bevacizumab. Langtidsvirkningerne af bevacizumab-behandling på fertiliteten er ukendt.</w:t>
      </w:r>
    </w:p>
    <w:p w14:paraId="23B33D7C" w14:textId="77777777" w:rsidR="007A5DB9" w:rsidRPr="0075471E" w:rsidRDefault="007A5DB9" w:rsidP="00F7686D">
      <w:pPr>
        <w:pStyle w:val="BodyText"/>
        <w:ind w:right="140"/>
        <w:rPr>
          <w:lang w:val="da-DK"/>
        </w:rPr>
      </w:pPr>
    </w:p>
    <w:p w14:paraId="2E4A90FE" w14:textId="77777777" w:rsidR="007A5DB9" w:rsidRPr="0075471E" w:rsidRDefault="008747B9" w:rsidP="00F7686D">
      <w:pPr>
        <w:pStyle w:val="Heading2"/>
        <w:numPr>
          <w:ilvl w:val="1"/>
          <w:numId w:val="19"/>
        </w:numPr>
        <w:tabs>
          <w:tab w:val="left" w:pos="784"/>
        </w:tabs>
        <w:ind w:left="0" w:right="140" w:firstLine="0"/>
        <w:rPr>
          <w:lang w:val="da-DK"/>
        </w:rPr>
      </w:pPr>
      <w:r w:rsidRPr="0075471E">
        <w:rPr>
          <w:lang w:val="da-DK"/>
        </w:rPr>
        <w:t>Virkning</w:t>
      </w:r>
      <w:r w:rsidRPr="0075471E">
        <w:rPr>
          <w:spacing w:val="-6"/>
          <w:lang w:val="da-DK"/>
        </w:rPr>
        <w:t xml:space="preserve"> </w:t>
      </w:r>
      <w:r w:rsidRPr="0075471E">
        <w:rPr>
          <w:lang w:val="da-DK"/>
        </w:rPr>
        <w:t>på</w:t>
      </w:r>
      <w:r w:rsidRPr="0075471E">
        <w:rPr>
          <w:spacing w:val="-3"/>
          <w:lang w:val="da-DK"/>
        </w:rPr>
        <w:t xml:space="preserve"> </w:t>
      </w:r>
      <w:r w:rsidRPr="0075471E">
        <w:rPr>
          <w:lang w:val="da-DK"/>
        </w:rPr>
        <w:t>evnen</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at</w:t>
      </w:r>
      <w:r w:rsidRPr="0075471E">
        <w:rPr>
          <w:spacing w:val="-6"/>
          <w:lang w:val="da-DK"/>
        </w:rPr>
        <w:t xml:space="preserve"> </w:t>
      </w:r>
      <w:r w:rsidRPr="0075471E">
        <w:rPr>
          <w:lang w:val="da-DK"/>
        </w:rPr>
        <w:t>føre</w:t>
      </w:r>
      <w:r w:rsidRPr="0075471E">
        <w:rPr>
          <w:spacing w:val="-5"/>
          <w:lang w:val="da-DK"/>
        </w:rPr>
        <w:t xml:space="preserve"> </w:t>
      </w:r>
      <w:r w:rsidRPr="0075471E">
        <w:rPr>
          <w:lang w:val="da-DK"/>
        </w:rPr>
        <w:t>motorkøretøj</w:t>
      </w:r>
      <w:r w:rsidRPr="0075471E">
        <w:rPr>
          <w:spacing w:val="-3"/>
          <w:lang w:val="da-DK"/>
        </w:rPr>
        <w:t xml:space="preserve"> </w:t>
      </w:r>
      <w:r w:rsidRPr="0075471E">
        <w:rPr>
          <w:lang w:val="da-DK"/>
        </w:rPr>
        <w:t>og</w:t>
      </w:r>
      <w:r w:rsidRPr="0075471E">
        <w:rPr>
          <w:spacing w:val="-3"/>
          <w:lang w:val="da-DK"/>
        </w:rPr>
        <w:t xml:space="preserve"> </w:t>
      </w:r>
      <w:r w:rsidRPr="0075471E">
        <w:rPr>
          <w:lang w:val="da-DK"/>
        </w:rPr>
        <w:t>betjene</w:t>
      </w:r>
      <w:r w:rsidRPr="0075471E">
        <w:rPr>
          <w:spacing w:val="-3"/>
          <w:lang w:val="da-DK"/>
        </w:rPr>
        <w:t xml:space="preserve"> </w:t>
      </w:r>
      <w:r w:rsidRPr="0075471E">
        <w:rPr>
          <w:spacing w:val="-2"/>
          <w:lang w:val="da-DK"/>
        </w:rPr>
        <w:t>maskiner</w:t>
      </w:r>
    </w:p>
    <w:p w14:paraId="7DA93D08" w14:textId="77777777" w:rsidR="007A5DB9" w:rsidRPr="0075471E" w:rsidRDefault="007A5DB9" w:rsidP="00F7686D">
      <w:pPr>
        <w:pStyle w:val="BodyText"/>
        <w:ind w:right="140"/>
        <w:rPr>
          <w:b/>
          <w:lang w:val="da-DK"/>
        </w:rPr>
      </w:pPr>
    </w:p>
    <w:p w14:paraId="60975729" w14:textId="77777777" w:rsidR="007A5DB9" w:rsidRPr="0075471E" w:rsidRDefault="008747B9" w:rsidP="00F7686D">
      <w:pPr>
        <w:pStyle w:val="BodyText"/>
        <w:ind w:right="140"/>
        <w:rPr>
          <w:lang w:val="da-DK"/>
        </w:rPr>
      </w:pPr>
      <w:r w:rsidRPr="0075471E">
        <w:rPr>
          <w:lang w:val="da-DK"/>
        </w:rPr>
        <w:t>Bevacizumab påvirker i mindre grad evnen til at føre motorkøretøj og betjene maskiner. Alligevel er søvnighed og synkope blevet rapporteret ved anvendelse af bevacizumab (se tabel 1, pkt. 4.8). Hvis patienter</w:t>
      </w:r>
      <w:r w:rsidRPr="0075471E">
        <w:rPr>
          <w:spacing w:val="-5"/>
          <w:lang w:val="da-DK"/>
        </w:rPr>
        <w:t xml:space="preserve"> </w:t>
      </w:r>
      <w:r w:rsidRPr="0075471E">
        <w:rPr>
          <w:lang w:val="da-DK"/>
        </w:rPr>
        <w:t>oplever</w:t>
      </w:r>
      <w:r w:rsidRPr="0075471E">
        <w:rPr>
          <w:spacing w:val="-2"/>
          <w:lang w:val="da-DK"/>
        </w:rPr>
        <w:t xml:space="preserve"> </w:t>
      </w:r>
      <w:r w:rsidRPr="0075471E">
        <w:rPr>
          <w:lang w:val="da-DK"/>
        </w:rPr>
        <w:t>symptomer,</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påvirker</w:t>
      </w:r>
      <w:r w:rsidRPr="0075471E">
        <w:rPr>
          <w:spacing w:val="-2"/>
          <w:lang w:val="da-DK"/>
        </w:rPr>
        <w:t xml:space="preserve"> </w:t>
      </w:r>
      <w:r w:rsidRPr="0075471E">
        <w:rPr>
          <w:lang w:val="da-DK"/>
        </w:rPr>
        <w:t>deres</w:t>
      </w:r>
      <w:r w:rsidRPr="0075471E">
        <w:rPr>
          <w:spacing w:val="-5"/>
          <w:lang w:val="da-DK"/>
        </w:rPr>
        <w:t xml:space="preserve"> </w:t>
      </w:r>
      <w:r w:rsidRPr="0075471E">
        <w:rPr>
          <w:lang w:val="da-DK"/>
        </w:rPr>
        <w:t>syn</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koncentration</w:t>
      </w:r>
      <w:r w:rsidRPr="0075471E">
        <w:rPr>
          <w:spacing w:val="-5"/>
          <w:lang w:val="da-DK"/>
        </w:rPr>
        <w:t xml:space="preserve"> </w:t>
      </w:r>
      <w:r w:rsidRPr="0075471E">
        <w:rPr>
          <w:lang w:val="da-DK"/>
        </w:rPr>
        <w:t>eller</w:t>
      </w:r>
      <w:r w:rsidRPr="0075471E">
        <w:rPr>
          <w:spacing w:val="-2"/>
          <w:lang w:val="da-DK"/>
        </w:rPr>
        <w:t xml:space="preserve"> </w:t>
      </w:r>
      <w:r w:rsidRPr="0075471E">
        <w:rPr>
          <w:lang w:val="da-DK"/>
        </w:rPr>
        <w:t>deres</w:t>
      </w:r>
      <w:r w:rsidRPr="0075471E">
        <w:rPr>
          <w:spacing w:val="-3"/>
          <w:lang w:val="da-DK"/>
        </w:rPr>
        <w:t xml:space="preserve"> </w:t>
      </w:r>
      <w:r w:rsidRPr="0075471E">
        <w:rPr>
          <w:lang w:val="da-DK"/>
        </w:rPr>
        <w:t>reaktionsevne,</w:t>
      </w:r>
      <w:r w:rsidRPr="0075471E">
        <w:rPr>
          <w:spacing w:val="-3"/>
          <w:lang w:val="da-DK"/>
        </w:rPr>
        <w:t xml:space="preserve"> </w:t>
      </w:r>
      <w:r w:rsidRPr="0075471E">
        <w:rPr>
          <w:lang w:val="da-DK"/>
        </w:rPr>
        <w:t>bør de frarådes at køre bil eller betjene maskiner indtil symptomerne aftager.</w:t>
      </w:r>
    </w:p>
    <w:p w14:paraId="28F7B875" w14:textId="77777777" w:rsidR="007A5DB9" w:rsidRPr="0075471E" w:rsidRDefault="007A5DB9" w:rsidP="00F7686D">
      <w:pPr>
        <w:pStyle w:val="BodyText"/>
        <w:ind w:right="140"/>
        <w:rPr>
          <w:lang w:val="da-DK"/>
        </w:rPr>
      </w:pPr>
    </w:p>
    <w:p w14:paraId="426C1DF2" w14:textId="77777777" w:rsidR="007A5DB9" w:rsidRPr="0075471E" w:rsidRDefault="008747B9" w:rsidP="00F7686D">
      <w:pPr>
        <w:pStyle w:val="Heading2"/>
        <w:numPr>
          <w:ilvl w:val="1"/>
          <w:numId w:val="19"/>
        </w:numPr>
        <w:tabs>
          <w:tab w:val="left" w:pos="784"/>
        </w:tabs>
        <w:ind w:left="0" w:right="140" w:firstLine="0"/>
        <w:rPr>
          <w:lang w:val="da-DK"/>
        </w:rPr>
      </w:pPr>
      <w:r w:rsidRPr="0075471E">
        <w:rPr>
          <w:spacing w:val="-2"/>
          <w:lang w:val="da-DK"/>
        </w:rPr>
        <w:t>Bivirkninger</w:t>
      </w:r>
    </w:p>
    <w:p w14:paraId="48C5A4A8" w14:textId="77777777" w:rsidR="007A5DB9" w:rsidRPr="0075471E" w:rsidRDefault="007A5DB9" w:rsidP="00F7686D">
      <w:pPr>
        <w:pStyle w:val="BodyText"/>
        <w:ind w:right="140"/>
        <w:rPr>
          <w:b/>
          <w:lang w:val="da-DK"/>
        </w:rPr>
      </w:pPr>
    </w:p>
    <w:p w14:paraId="614A8F68" w14:textId="77777777" w:rsidR="007A5DB9" w:rsidRPr="0075471E" w:rsidRDefault="008747B9" w:rsidP="00F7686D">
      <w:pPr>
        <w:pStyle w:val="BodyText"/>
        <w:ind w:right="140"/>
        <w:rPr>
          <w:lang w:val="da-DK"/>
        </w:rPr>
      </w:pPr>
      <w:r w:rsidRPr="0075471E">
        <w:rPr>
          <w:u w:val="single"/>
          <w:lang w:val="da-DK"/>
        </w:rPr>
        <w:t>Resumé</w:t>
      </w:r>
      <w:r w:rsidRPr="0075471E">
        <w:rPr>
          <w:spacing w:val="-3"/>
          <w:u w:val="single"/>
          <w:lang w:val="da-DK"/>
        </w:rPr>
        <w:t xml:space="preserve"> </w:t>
      </w:r>
      <w:r w:rsidRPr="0075471E">
        <w:rPr>
          <w:u w:val="single"/>
          <w:lang w:val="da-DK"/>
        </w:rPr>
        <w:t>af</w:t>
      </w:r>
      <w:r w:rsidRPr="0075471E">
        <w:rPr>
          <w:spacing w:val="-1"/>
          <w:u w:val="single"/>
          <w:lang w:val="da-DK"/>
        </w:rPr>
        <w:t xml:space="preserve"> </w:t>
      </w:r>
      <w:r w:rsidRPr="0075471E">
        <w:rPr>
          <w:spacing w:val="-2"/>
          <w:u w:val="single"/>
          <w:lang w:val="da-DK"/>
        </w:rPr>
        <w:t>sikkerhedsprofilen</w:t>
      </w:r>
    </w:p>
    <w:p w14:paraId="046C6279" w14:textId="77777777" w:rsidR="007A5DB9" w:rsidRPr="0075471E" w:rsidRDefault="007A5DB9" w:rsidP="00F7686D">
      <w:pPr>
        <w:pStyle w:val="BodyText"/>
        <w:ind w:right="140"/>
        <w:rPr>
          <w:lang w:val="da-DK"/>
        </w:rPr>
      </w:pPr>
    </w:p>
    <w:p w14:paraId="4D0A7FB1" w14:textId="77777777" w:rsidR="007A5DB9" w:rsidRPr="0075471E" w:rsidRDefault="008747B9" w:rsidP="00F7686D">
      <w:pPr>
        <w:pStyle w:val="BodyText"/>
        <w:ind w:right="140"/>
        <w:rPr>
          <w:lang w:val="da-DK"/>
        </w:rPr>
      </w:pPr>
      <w:r w:rsidRPr="0075471E">
        <w:rPr>
          <w:lang w:val="da-DK"/>
        </w:rPr>
        <w:t>Sikkerhedsprofilen</w:t>
      </w:r>
      <w:r w:rsidRPr="0075471E">
        <w:rPr>
          <w:spacing w:val="-6"/>
          <w:lang w:val="da-DK"/>
        </w:rPr>
        <w:t xml:space="preserve"> </w:t>
      </w:r>
      <w:r w:rsidRPr="0075471E">
        <w:rPr>
          <w:lang w:val="da-DK"/>
        </w:rPr>
        <w:t>for</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er</w:t>
      </w:r>
      <w:r w:rsidRPr="0075471E">
        <w:rPr>
          <w:spacing w:val="-2"/>
          <w:lang w:val="da-DK"/>
        </w:rPr>
        <w:t xml:space="preserve"> </w:t>
      </w:r>
      <w:r w:rsidRPr="0075471E">
        <w:rPr>
          <w:lang w:val="da-DK"/>
        </w:rPr>
        <w:t>baseret</w:t>
      </w:r>
      <w:r w:rsidRPr="0075471E">
        <w:rPr>
          <w:spacing w:val="-2"/>
          <w:lang w:val="da-DK"/>
        </w:rPr>
        <w:t xml:space="preserve"> </w:t>
      </w:r>
      <w:r w:rsidRPr="0075471E">
        <w:rPr>
          <w:lang w:val="da-DK"/>
        </w:rPr>
        <w:t>på</w:t>
      </w:r>
      <w:r w:rsidRPr="0075471E">
        <w:rPr>
          <w:spacing w:val="-5"/>
          <w:lang w:val="da-DK"/>
        </w:rPr>
        <w:t xml:space="preserve"> </w:t>
      </w:r>
      <w:r w:rsidRPr="0075471E">
        <w:rPr>
          <w:lang w:val="da-DK"/>
        </w:rPr>
        <w:t>data</w:t>
      </w:r>
      <w:r w:rsidRPr="0075471E">
        <w:rPr>
          <w:spacing w:val="-5"/>
          <w:lang w:val="da-DK"/>
        </w:rPr>
        <w:t xml:space="preserve"> </w:t>
      </w:r>
      <w:r w:rsidRPr="0075471E">
        <w:rPr>
          <w:lang w:val="da-DK"/>
        </w:rPr>
        <w:t>fra</w:t>
      </w:r>
      <w:r w:rsidRPr="0075471E">
        <w:rPr>
          <w:spacing w:val="-3"/>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over</w:t>
      </w:r>
      <w:r w:rsidRPr="0075471E">
        <w:rPr>
          <w:spacing w:val="-2"/>
          <w:lang w:val="da-DK"/>
        </w:rPr>
        <w:t xml:space="preserve"> </w:t>
      </w:r>
      <w:r w:rsidRPr="0075471E">
        <w:rPr>
          <w:lang w:val="da-DK"/>
        </w:rPr>
        <w:t>5.700</w:t>
      </w:r>
      <w:r w:rsidRPr="0075471E">
        <w:rPr>
          <w:spacing w:val="-7"/>
          <w:lang w:val="da-DK"/>
        </w:rPr>
        <w:t xml:space="preserve"> </w:t>
      </w:r>
      <w:r w:rsidRPr="0075471E">
        <w:rPr>
          <w:lang w:val="da-DK"/>
        </w:rPr>
        <w:t>patienter med forskellige maligne sygdomme, som primært blev</w:t>
      </w:r>
      <w:r w:rsidRPr="0075471E">
        <w:rPr>
          <w:spacing w:val="-1"/>
          <w:lang w:val="da-DK"/>
        </w:rPr>
        <w:t xml:space="preserve"> </w:t>
      </w:r>
      <w:r w:rsidRPr="0075471E">
        <w:rPr>
          <w:lang w:val="da-DK"/>
        </w:rPr>
        <w:t>behandlet med bevacizumab i kombination med kemoterapi.</w:t>
      </w:r>
    </w:p>
    <w:p w14:paraId="26D18AEF" w14:textId="77777777" w:rsidR="007A5DB9" w:rsidRPr="0075471E" w:rsidRDefault="007A5DB9" w:rsidP="00F7686D">
      <w:pPr>
        <w:pStyle w:val="BodyText"/>
        <w:ind w:right="140"/>
        <w:rPr>
          <w:lang w:val="da-DK"/>
        </w:rPr>
      </w:pPr>
    </w:p>
    <w:p w14:paraId="4FCBC04D" w14:textId="77777777" w:rsidR="007A5DB9" w:rsidRPr="0075471E" w:rsidRDefault="008747B9" w:rsidP="00F7686D">
      <w:pPr>
        <w:pStyle w:val="BodyText"/>
        <w:ind w:right="140"/>
        <w:rPr>
          <w:lang w:val="da-DK"/>
        </w:rPr>
      </w:pPr>
      <w:r w:rsidRPr="0075471E">
        <w:rPr>
          <w:lang w:val="da-DK"/>
        </w:rPr>
        <w:t>De</w:t>
      </w:r>
      <w:r w:rsidRPr="0075471E">
        <w:rPr>
          <w:spacing w:val="-8"/>
          <w:lang w:val="da-DK"/>
        </w:rPr>
        <w:t xml:space="preserve"> </w:t>
      </w:r>
      <w:r w:rsidRPr="0075471E">
        <w:rPr>
          <w:lang w:val="da-DK"/>
        </w:rPr>
        <w:t>alvorligste</w:t>
      </w:r>
      <w:r w:rsidRPr="0075471E">
        <w:rPr>
          <w:spacing w:val="-5"/>
          <w:lang w:val="da-DK"/>
        </w:rPr>
        <w:t xml:space="preserve"> </w:t>
      </w:r>
      <w:r w:rsidRPr="0075471E">
        <w:rPr>
          <w:lang w:val="da-DK"/>
        </w:rPr>
        <w:t>bivirkninger</w:t>
      </w:r>
      <w:r w:rsidRPr="0075471E">
        <w:rPr>
          <w:spacing w:val="-7"/>
          <w:lang w:val="da-DK"/>
        </w:rPr>
        <w:t xml:space="preserve"> </w:t>
      </w:r>
      <w:r w:rsidRPr="0075471E">
        <w:rPr>
          <w:spacing w:val="-4"/>
          <w:lang w:val="da-DK"/>
        </w:rPr>
        <w:t>var:</w:t>
      </w:r>
    </w:p>
    <w:p w14:paraId="569D1CC4" w14:textId="77777777" w:rsidR="007A5DB9" w:rsidRPr="0075471E" w:rsidRDefault="007A5DB9" w:rsidP="00F7686D">
      <w:pPr>
        <w:pStyle w:val="BodyText"/>
        <w:ind w:right="140"/>
        <w:rPr>
          <w:lang w:val="da-DK"/>
        </w:rPr>
      </w:pPr>
    </w:p>
    <w:p w14:paraId="64658064" w14:textId="77777777" w:rsidR="007A5DB9" w:rsidRPr="0075471E" w:rsidRDefault="008747B9" w:rsidP="00DF05ED">
      <w:pPr>
        <w:pStyle w:val="ListParagraph"/>
        <w:numPr>
          <w:ilvl w:val="0"/>
          <w:numId w:val="22"/>
        </w:numPr>
        <w:tabs>
          <w:tab w:val="left" w:pos="567"/>
        </w:tabs>
        <w:ind w:right="140"/>
        <w:rPr>
          <w:lang w:val="da-DK"/>
        </w:rPr>
      </w:pPr>
      <w:r w:rsidRPr="0075471E">
        <w:rPr>
          <w:lang w:val="da-DK"/>
        </w:rPr>
        <w:t>Gastrointestinale</w:t>
      </w:r>
      <w:r w:rsidRPr="0075471E">
        <w:rPr>
          <w:spacing w:val="-6"/>
          <w:lang w:val="da-DK"/>
        </w:rPr>
        <w:t xml:space="preserve"> </w:t>
      </w:r>
      <w:r w:rsidRPr="0075471E">
        <w:rPr>
          <w:lang w:val="da-DK"/>
        </w:rPr>
        <w:t>perforationer</w:t>
      </w:r>
      <w:r w:rsidRPr="0075471E">
        <w:rPr>
          <w:spacing w:val="-4"/>
          <w:lang w:val="da-DK"/>
        </w:rPr>
        <w:t xml:space="preserve"> </w:t>
      </w:r>
      <w:r w:rsidRPr="0075471E">
        <w:rPr>
          <w:lang w:val="da-DK"/>
        </w:rPr>
        <w:t>(se</w:t>
      </w:r>
      <w:r w:rsidRPr="0075471E">
        <w:rPr>
          <w:spacing w:val="-5"/>
          <w:lang w:val="da-DK"/>
        </w:rPr>
        <w:t xml:space="preserve"> </w:t>
      </w:r>
      <w:r w:rsidRPr="0075471E">
        <w:rPr>
          <w:lang w:val="da-DK"/>
        </w:rPr>
        <w:t>pkt.</w:t>
      </w:r>
      <w:r w:rsidRPr="0075471E">
        <w:rPr>
          <w:spacing w:val="-6"/>
          <w:lang w:val="da-DK"/>
        </w:rPr>
        <w:t xml:space="preserve"> </w:t>
      </w:r>
      <w:r w:rsidRPr="0075471E">
        <w:rPr>
          <w:spacing w:val="-2"/>
          <w:lang w:val="da-DK"/>
        </w:rPr>
        <w:t>4.4).</w:t>
      </w:r>
    </w:p>
    <w:p w14:paraId="24FB5977" w14:textId="77777777" w:rsidR="007A5DB9" w:rsidRPr="0075471E" w:rsidRDefault="008747B9" w:rsidP="00DF05ED">
      <w:pPr>
        <w:pStyle w:val="ListParagraph"/>
        <w:numPr>
          <w:ilvl w:val="0"/>
          <w:numId w:val="22"/>
        </w:numPr>
        <w:tabs>
          <w:tab w:val="left" w:pos="567"/>
        </w:tabs>
        <w:ind w:right="140"/>
        <w:rPr>
          <w:lang w:val="da-DK"/>
        </w:rPr>
      </w:pPr>
      <w:r w:rsidRPr="0075471E">
        <w:rPr>
          <w:lang w:val="da-DK"/>
        </w:rPr>
        <w:t>Blødninger,</w:t>
      </w:r>
      <w:r w:rsidRPr="0075471E">
        <w:rPr>
          <w:spacing w:val="-3"/>
          <w:lang w:val="da-DK"/>
        </w:rPr>
        <w:t xml:space="preserve"> </w:t>
      </w:r>
      <w:r w:rsidRPr="0075471E">
        <w:rPr>
          <w:lang w:val="da-DK"/>
        </w:rPr>
        <w:t>inklusive</w:t>
      </w:r>
      <w:r w:rsidRPr="0075471E">
        <w:rPr>
          <w:spacing w:val="-3"/>
          <w:lang w:val="da-DK"/>
        </w:rPr>
        <w:t xml:space="preserve"> </w:t>
      </w:r>
      <w:r w:rsidRPr="0075471E">
        <w:rPr>
          <w:lang w:val="da-DK"/>
        </w:rPr>
        <w:t>pulmonal</w:t>
      </w:r>
      <w:r w:rsidRPr="0075471E">
        <w:rPr>
          <w:spacing w:val="-2"/>
          <w:lang w:val="da-DK"/>
        </w:rPr>
        <w:t xml:space="preserve"> </w:t>
      </w:r>
      <w:r w:rsidRPr="0075471E">
        <w:rPr>
          <w:lang w:val="da-DK"/>
        </w:rPr>
        <w:t>blødning/hæmoptyse,</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er</w:t>
      </w:r>
      <w:r w:rsidRPr="0075471E">
        <w:rPr>
          <w:spacing w:val="-2"/>
          <w:lang w:val="da-DK"/>
        </w:rPr>
        <w:t xml:space="preserve"> </w:t>
      </w:r>
      <w:r w:rsidRPr="0075471E">
        <w:rPr>
          <w:lang w:val="da-DK"/>
        </w:rPr>
        <w:t>mere</w:t>
      </w:r>
      <w:r w:rsidRPr="0075471E">
        <w:rPr>
          <w:spacing w:val="-3"/>
          <w:lang w:val="da-DK"/>
        </w:rPr>
        <w:t xml:space="preserve"> </w:t>
      </w:r>
      <w:r w:rsidRPr="0075471E">
        <w:rPr>
          <w:lang w:val="da-DK"/>
        </w:rPr>
        <w:t>almindelig</w:t>
      </w:r>
      <w:r w:rsidRPr="0075471E">
        <w:rPr>
          <w:spacing w:val="-6"/>
          <w:lang w:val="da-DK"/>
        </w:rPr>
        <w:t xml:space="preserve"> </w:t>
      </w:r>
      <w:r w:rsidRPr="0075471E">
        <w:rPr>
          <w:lang w:val="da-DK"/>
        </w:rPr>
        <w:t>hos</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med ikke-småcellet lungekræft (se pkt. 4.4).</w:t>
      </w:r>
    </w:p>
    <w:p w14:paraId="59A3FB9A" w14:textId="77777777" w:rsidR="007A5DB9" w:rsidRPr="0075471E" w:rsidRDefault="008747B9" w:rsidP="00DF05ED">
      <w:pPr>
        <w:pStyle w:val="ListParagraph"/>
        <w:numPr>
          <w:ilvl w:val="0"/>
          <w:numId w:val="22"/>
        </w:numPr>
        <w:tabs>
          <w:tab w:val="left" w:pos="567"/>
        </w:tabs>
        <w:ind w:right="140"/>
        <w:rPr>
          <w:lang w:val="da-DK"/>
        </w:rPr>
      </w:pPr>
      <w:r w:rsidRPr="0075471E">
        <w:rPr>
          <w:lang w:val="da-DK"/>
        </w:rPr>
        <w:t>Arteriel</w:t>
      </w:r>
      <w:r w:rsidRPr="0075471E">
        <w:rPr>
          <w:spacing w:val="-8"/>
          <w:lang w:val="da-DK"/>
        </w:rPr>
        <w:t xml:space="preserve"> </w:t>
      </w:r>
      <w:r w:rsidRPr="0075471E">
        <w:rPr>
          <w:lang w:val="da-DK"/>
        </w:rPr>
        <w:t>tromboemboli</w:t>
      </w:r>
      <w:r w:rsidRPr="0075471E">
        <w:rPr>
          <w:spacing w:val="-3"/>
          <w:lang w:val="da-DK"/>
        </w:rPr>
        <w:t xml:space="preserve"> </w:t>
      </w:r>
      <w:r w:rsidRPr="0075471E">
        <w:rPr>
          <w:lang w:val="da-DK"/>
        </w:rPr>
        <w:t>(se</w:t>
      </w:r>
      <w:r w:rsidRPr="0075471E">
        <w:rPr>
          <w:spacing w:val="-5"/>
          <w:lang w:val="da-DK"/>
        </w:rPr>
        <w:t xml:space="preserve"> </w:t>
      </w:r>
      <w:r w:rsidRPr="0075471E">
        <w:rPr>
          <w:lang w:val="da-DK"/>
        </w:rPr>
        <w:t>pkt.</w:t>
      </w:r>
      <w:r w:rsidRPr="0075471E">
        <w:rPr>
          <w:spacing w:val="-4"/>
          <w:lang w:val="da-DK"/>
        </w:rPr>
        <w:t xml:space="preserve"> </w:t>
      </w:r>
      <w:r w:rsidRPr="0075471E">
        <w:rPr>
          <w:spacing w:val="-2"/>
          <w:lang w:val="da-DK"/>
        </w:rPr>
        <w:t>4.4).</w:t>
      </w:r>
    </w:p>
    <w:p w14:paraId="02F826D4" w14:textId="77777777" w:rsidR="007A5DB9" w:rsidRPr="0075471E" w:rsidRDefault="007A5DB9" w:rsidP="00F7686D">
      <w:pPr>
        <w:pStyle w:val="BodyText"/>
        <w:ind w:right="140"/>
        <w:rPr>
          <w:lang w:val="da-DK"/>
        </w:rPr>
      </w:pPr>
    </w:p>
    <w:p w14:paraId="04F64B5E" w14:textId="77777777" w:rsidR="007A5DB9" w:rsidRPr="0075471E" w:rsidRDefault="008747B9" w:rsidP="00F7686D">
      <w:pPr>
        <w:pStyle w:val="BodyText"/>
        <w:ind w:right="140"/>
        <w:rPr>
          <w:lang w:val="da-DK"/>
        </w:rPr>
      </w:pPr>
      <w:r w:rsidRPr="0075471E">
        <w:rPr>
          <w:lang w:val="da-DK"/>
        </w:rPr>
        <w:t>De</w:t>
      </w:r>
      <w:r w:rsidRPr="0075471E">
        <w:rPr>
          <w:spacing w:val="-2"/>
          <w:lang w:val="da-DK"/>
        </w:rPr>
        <w:t xml:space="preserve"> </w:t>
      </w:r>
      <w:r w:rsidRPr="0075471E">
        <w:rPr>
          <w:lang w:val="da-DK"/>
        </w:rPr>
        <w:t>hyppigst</w:t>
      </w:r>
      <w:r w:rsidRPr="0075471E">
        <w:rPr>
          <w:spacing w:val="-2"/>
          <w:lang w:val="da-DK"/>
        </w:rPr>
        <w:t xml:space="preserve"> </w:t>
      </w:r>
      <w:r w:rsidRPr="0075471E">
        <w:rPr>
          <w:lang w:val="da-DK"/>
        </w:rPr>
        <w:t>observerede</w:t>
      </w:r>
      <w:r w:rsidRPr="0075471E">
        <w:rPr>
          <w:spacing w:val="-2"/>
          <w:lang w:val="da-DK"/>
        </w:rPr>
        <w:t xml:space="preserve"> </w:t>
      </w:r>
      <w:r w:rsidRPr="0075471E">
        <w:rPr>
          <w:lang w:val="da-DK"/>
        </w:rPr>
        <w:t>bivirkninger</w:t>
      </w:r>
      <w:r w:rsidRPr="0075471E">
        <w:rPr>
          <w:spacing w:val="-2"/>
          <w:lang w:val="da-DK"/>
        </w:rPr>
        <w:t xml:space="preserve"> </w:t>
      </w:r>
      <w:r w:rsidRPr="0075471E">
        <w:rPr>
          <w:lang w:val="da-DK"/>
        </w:rPr>
        <w:t>i</w:t>
      </w:r>
      <w:r w:rsidRPr="0075471E">
        <w:rPr>
          <w:spacing w:val="-2"/>
          <w:lang w:val="da-DK"/>
        </w:rPr>
        <w:t xml:space="preserve"> </w:t>
      </w:r>
      <w:r w:rsidRPr="0075471E">
        <w:rPr>
          <w:lang w:val="da-DK"/>
        </w:rPr>
        <w:t>alle</w:t>
      </w:r>
      <w:r w:rsidRPr="0075471E">
        <w:rPr>
          <w:spacing w:val="-2"/>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2"/>
          <w:lang w:val="da-DK"/>
        </w:rPr>
        <w:t xml:space="preserve"> </w:t>
      </w:r>
      <w:r w:rsidRPr="0075471E">
        <w:rPr>
          <w:lang w:val="da-DK"/>
        </w:rPr>
        <w:t>hos</w:t>
      </w:r>
      <w:r w:rsidRPr="0075471E">
        <w:rPr>
          <w:spacing w:val="-4"/>
          <w:lang w:val="da-DK"/>
        </w:rPr>
        <w:t xml:space="preserve"> </w:t>
      </w:r>
      <w:r w:rsidRPr="0075471E">
        <w:rPr>
          <w:lang w:val="da-DK"/>
        </w:rPr>
        <w:t>patienter,</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var hypertension, træthed eller asteni, diarré og abdominalsmerter.</w:t>
      </w:r>
    </w:p>
    <w:p w14:paraId="77B5F90A" w14:textId="77777777" w:rsidR="007A5DB9" w:rsidRPr="0075471E" w:rsidRDefault="007A5DB9" w:rsidP="00F7686D">
      <w:pPr>
        <w:pStyle w:val="BodyText"/>
        <w:ind w:right="140"/>
        <w:rPr>
          <w:lang w:val="da-DK"/>
        </w:rPr>
      </w:pPr>
    </w:p>
    <w:p w14:paraId="1B1FE5B1" w14:textId="77777777" w:rsidR="007A5DB9" w:rsidRPr="0075471E" w:rsidRDefault="008747B9" w:rsidP="00F7686D">
      <w:pPr>
        <w:pStyle w:val="BodyText"/>
        <w:ind w:right="140"/>
        <w:rPr>
          <w:lang w:val="da-DK"/>
        </w:rPr>
      </w:pPr>
      <w:r w:rsidRPr="0075471E">
        <w:rPr>
          <w:lang w:val="da-DK"/>
        </w:rPr>
        <w:t>Analyser</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de</w:t>
      </w:r>
      <w:r w:rsidRPr="0075471E">
        <w:rPr>
          <w:spacing w:val="-4"/>
          <w:lang w:val="da-DK"/>
        </w:rPr>
        <w:t xml:space="preserve"> </w:t>
      </w:r>
      <w:r w:rsidRPr="0075471E">
        <w:rPr>
          <w:lang w:val="da-DK"/>
        </w:rPr>
        <w:t>kliniske</w:t>
      </w:r>
      <w:r w:rsidRPr="0075471E">
        <w:rPr>
          <w:spacing w:val="-2"/>
          <w:lang w:val="da-DK"/>
        </w:rPr>
        <w:t xml:space="preserve"> </w:t>
      </w:r>
      <w:r w:rsidRPr="0075471E">
        <w:rPr>
          <w:lang w:val="da-DK"/>
        </w:rPr>
        <w:t>sikkerhedsdata</w:t>
      </w:r>
      <w:r w:rsidRPr="0075471E">
        <w:rPr>
          <w:spacing w:val="-4"/>
          <w:lang w:val="da-DK"/>
        </w:rPr>
        <w:t xml:space="preserve"> </w:t>
      </w:r>
      <w:r w:rsidRPr="0075471E">
        <w:rPr>
          <w:lang w:val="da-DK"/>
        </w:rPr>
        <w:t>tyder</w:t>
      </w:r>
      <w:r w:rsidRPr="0075471E">
        <w:rPr>
          <w:spacing w:val="-1"/>
          <w:lang w:val="da-DK"/>
        </w:rPr>
        <w:t xml:space="preserve"> </w:t>
      </w:r>
      <w:r w:rsidRPr="0075471E">
        <w:rPr>
          <w:lang w:val="da-DK"/>
        </w:rPr>
        <w:t>på,</w:t>
      </w:r>
      <w:r w:rsidRPr="0075471E">
        <w:rPr>
          <w:spacing w:val="-5"/>
          <w:lang w:val="da-DK"/>
        </w:rPr>
        <w:t xml:space="preserve"> </w:t>
      </w:r>
      <w:r w:rsidRPr="0075471E">
        <w:rPr>
          <w:lang w:val="da-DK"/>
        </w:rPr>
        <w:t>at</w:t>
      </w:r>
      <w:r w:rsidRPr="0075471E">
        <w:rPr>
          <w:spacing w:val="-4"/>
          <w:lang w:val="da-DK"/>
        </w:rPr>
        <w:t xml:space="preserve"> </w:t>
      </w:r>
      <w:r w:rsidRPr="0075471E">
        <w:rPr>
          <w:lang w:val="da-DK"/>
        </w:rPr>
        <w:t>forekomst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hypertension</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proteinuri</w:t>
      </w:r>
      <w:r w:rsidRPr="0075471E">
        <w:rPr>
          <w:spacing w:val="-4"/>
          <w:lang w:val="da-DK"/>
        </w:rPr>
        <w:t xml:space="preserve"> </w:t>
      </w:r>
      <w:r w:rsidRPr="0075471E">
        <w:rPr>
          <w:lang w:val="da-DK"/>
        </w:rPr>
        <w:t>efter behandling med bevacizumab sandsynligvis er dosisafhængig.</w:t>
      </w:r>
    </w:p>
    <w:p w14:paraId="31BB859A" w14:textId="77777777" w:rsidR="007A5DB9" w:rsidRPr="0075471E" w:rsidRDefault="007A5DB9" w:rsidP="00F7686D">
      <w:pPr>
        <w:pStyle w:val="BodyText"/>
        <w:ind w:right="140"/>
        <w:rPr>
          <w:lang w:val="da-DK"/>
        </w:rPr>
      </w:pPr>
    </w:p>
    <w:p w14:paraId="020137AC" w14:textId="77777777" w:rsidR="007A5DB9" w:rsidRPr="0075471E" w:rsidRDefault="008747B9" w:rsidP="00F7686D">
      <w:pPr>
        <w:pStyle w:val="BodyText"/>
        <w:ind w:right="140"/>
        <w:rPr>
          <w:lang w:val="da-DK"/>
        </w:rPr>
      </w:pPr>
      <w:r w:rsidRPr="0075471E">
        <w:rPr>
          <w:u w:val="single"/>
          <w:lang w:val="da-DK"/>
        </w:rPr>
        <w:t>Bivirkninger</w:t>
      </w:r>
      <w:r w:rsidRPr="0075471E">
        <w:rPr>
          <w:spacing w:val="-3"/>
          <w:u w:val="single"/>
          <w:lang w:val="da-DK"/>
        </w:rPr>
        <w:t xml:space="preserve"> </w:t>
      </w:r>
      <w:r w:rsidRPr="0075471E">
        <w:rPr>
          <w:u w:val="single"/>
          <w:lang w:val="da-DK"/>
        </w:rPr>
        <w:t>i</w:t>
      </w:r>
      <w:r w:rsidRPr="0075471E">
        <w:rPr>
          <w:spacing w:val="-5"/>
          <w:u w:val="single"/>
          <w:lang w:val="da-DK"/>
        </w:rPr>
        <w:t xml:space="preserve"> </w:t>
      </w:r>
      <w:r w:rsidRPr="0075471E">
        <w:rPr>
          <w:spacing w:val="-2"/>
          <w:u w:val="single"/>
          <w:lang w:val="da-DK"/>
        </w:rPr>
        <w:t>tabelform</w:t>
      </w:r>
    </w:p>
    <w:p w14:paraId="03C162FB" w14:textId="77777777" w:rsidR="007A5DB9" w:rsidRPr="0075471E" w:rsidRDefault="007A5DB9" w:rsidP="00F7686D">
      <w:pPr>
        <w:pStyle w:val="BodyText"/>
        <w:ind w:right="140"/>
        <w:rPr>
          <w:lang w:val="da-DK"/>
        </w:rPr>
      </w:pPr>
    </w:p>
    <w:p w14:paraId="2CFEF215" w14:textId="77777777" w:rsidR="007A5DB9" w:rsidRPr="0075471E" w:rsidRDefault="008747B9" w:rsidP="00F7686D">
      <w:pPr>
        <w:pStyle w:val="BodyText"/>
        <w:ind w:right="140"/>
        <w:rPr>
          <w:lang w:val="da-DK"/>
        </w:rPr>
      </w:pPr>
      <w:r w:rsidRPr="0075471E">
        <w:rPr>
          <w:lang w:val="da-DK"/>
        </w:rPr>
        <w:t>Bivirkninger, som er opsummeret i dette afsnit, er delt ind i følgende frekvenskategorier: Meget almindelig (≥1/10), almindelig (≥1/100 til &lt;1/10), ikke almindelig (≥1/1.000 til &lt;1/100), sjælden (≥1/10.000 til &lt;1/1.000), meget sjælden (&lt;1/10.000), ikke kendt (kan ikke estimeres ud fra forhåndenværende</w:t>
      </w:r>
      <w:r w:rsidRPr="0075471E">
        <w:rPr>
          <w:spacing w:val="-3"/>
          <w:lang w:val="da-DK"/>
        </w:rPr>
        <w:t xml:space="preserve"> </w:t>
      </w:r>
      <w:r w:rsidRPr="0075471E">
        <w:rPr>
          <w:lang w:val="da-DK"/>
        </w:rPr>
        <w:t>data).</w:t>
      </w:r>
      <w:r w:rsidRPr="0075471E">
        <w:rPr>
          <w:spacing w:val="-3"/>
          <w:lang w:val="da-DK"/>
        </w:rPr>
        <w:t xml:space="preserve"> </w:t>
      </w:r>
      <w:r w:rsidRPr="0075471E">
        <w:rPr>
          <w:lang w:val="da-DK"/>
        </w:rPr>
        <w:t>Inden</w:t>
      </w:r>
      <w:r w:rsidRPr="0075471E">
        <w:rPr>
          <w:spacing w:val="-3"/>
          <w:lang w:val="da-DK"/>
        </w:rPr>
        <w:t xml:space="preserve"> </w:t>
      </w:r>
      <w:r w:rsidRPr="0075471E">
        <w:rPr>
          <w:lang w:val="da-DK"/>
        </w:rPr>
        <w:t>for</w:t>
      </w:r>
      <w:r w:rsidRPr="0075471E">
        <w:rPr>
          <w:spacing w:val="-2"/>
          <w:lang w:val="da-DK"/>
        </w:rPr>
        <w:t xml:space="preserve"> </w:t>
      </w:r>
      <w:r w:rsidRPr="0075471E">
        <w:rPr>
          <w:lang w:val="da-DK"/>
        </w:rPr>
        <w:t>hver</w:t>
      </w:r>
      <w:r w:rsidRPr="0075471E">
        <w:rPr>
          <w:spacing w:val="-5"/>
          <w:lang w:val="da-DK"/>
        </w:rPr>
        <w:t xml:space="preserve"> </w:t>
      </w:r>
      <w:r w:rsidRPr="0075471E">
        <w:rPr>
          <w:lang w:val="da-DK"/>
        </w:rPr>
        <w:t>frekvensgruppe</w:t>
      </w:r>
      <w:r w:rsidRPr="0075471E">
        <w:rPr>
          <w:spacing w:val="-3"/>
          <w:lang w:val="da-DK"/>
        </w:rPr>
        <w:t xml:space="preserve"> </w:t>
      </w:r>
      <w:r w:rsidRPr="0075471E">
        <w:rPr>
          <w:lang w:val="da-DK"/>
        </w:rPr>
        <w:t>er</w:t>
      </w:r>
      <w:r w:rsidRPr="0075471E">
        <w:rPr>
          <w:spacing w:val="-2"/>
          <w:lang w:val="da-DK"/>
        </w:rPr>
        <w:t xml:space="preserve"> </w:t>
      </w:r>
      <w:r w:rsidRPr="0075471E">
        <w:rPr>
          <w:lang w:val="da-DK"/>
        </w:rPr>
        <w:t>bivirkningerne</w:t>
      </w:r>
      <w:r w:rsidRPr="0075471E">
        <w:rPr>
          <w:spacing w:val="-3"/>
          <w:lang w:val="da-DK"/>
        </w:rPr>
        <w:t xml:space="preserve"> </w:t>
      </w:r>
      <w:r w:rsidRPr="0075471E">
        <w:rPr>
          <w:lang w:val="da-DK"/>
        </w:rPr>
        <w:t>anført</w:t>
      </w:r>
      <w:r w:rsidRPr="0075471E">
        <w:rPr>
          <w:spacing w:val="-5"/>
          <w:lang w:val="da-DK"/>
        </w:rPr>
        <w:t xml:space="preserve"> </w:t>
      </w:r>
      <w:r w:rsidRPr="0075471E">
        <w:rPr>
          <w:lang w:val="da-DK"/>
        </w:rPr>
        <w:t>med</w:t>
      </w:r>
      <w:r w:rsidRPr="0075471E">
        <w:rPr>
          <w:spacing w:val="-3"/>
          <w:lang w:val="da-DK"/>
        </w:rPr>
        <w:t xml:space="preserve"> </w:t>
      </w:r>
      <w:r w:rsidRPr="0075471E">
        <w:rPr>
          <w:lang w:val="da-DK"/>
        </w:rPr>
        <w:t>de</w:t>
      </w:r>
      <w:r w:rsidRPr="0075471E">
        <w:rPr>
          <w:spacing w:val="-3"/>
          <w:lang w:val="da-DK"/>
        </w:rPr>
        <w:t xml:space="preserve"> </w:t>
      </w:r>
      <w:r w:rsidRPr="0075471E">
        <w:rPr>
          <w:lang w:val="da-DK"/>
        </w:rPr>
        <w:t xml:space="preserve">alvorligste </w:t>
      </w:r>
      <w:r w:rsidRPr="0075471E">
        <w:rPr>
          <w:spacing w:val="-2"/>
          <w:lang w:val="da-DK"/>
        </w:rPr>
        <w:t>først.</w:t>
      </w:r>
    </w:p>
    <w:p w14:paraId="4B99D142" w14:textId="77777777" w:rsidR="007A5DB9" w:rsidRPr="0075471E" w:rsidRDefault="007A5DB9" w:rsidP="00F7686D">
      <w:pPr>
        <w:pStyle w:val="BodyText"/>
        <w:ind w:right="140"/>
        <w:rPr>
          <w:lang w:val="da-DK"/>
        </w:rPr>
      </w:pPr>
    </w:p>
    <w:p w14:paraId="66FDA010" w14:textId="77777777" w:rsidR="007A5DB9" w:rsidRPr="0075471E" w:rsidRDefault="008747B9" w:rsidP="00F7686D">
      <w:pPr>
        <w:pStyle w:val="BodyText"/>
        <w:ind w:right="140"/>
        <w:rPr>
          <w:spacing w:val="-2"/>
          <w:lang w:val="da-DK"/>
        </w:rPr>
      </w:pPr>
      <w:r w:rsidRPr="0075471E">
        <w:rPr>
          <w:lang w:val="da-DK"/>
        </w:rPr>
        <w:t>Tabel</w:t>
      </w:r>
      <w:r w:rsidRPr="0075471E">
        <w:rPr>
          <w:spacing w:val="-4"/>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2</w:t>
      </w:r>
      <w:r w:rsidRPr="0075471E">
        <w:rPr>
          <w:spacing w:val="-2"/>
          <w:lang w:val="da-DK"/>
        </w:rPr>
        <w:t xml:space="preserve"> </w:t>
      </w:r>
      <w:r w:rsidRPr="0075471E">
        <w:rPr>
          <w:lang w:val="da-DK"/>
        </w:rPr>
        <w:t>opsummerer</w:t>
      </w:r>
      <w:r w:rsidRPr="0075471E">
        <w:rPr>
          <w:spacing w:val="-1"/>
          <w:lang w:val="da-DK"/>
        </w:rPr>
        <w:t xml:space="preserve"> </w:t>
      </w:r>
      <w:r w:rsidRPr="0075471E">
        <w:rPr>
          <w:lang w:val="da-DK"/>
        </w:rPr>
        <w:t>de</w:t>
      </w:r>
      <w:r w:rsidRPr="0075471E">
        <w:rPr>
          <w:spacing w:val="-2"/>
          <w:lang w:val="da-DK"/>
        </w:rPr>
        <w:t xml:space="preserve"> </w:t>
      </w:r>
      <w:r w:rsidRPr="0075471E">
        <w:rPr>
          <w:lang w:val="da-DK"/>
        </w:rPr>
        <w:t>bivirkninger,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er</w:t>
      </w:r>
      <w:r w:rsidRPr="0075471E">
        <w:rPr>
          <w:spacing w:val="-1"/>
          <w:lang w:val="da-DK"/>
        </w:rPr>
        <w:t xml:space="preserve"> </w:t>
      </w:r>
      <w:r w:rsidRPr="0075471E">
        <w:rPr>
          <w:lang w:val="da-DK"/>
        </w:rPr>
        <w:t>associeret</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brugen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 xml:space="preserve">kombination med forskellige kemoterapiregimer til flere forskellige indikationer, i henhold til MedDRA- </w:t>
      </w:r>
      <w:r w:rsidRPr="0075471E">
        <w:rPr>
          <w:spacing w:val="-2"/>
          <w:lang w:val="da-DK"/>
        </w:rPr>
        <w:t>systemorganklasse.</w:t>
      </w:r>
    </w:p>
    <w:p w14:paraId="2AF2681F" w14:textId="77777777" w:rsidR="00F7686D" w:rsidRPr="0075471E" w:rsidRDefault="00F7686D" w:rsidP="00F7686D">
      <w:pPr>
        <w:pStyle w:val="BodyText"/>
        <w:ind w:right="140"/>
        <w:rPr>
          <w:spacing w:val="-2"/>
          <w:lang w:val="da-DK"/>
        </w:rPr>
      </w:pPr>
    </w:p>
    <w:p w14:paraId="30912CBA" w14:textId="77777777" w:rsidR="007A5DB9" w:rsidRPr="0075471E" w:rsidRDefault="008747B9" w:rsidP="00F7686D">
      <w:pPr>
        <w:pStyle w:val="BodyText"/>
        <w:ind w:right="140" w:hanging="1"/>
        <w:jc w:val="both"/>
        <w:rPr>
          <w:lang w:val="da-DK"/>
        </w:rPr>
      </w:pPr>
      <w:r w:rsidRPr="0075471E">
        <w:rPr>
          <w:lang w:val="da-DK"/>
        </w:rPr>
        <w:t>Tabel</w:t>
      </w:r>
      <w:r w:rsidRPr="0075471E">
        <w:rPr>
          <w:spacing w:val="-5"/>
          <w:lang w:val="da-DK"/>
        </w:rPr>
        <w:t xml:space="preserve"> </w:t>
      </w:r>
      <w:r w:rsidRPr="0075471E">
        <w:rPr>
          <w:lang w:val="da-DK"/>
        </w:rPr>
        <w:t>1</w:t>
      </w:r>
      <w:r w:rsidRPr="0075471E">
        <w:rPr>
          <w:spacing w:val="-3"/>
          <w:lang w:val="da-DK"/>
        </w:rPr>
        <w:t xml:space="preserve"> </w:t>
      </w:r>
      <w:r w:rsidRPr="0075471E">
        <w:rPr>
          <w:lang w:val="da-DK"/>
        </w:rPr>
        <w:t>viser</w:t>
      </w:r>
      <w:r w:rsidRPr="0075471E">
        <w:rPr>
          <w:spacing w:val="-5"/>
          <w:lang w:val="da-DK"/>
        </w:rPr>
        <w:t xml:space="preserve"> </w:t>
      </w:r>
      <w:r w:rsidRPr="0075471E">
        <w:rPr>
          <w:lang w:val="da-DK"/>
        </w:rPr>
        <w:t>frekvensen</w:t>
      </w:r>
      <w:r w:rsidRPr="0075471E">
        <w:rPr>
          <w:spacing w:val="-3"/>
          <w:lang w:val="da-DK"/>
        </w:rPr>
        <w:t xml:space="preserve"> </w:t>
      </w:r>
      <w:r w:rsidRPr="0075471E">
        <w:rPr>
          <w:lang w:val="da-DK"/>
        </w:rPr>
        <w:t>af</w:t>
      </w:r>
      <w:r w:rsidRPr="0075471E">
        <w:rPr>
          <w:spacing w:val="-5"/>
          <w:lang w:val="da-DK"/>
        </w:rPr>
        <w:t xml:space="preserve"> </w:t>
      </w:r>
      <w:r w:rsidRPr="0075471E">
        <w:rPr>
          <w:lang w:val="da-DK"/>
        </w:rPr>
        <w:t>alle</w:t>
      </w:r>
      <w:r w:rsidRPr="0075471E">
        <w:rPr>
          <w:spacing w:val="-3"/>
          <w:lang w:val="da-DK"/>
        </w:rPr>
        <w:t xml:space="preserve"> </w:t>
      </w:r>
      <w:r w:rsidRPr="0075471E">
        <w:rPr>
          <w:lang w:val="da-DK"/>
        </w:rPr>
        <w:t>bivirkninger,</w:t>
      </w:r>
      <w:r w:rsidRPr="0075471E">
        <w:rPr>
          <w:spacing w:val="-3"/>
          <w:lang w:val="da-DK"/>
        </w:rPr>
        <w:t xml:space="preserve"> </w:t>
      </w:r>
      <w:r w:rsidRPr="0075471E">
        <w:rPr>
          <w:lang w:val="da-DK"/>
        </w:rPr>
        <w:t>hvor</w:t>
      </w:r>
      <w:r w:rsidRPr="0075471E">
        <w:rPr>
          <w:spacing w:val="-2"/>
          <w:lang w:val="da-DK"/>
        </w:rPr>
        <w:t xml:space="preserve"> </w:t>
      </w:r>
      <w:r w:rsidRPr="0075471E">
        <w:rPr>
          <w:lang w:val="da-DK"/>
        </w:rPr>
        <w:t>der</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fastslået</w:t>
      </w:r>
      <w:r w:rsidRPr="0075471E">
        <w:rPr>
          <w:spacing w:val="-2"/>
          <w:lang w:val="da-DK"/>
        </w:rPr>
        <w:t xml:space="preserve"> </w:t>
      </w:r>
      <w:r w:rsidRPr="0075471E">
        <w:rPr>
          <w:lang w:val="da-DK"/>
        </w:rPr>
        <w:t>årsagssammenhæng</w:t>
      </w:r>
      <w:r w:rsidRPr="0075471E">
        <w:rPr>
          <w:spacing w:val="-3"/>
          <w:lang w:val="da-DK"/>
        </w:rPr>
        <w:t xml:space="preserve"> </w:t>
      </w:r>
      <w:r w:rsidRPr="0075471E">
        <w:rPr>
          <w:lang w:val="da-DK"/>
        </w:rPr>
        <w:t>med bevacizumab gennem:</w:t>
      </w:r>
    </w:p>
    <w:p w14:paraId="4C6DAFA4" w14:textId="77777777" w:rsidR="007A5DB9" w:rsidRPr="0075471E" w:rsidRDefault="008747B9" w:rsidP="00DF05ED">
      <w:pPr>
        <w:pStyle w:val="ListParagraph"/>
        <w:numPr>
          <w:ilvl w:val="0"/>
          <w:numId w:val="23"/>
        </w:numPr>
        <w:tabs>
          <w:tab w:val="left" w:pos="567"/>
        </w:tabs>
        <w:ind w:right="140" w:hanging="502"/>
        <w:jc w:val="both"/>
        <w:rPr>
          <w:lang w:val="da-DK"/>
        </w:rPr>
      </w:pPr>
      <w:r w:rsidRPr="0075471E">
        <w:rPr>
          <w:lang w:val="da-DK"/>
        </w:rPr>
        <w:t>komparativ</w:t>
      </w:r>
      <w:r w:rsidRPr="0075471E">
        <w:rPr>
          <w:spacing w:val="-5"/>
          <w:lang w:val="da-DK"/>
        </w:rPr>
        <w:t xml:space="preserve"> </w:t>
      </w:r>
      <w:r w:rsidRPr="0075471E">
        <w:rPr>
          <w:lang w:val="da-DK"/>
        </w:rPr>
        <w:t>incidens,</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konstateret</w:t>
      </w:r>
      <w:r w:rsidRPr="0075471E">
        <w:rPr>
          <w:spacing w:val="-2"/>
          <w:lang w:val="da-DK"/>
        </w:rPr>
        <w:t xml:space="preserve"> </w:t>
      </w:r>
      <w:r w:rsidRPr="0075471E">
        <w:rPr>
          <w:lang w:val="da-DK"/>
        </w:rPr>
        <w:t>mellem</w:t>
      </w:r>
      <w:r w:rsidRPr="0075471E">
        <w:rPr>
          <w:spacing w:val="-6"/>
          <w:lang w:val="da-DK"/>
        </w:rPr>
        <w:t xml:space="preserve"> </w:t>
      </w:r>
      <w:r w:rsidRPr="0075471E">
        <w:rPr>
          <w:lang w:val="da-DK"/>
        </w:rPr>
        <w:t>behandlingsarme</w:t>
      </w:r>
      <w:r w:rsidRPr="0075471E">
        <w:rPr>
          <w:spacing w:val="-3"/>
          <w:lang w:val="da-DK"/>
        </w:rPr>
        <w:t xml:space="preserve"> </w:t>
      </w:r>
      <w:r w:rsidRPr="0075471E">
        <w:rPr>
          <w:lang w:val="da-DK"/>
        </w:rPr>
        <w:t>i</w:t>
      </w:r>
      <w:r w:rsidRPr="0075471E">
        <w:rPr>
          <w:spacing w:val="-2"/>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mindst 10 %</w:t>
      </w:r>
      <w:r w:rsidRPr="0075471E">
        <w:rPr>
          <w:spacing w:val="-2"/>
          <w:lang w:val="da-DK"/>
        </w:rPr>
        <w:t xml:space="preserve"> </w:t>
      </w:r>
      <w:r w:rsidRPr="0075471E">
        <w:rPr>
          <w:lang w:val="da-DK"/>
        </w:rPr>
        <w:t>forskel i</w:t>
      </w:r>
      <w:r w:rsidRPr="0075471E">
        <w:rPr>
          <w:spacing w:val="-2"/>
          <w:lang w:val="da-DK"/>
        </w:rPr>
        <w:t xml:space="preserve"> </w:t>
      </w:r>
      <w:r w:rsidRPr="0075471E">
        <w:rPr>
          <w:lang w:val="da-DK"/>
        </w:rPr>
        <w:t>forhold</w:t>
      </w:r>
      <w:r w:rsidRPr="0075471E">
        <w:rPr>
          <w:spacing w:val="-3"/>
          <w:lang w:val="da-DK"/>
        </w:rPr>
        <w:t xml:space="preserve"> </w:t>
      </w:r>
      <w:r w:rsidRPr="0075471E">
        <w:rPr>
          <w:lang w:val="da-DK"/>
        </w:rPr>
        <w:t>til kontrolarmen for NCI-CTCAE</w:t>
      </w:r>
      <w:r w:rsidRPr="0075471E">
        <w:rPr>
          <w:spacing w:val="-1"/>
          <w:lang w:val="da-DK"/>
        </w:rPr>
        <w:t xml:space="preserve"> </w:t>
      </w:r>
      <w:r w:rsidRPr="0075471E">
        <w:rPr>
          <w:lang w:val="da-DK"/>
        </w:rPr>
        <w:t>grad 1-5 bivirkninger eller med mindst 2 % forskel i forhold til kontrolarmen for NCI-CTCAE grad 3-5 bivirkninger),</w:t>
      </w:r>
    </w:p>
    <w:p w14:paraId="26F7F8C7" w14:textId="77777777" w:rsidR="007A5DB9" w:rsidRPr="0075471E" w:rsidRDefault="008747B9" w:rsidP="00DF05ED">
      <w:pPr>
        <w:pStyle w:val="ListParagraph"/>
        <w:numPr>
          <w:ilvl w:val="0"/>
          <w:numId w:val="23"/>
        </w:numPr>
        <w:tabs>
          <w:tab w:val="left" w:pos="567"/>
        </w:tabs>
        <w:ind w:right="140" w:hanging="502"/>
        <w:rPr>
          <w:lang w:val="da-DK"/>
        </w:rPr>
      </w:pPr>
      <w:r w:rsidRPr="0075471E">
        <w:rPr>
          <w:lang w:val="da-DK"/>
        </w:rPr>
        <w:t>sikkerhedsstudier</w:t>
      </w:r>
      <w:r w:rsidRPr="0075471E">
        <w:rPr>
          <w:spacing w:val="-8"/>
          <w:lang w:val="da-DK"/>
        </w:rPr>
        <w:t xml:space="preserve"> </w:t>
      </w:r>
      <w:r w:rsidRPr="0075471E">
        <w:rPr>
          <w:lang w:val="da-DK"/>
        </w:rPr>
        <w:t>efter</w:t>
      </w:r>
      <w:r w:rsidRPr="0075471E">
        <w:rPr>
          <w:spacing w:val="-4"/>
          <w:lang w:val="da-DK"/>
        </w:rPr>
        <w:t xml:space="preserve"> </w:t>
      </w:r>
      <w:r w:rsidRPr="0075471E">
        <w:rPr>
          <w:spacing w:val="-2"/>
          <w:lang w:val="da-DK"/>
        </w:rPr>
        <w:t>markedsføringstilladelse,</w:t>
      </w:r>
    </w:p>
    <w:p w14:paraId="120FA7BD" w14:textId="77777777" w:rsidR="007A5DB9" w:rsidRPr="0075471E" w:rsidRDefault="008747B9" w:rsidP="00DF05ED">
      <w:pPr>
        <w:pStyle w:val="ListParagraph"/>
        <w:numPr>
          <w:ilvl w:val="0"/>
          <w:numId w:val="23"/>
        </w:numPr>
        <w:tabs>
          <w:tab w:val="left" w:pos="567"/>
        </w:tabs>
        <w:ind w:right="140" w:hanging="502"/>
        <w:rPr>
          <w:lang w:val="da-DK"/>
        </w:rPr>
      </w:pPr>
      <w:r w:rsidRPr="0075471E">
        <w:rPr>
          <w:lang w:val="da-DK"/>
        </w:rPr>
        <w:t>spontane</w:t>
      </w:r>
      <w:r w:rsidRPr="0075471E">
        <w:rPr>
          <w:spacing w:val="-4"/>
          <w:lang w:val="da-DK"/>
        </w:rPr>
        <w:t xml:space="preserve"> </w:t>
      </w:r>
      <w:r w:rsidRPr="0075471E">
        <w:rPr>
          <w:spacing w:val="-2"/>
          <w:lang w:val="da-DK"/>
        </w:rPr>
        <w:t>indberetninger,</w:t>
      </w:r>
    </w:p>
    <w:p w14:paraId="7DA2AF09" w14:textId="77777777" w:rsidR="007A5DB9" w:rsidRPr="0075471E" w:rsidRDefault="008747B9" w:rsidP="00DF05ED">
      <w:pPr>
        <w:pStyle w:val="ListParagraph"/>
        <w:numPr>
          <w:ilvl w:val="0"/>
          <w:numId w:val="23"/>
        </w:numPr>
        <w:tabs>
          <w:tab w:val="left" w:pos="567"/>
        </w:tabs>
        <w:ind w:right="140" w:hanging="502"/>
        <w:rPr>
          <w:lang w:val="da-DK"/>
        </w:rPr>
      </w:pPr>
      <w:r w:rsidRPr="0075471E">
        <w:rPr>
          <w:lang w:val="da-DK"/>
        </w:rPr>
        <w:lastRenderedPageBreak/>
        <w:t>epidemiologiske</w:t>
      </w:r>
      <w:r w:rsidRPr="0075471E">
        <w:rPr>
          <w:spacing w:val="-12"/>
          <w:lang w:val="da-DK"/>
        </w:rPr>
        <w:t xml:space="preserve"> </w:t>
      </w:r>
      <w:r w:rsidRPr="0075471E">
        <w:rPr>
          <w:lang w:val="da-DK"/>
        </w:rPr>
        <w:t>studier/non-interventionsstudier</w:t>
      </w:r>
      <w:r w:rsidRPr="0075471E">
        <w:rPr>
          <w:spacing w:val="-12"/>
          <w:lang w:val="da-DK"/>
        </w:rPr>
        <w:t xml:space="preserve"> </w:t>
      </w:r>
      <w:r w:rsidRPr="0075471E">
        <w:rPr>
          <w:lang w:val="da-DK"/>
        </w:rPr>
        <w:t>eller</w:t>
      </w:r>
      <w:r w:rsidRPr="0075471E">
        <w:rPr>
          <w:spacing w:val="-11"/>
          <w:lang w:val="da-DK"/>
        </w:rPr>
        <w:t xml:space="preserve"> </w:t>
      </w:r>
      <w:r w:rsidRPr="0075471E">
        <w:rPr>
          <w:spacing w:val="-2"/>
          <w:lang w:val="da-DK"/>
        </w:rPr>
        <w:t>observationsstudier,</w:t>
      </w:r>
    </w:p>
    <w:p w14:paraId="6521E102" w14:textId="77777777" w:rsidR="007A5DB9" w:rsidRPr="0075471E" w:rsidRDefault="008747B9" w:rsidP="00DF05ED">
      <w:pPr>
        <w:pStyle w:val="ListParagraph"/>
        <w:numPr>
          <w:ilvl w:val="0"/>
          <w:numId w:val="23"/>
        </w:numPr>
        <w:tabs>
          <w:tab w:val="left" w:pos="567"/>
        </w:tabs>
        <w:ind w:right="140" w:hanging="502"/>
        <w:rPr>
          <w:lang w:val="da-DK"/>
        </w:rPr>
      </w:pPr>
      <w:r w:rsidRPr="0075471E">
        <w:rPr>
          <w:lang w:val="da-DK"/>
        </w:rPr>
        <w:t>eller</w:t>
      </w:r>
      <w:r w:rsidRPr="0075471E">
        <w:rPr>
          <w:spacing w:val="-2"/>
          <w:lang w:val="da-DK"/>
        </w:rPr>
        <w:t xml:space="preserve"> </w:t>
      </w:r>
      <w:r w:rsidRPr="0075471E">
        <w:rPr>
          <w:lang w:val="da-DK"/>
        </w:rPr>
        <w:t>ved</w:t>
      </w:r>
      <w:r w:rsidRPr="0075471E">
        <w:rPr>
          <w:spacing w:val="-3"/>
          <w:lang w:val="da-DK"/>
        </w:rPr>
        <w:t xml:space="preserve"> </w:t>
      </w:r>
      <w:r w:rsidRPr="0075471E">
        <w:rPr>
          <w:lang w:val="da-DK"/>
        </w:rPr>
        <w:t>evaluering</w:t>
      </w:r>
      <w:r w:rsidRPr="0075471E">
        <w:rPr>
          <w:spacing w:val="-6"/>
          <w:lang w:val="da-DK"/>
        </w:rPr>
        <w:t xml:space="preserve"> </w:t>
      </w:r>
      <w:r w:rsidRPr="0075471E">
        <w:rPr>
          <w:lang w:val="da-DK"/>
        </w:rPr>
        <w:t>af</w:t>
      </w:r>
      <w:r w:rsidRPr="0075471E">
        <w:rPr>
          <w:spacing w:val="-5"/>
          <w:lang w:val="da-DK"/>
        </w:rPr>
        <w:t xml:space="preserve"> </w:t>
      </w:r>
      <w:r w:rsidRPr="0075471E">
        <w:rPr>
          <w:lang w:val="da-DK"/>
        </w:rPr>
        <w:t>individuelle</w:t>
      </w:r>
      <w:r w:rsidRPr="0075471E">
        <w:rPr>
          <w:spacing w:val="-2"/>
          <w:lang w:val="da-DK"/>
        </w:rPr>
        <w:t xml:space="preserve"> rapporter.</w:t>
      </w:r>
    </w:p>
    <w:p w14:paraId="5FC1E390" w14:textId="77777777" w:rsidR="007A5DB9" w:rsidRPr="0075471E" w:rsidRDefault="007A5DB9" w:rsidP="00F7686D">
      <w:pPr>
        <w:pStyle w:val="BodyText"/>
        <w:ind w:right="140"/>
        <w:rPr>
          <w:lang w:val="da-DK"/>
        </w:rPr>
      </w:pPr>
    </w:p>
    <w:p w14:paraId="2C440359" w14:textId="77777777" w:rsidR="007A5DB9" w:rsidRPr="0075471E" w:rsidRDefault="008747B9" w:rsidP="00F7686D">
      <w:pPr>
        <w:pStyle w:val="BodyText"/>
        <w:ind w:right="140"/>
        <w:rPr>
          <w:lang w:val="da-DK"/>
        </w:rPr>
      </w:pPr>
      <w:r w:rsidRPr="0075471E">
        <w:rPr>
          <w:lang w:val="da-DK"/>
        </w:rPr>
        <w:t>Tabel</w:t>
      </w:r>
      <w:r w:rsidRPr="0075471E">
        <w:rPr>
          <w:spacing w:val="-5"/>
          <w:lang w:val="da-DK"/>
        </w:rPr>
        <w:t xml:space="preserve"> </w:t>
      </w:r>
      <w:r w:rsidRPr="0075471E">
        <w:rPr>
          <w:lang w:val="da-DK"/>
        </w:rPr>
        <w:t>2</w:t>
      </w:r>
      <w:r w:rsidRPr="0075471E">
        <w:rPr>
          <w:spacing w:val="-3"/>
          <w:lang w:val="da-DK"/>
        </w:rPr>
        <w:t xml:space="preserve"> </w:t>
      </w:r>
      <w:r w:rsidRPr="0075471E">
        <w:rPr>
          <w:lang w:val="da-DK"/>
        </w:rPr>
        <w:t>viser</w:t>
      </w:r>
      <w:r w:rsidRPr="0075471E">
        <w:rPr>
          <w:spacing w:val="-5"/>
          <w:lang w:val="da-DK"/>
        </w:rPr>
        <w:t xml:space="preserve"> </w:t>
      </w:r>
      <w:r w:rsidRPr="0075471E">
        <w:rPr>
          <w:lang w:val="da-DK"/>
        </w:rPr>
        <w:t>frekvensen</w:t>
      </w:r>
      <w:r w:rsidRPr="0075471E">
        <w:rPr>
          <w:spacing w:val="-3"/>
          <w:lang w:val="da-DK"/>
        </w:rPr>
        <w:t xml:space="preserve"> </w:t>
      </w:r>
      <w:r w:rsidRPr="0075471E">
        <w:rPr>
          <w:lang w:val="da-DK"/>
        </w:rPr>
        <w:t>af</w:t>
      </w:r>
      <w:r w:rsidRPr="0075471E">
        <w:rPr>
          <w:spacing w:val="-5"/>
          <w:lang w:val="da-DK"/>
        </w:rPr>
        <w:t xml:space="preserve"> </w:t>
      </w:r>
      <w:r w:rsidRPr="0075471E">
        <w:rPr>
          <w:lang w:val="da-DK"/>
        </w:rPr>
        <w:t>alvorlige</w:t>
      </w:r>
      <w:r w:rsidRPr="0075471E">
        <w:rPr>
          <w:spacing w:val="-3"/>
          <w:lang w:val="da-DK"/>
        </w:rPr>
        <w:t xml:space="preserve"> </w:t>
      </w:r>
      <w:r w:rsidRPr="0075471E">
        <w:rPr>
          <w:lang w:val="da-DK"/>
        </w:rPr>
        <w:t>bivirkninger.</w:t>
      </w:r>
      <w:r w:rsidRPr="0075471E">
        <w:rPr>
          <w:spacing w:val="-3"/>
          <w:lang w:val="da-DK"/>
        </w:rPr>
        <w:t xml:space="preserve"> </w:t>
      </w:r>
      <w:r w:rsidRPr="0075471E">
        <w:rPr>
          <w:lang w:val="da-DK"/>
        </w:rPr>
        <w:t>Alvorlige</w:t>
      </w:r>
      <w:r w:rsidRPr="0075471E">
        <w:rPr>
          <w:spacing w:val="-3"/>
          <w:lang w:val="da-DK"/>
        </w:rPr>
        <w:t xml:space="preserve"> </w:t>
      </w:r>
      <w:r w:rsidRPr="0075471E">
        <w:rPr>
          <w:lang w:val="da-DK"/>
        </w:rPr>
        <w:t>bivirkninger</w:t>
      </w:r>
      <w:r w:rsidRPr="0075471E">
        <w:rPr>
          <w:spacing w:val="-2"/>
          <w:lang w:val="da-DK"/>
        </w:rPr>
        <w:t xml:space="preserve"> </w:t>
      </w:r>
      <w:r w:rsidRPr="0075471E">
        <w:rPr>
          <w:lang w:val="da-DK"/>
        </w:rPr>
        <w:t>defineres</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bivirkninger med mindst 2 % forskel i forhold til kontrolarmen i kliniske studier for NCI-CTCAE grad</w:t>
      </w:r>
    </w:p>
    <w:p w14:paraId="484146B9" w14:textId="77777777" w:rsidR="007A5DB9" w:rsidRPr="0075471E" w:rsidRDefault="008747B9" w:rsidP="00F7686D">
      <w:pPr>
        <w:pStyle w:val="BodyText"/>
        <w:ind w:right="140"/>
        <w:rPr>
          <w:lang w:val="da-DK"/>
        </w:rPr>
      </w:pPr>
      <w:r w:rsidRPr="0075471E">
        <w:rPr>
          <w:lang w:val="da-DK"/>
        </w:rPr>
        <w:t>3-</w:t>
      </w:r>
      <w:r w:rsidRPr="0075471E">
        <w:rPr>
          <w:spacing w:val="-7"/>
          <w:lang w:val="da-DK"/>
        </w:rPr>
        <w:t xml:space="preserve"> </w:t>
      </w:r>
      <w:r w:rsidRPr="0075471E">
        <w:rPr>
          <w:lang w:val="da-DK"/>
        </w:rPr>
        <w:t>5</w:t>
      </w:r>
      <w:r w:rsidRPr="0075471E">
        <w:rPr>
          <w:spacing w:val="-3"/>
          <w:lang w:val="da-DK"/>
        </w:rPr>
        <w:t xml:space="preserve"> </w:t>
      </w:r>
      <w:r w:rsidRPr="0075471E">
        <w:rPr>
          <w:lang w:val="da-DK"/>
        </w:rPr>
        <w:t>bivirkninger.</w:t>
      </w:r>
      <w:r w:rsidRPr="0075471E">
        <w:rPr>
          <w:spacing w:val="-3"/>
          <w:lang w:val="da-DK"/>
        </w:rPr>
        <w:t xml:space="preserve"> </w:t>
      </w:r>
      <w:r w:rsidRPr="0075471E">
        <w:rPr>
          <w:lang w:val="da-DK"/>
        </w:rPr>
        <w:t>Tabel</w:t>
      </w:r>
      <w:r w:rsidRPr="0075471E">
        <w:rPr>
          <w:spacing w:val="-5"/>
          <w:lang w:val="da-DK"/>
        </w:rPr>
        <w:t xml:space="preserve"> </w:t>
      </w:r>
      <w:r w:rsidRPr="0075471E">
        <w:rPr>
          <w:lang w:val="da-DK"/>
        </w:rPr>
        <w:t>2</w:t>
      </w:r>
      <w:r w:rsidRPr="0075471E">
        <w:rPr>
          <w:spacing w:val="-3"/>
          <w:lang w:val="da-DK"/>
        </w:rPr>
        <w:t xml:space="preserve"> </w:t>
      </w:r>
      <w:r w:rsidRPr="0075471E">
        <w:rPr>
          <w:lang w:val="da-DK"/>
        </w:rPr>
        <w:t>inkluderer</w:t>
      </w:r>
      <w:r w:rsidRPr="0075471E">
        <w:rPr>
          <w:spacing w:val="-2"/>
          <w:lang w:val="da-DK"/>
        </w:rPr>
        <w:t xml:space="preserve"> </w:t>
      </w:r>
      <w:r w:rsidRPr="0075471E">
        <w:rPr>
          <w:lang w:val="da-DK"/>
        </w:rPr>
        <w:t>også</w:t>
      </w:r>
      <w:r w:rsidRPr="0075471E">
        <w:rPr>
          <w:spacing w:val="-3"/>
          <w:lang w:val="da-DK"/>
        </w:rPr>
        <w:t xml:space="preserve"> </w:t>
      </w:r>
      <w:r w:rsidRPr="0075471E">
        <w:rPr>
          <w:lang w:val="da-DK"/>
        </w:rPr>
        <w:t>bivirkninger,</w:t>
      </w:r>
      <w:r w:rsidRPr="0075471E">
        <w:rPr>
          <w:spacing w:val="-3"/>
          <w:lang w:val="da-DK"/>
        </w:rPr>
        <w:t xml:space="preserve"> </w:t>
      </w:r>
      <w:r w:rsidRPr="0075471E">
        <w:rPr>
          <w:lang w:val="da-DK"/>
        </w:rPr>
        <w:t>som</w:t>
      </w:r>
      <w:r w:rsidRPr="0075471E">
        <w:rPr>
          <w:spacing w:val="-5"/>
          <w:lang w:val="da-DK"/>
        </w:rPr>
        <w:t xml:space="preserve"> </w:t>
      </w:r>
      <w:r w:rsidRPr="0075471E">
        <w:rPr>
          <w:lang w:val="da-DK"/>
        </w:rPr>
        <w:t>markedsføringsindehaver</w:t>
      </w:r>
      <w:r w:rsidRPr="0075471E">
        <w:rPr>
          <w:spacing w:val="-2"/>
          <w:lang w:val="da-DK"/>
        </w:rPr>
        <w:t xml:space="preserve"> </w:t>
      </w:r>
      <w:r w:rsidRPr="0075471E">
        <w:rPr>
          <w:lang w:val="da-DK"/>
        </w:rPr>
        <w:t>har</w:t>
      </w:r>
      <w:r w:rsidRPr="0075471E">
        <w:rPr>
          <w:spacing w:val="-2"/>
          <w:lang w:val="da-DK"/>
        </w:rPr>
        <w:t xml:space="preserve"> </w:t>
      </w:r>
      <w:r w:rsidRPr="0075471E">
        <w:rPr>
          <w:lang w:val="da-DK"/>
        </w:rPr>
        <w:t>vurderet som klinisk signifikante eller alvorlige.</w:t>
      </w:r>
    </w:p>
    <w:p w14:paraId="0B42F570" w14:textId="77777777" w:rsidR="007A5DB9" w:rsidRPr="0075471E" w:rsidRDefault="007A5DB9" w:rsidP="00F7686D">
      <w:pPr>
        <w:pStyle w:val="BodyText"/>
        <w:ind w:right="140"/>
        <w:rPr>
          <w:lang w:val="da-DK"/>
        </w:rPr>
      </w:pPr>
    </w:p>
    <w:p w14:paraId="22CE6F14" w14:textId="77777777" w:rsidR="007A5DB9" w:rsidRPr="0075471E" w:rsidRDefault="008747B9" w:rsidP="00F7686D">
      <w:pPr>
        <w:pStyle w:val="BodyText"/>
        <w:ind w:right="140"/>
        <w:rPr>
          <w:lang w:val="da-DK"/>
        </w:rPr>
      </w:pPr>
      <w:r w:rsidRPr="0075471E">
        <w:rPr>
          <w:lang w:val="da-DK"/>
        </w:rPr>
        <w:t>Postmarketing-bivirkninger</w:t>
      </w:r>
      <w:r w:rsidRPr="0075471E">
        <w:rPr>
          <w:spacing w:val="-1"/>
          <w:lang w:val="da-DK"/>
        </w:rPr>
        <w:t xml:space="preserve"> </w:t>
      </w:r>
      <w:r w:rsidRPr="0075471E">
        <w:rPr>
          <w:lang w:val="da-DK"/>
        </w:rPr>
        <w:t>er</w:t>
      </w:r>
      <w:r w:rsidRPr="0075471E">
        <w:rPr>
          <w:spacing w:val="-1"/>
          <w:lang w:val="da-DK"/>
        </w:rPr>
        <w:t xml:space="preserve"> </w:t>
      </w:r>
      <w:r w:rsidRPr="0075471E">
        <w:rPr>
          <w:lang w:val="da-DK"/>
        </w:rPr>
        <w:t>inkluderet</w:t>
      </w:r>
      <w:r w:rsidRPr="0075471E">
        <w:rPr>
          <w:spacing w:val="-4"/>
          <w:lang w:val="da-DK"/>
        </w:rPr>
        <w:t xml:space="preserve"> </w:t>
      </w:r>
      <w:r w:rsidRPr="0075471E">
        <w:rPr>
          <w:lang w:val="da-DK"/>
        </w:rPr>
        <w:t>i</w:t>
      </w:r>
      <w:r w:rsidRPr="0075471E">
        <w:rPr>
          <w:spacing w:val="-1"/>
          <w:lang w:val="da-DK"/>
        </w:rPr>
        <w:t xml:space="preserve"> </w:t>
      </w:r>
      <w:r w:rsidRPr="0075471E">
        <w:rPr>
          <w:lang w:val="da-DK"/>
        </w:rPr>
        <w:t>både</w:t>
      </w:r>
      <w:r w:rsidRPr="0075471E">
        <w:rPr>
          <w:spacing w:val="-4"/>
          <w:lang w:val="da-DK"/>
        </w:rPr>
        <w:t xml:space="preserve"> </w:t>
      </w:r>
      <w:r w:rsidRPr="0075471E">
        <w:rPr>
          <w:lang w:val="da-DK"/>
        </w:rPr>
        <w:t>tabel</w:t>
      </w:r>
      <w:r w:rsidRPr="0075471E">
        <w:rPr>
          <w:spacing w:val="-1"/>
          <w:lang w:val="da-DK"/>
        </w:rPr>
        <w:t xml:space="preserve"> </w:t>
      </w:r>
      <w:r w:rsidRPr="0075471E">
        <w:rPr>
          <w:lang w:val="da-DK"/>
        </w:rPr>
        <w:t>1</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2,</w:t>
      </w:r>
      <w:r w:rsidRPr="0075471E">
        <w:rPr>
          <w:spacing w:val="-2"/>
          <w:lang w:val="da-DK"/>
        </w:rPr>
        <w:t xml:space="preserve"> </w:t>
      </w:r>
      <w:r w:rsidRPr="0075471E">
        <w:rPr>
          <w:lang w:val="da-DK"/>
        </w:rPr>
        <w:t>hvis</w:t>
      </w:r>
      <w:r w:rsidRPr="0075471E">
        <w:rPr>
          <w:spacing w:val="-2"/>
          <w:lang w:val="da-DK"/>
        </w:rPr>
        <w:t xml:space="preserve"> </w:t>
      </w:r>
      <w:r w:rsidRPr="0075471E">
        <w:rPr>
          <w:lang w:val="da-DK"/>
        </w:rPr>
        <w:t>relevant.</w:t>
      </w:r>
      <w:r w:rsidRPr="0075471E">
        <w:rPr>
          <w:spacing w:val="-2"/>
          <w:lang w:val="da-DK"/>
        </w:rPr>
        <w:t xml:space="preserve"> </w:t>
      </w:r>
      <w:r w:rsidRPr="0075471E">
        <w:rPr>
          <w:lang w:val="da-DK"/>
        </w:rPr>
        <w:t>Detaljeret</w:t>
      </w:r>
      <w:r w:rsidRPr="0075471E">
        <w:rPr>
          <w:spacing w:val="-4"/>
          <w:lang w:val="da-DK"/>
        </w:rPr>
        <w:t xml:space="preserve"> </w:t>
      </w:r>
      <w:r w:rsidRPr="0075471E">
        <w:rPr>
          <w:lang w:val="da-DK"/>
        </w:rPr>
        <w:t>information</w:t>
      </w:r>
      <w:r w:rsidRPr="0075471E">
        <w:rPr>
          <w:spacing w:val="-2"/>
          <w:lang w:val="da-DK"/>
        </w:rPr>
        <w:t xml:space="preserve"> </w:t>
      </w:r>
      <w:r w:rsidRPr="0075471E">
        <w:rPr>
          <w:lang w:val="da-DK"/>
        </w:rPr>
        <w:t>om disse postmarketing-bivirkninger er givet i tabel 3.</w:t>
      </w:r>
    </w:p>
    <w:p w14:paraId="64881E3E" w14:textId="77777777" w:rsidR="007A5DB9" w:rsidRPr="0075471E" w:rsidRDefault="007A5DB9" w:rsidP="00F7686D">
      <w:pPr>
        <w:pStyle w:val="BodyText"/>
        <w:ind w:right="140"/>
        <w:rPr>
          <w:lang w:val="da-DK"/>
        </w:rPr>
      </w:pPr>
    </w:p>
    <w:p w14:paraId="54FD1168"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tabellerne</w:t>
      </w:r>
      <w:r w:rsidRPr="0075471E">
        <w:rPr>
          <w:spacing w:val="-4"/>
          <w:lang w:val="da-DK"/>
        </w:rPr>
        <w:t xml:space="preserve"> </w:t>
      </w:r>
      <w:r w:rsidRPr="0075471E">
        <w:rPr>
          <w:lang w:val="da-DK"/>
        </w:rPr>
        <w:t>er</w:t>
      </w:r>
      <w:r w:rsidRPr="0075471E">
        <w:rPr>
          <w:spacing w:val="-1"/>
          <w:lang w:val="da-DK"/>
        </w:rPr>
        <w:t xml:space="preserve"> </w:t>
      </w:r>
      <w:r w:rsidRPr="0075471E">
        <w:rPr>
          <w:lang w:val="da-DK"/>
        </w:rPr>
        <w:t>bivirkningerne</w:t>
      </w:r>
      <w:r w:rsidRPr="0075471E">
        <w:rPr>
          <w:spacing w:val="-2"/>
          <w:lang w:val="da-DK"/>
        </w:rPr>
        <w:t xml:space="preserve"> </w:t>
      </w:r>
      <w:r w:rsidRPr="0075471E">
        <w:rPr>
          <w:lang w:val="da-DK"/>
        </w:rPr>
        <w:t>anført</w:t>
      </w:r>
      <w:r w:rsidRPr="0075471E">
        <w:rPr>
          <w:spacing w:val="-1"/>
          <w:lang w:val="da-DK"/>
        </w:rPr>
        <w:t xml:space="preserve"> </w:t>
      </w:r>
      <w:r w:rsidRPr="0075471E">
        <w:rPr>
          <w:lang w:val="da-DK"/>
        </w:rPr>
        <w:t>under</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relevante</w:t>
      </w:r>
      <w:r w:rsidRPr="0075471E">
        <w:rPr>
          <w:spacing w:val="-2"/>
          <w:lang w:val="da-DK"/>
        </w:rPr>
        <w:t xml:space="preserve"> </w:t>
      </w:r>
      <w:r w:rsidRPr="0075471E">
        <w:rPr>
          <w:lang w:val="da-DK"/>
        </w:rPr>
        <w:t>frekvenskategori</w:t>
      </w:r>
      <w:r w:rsidRPr="0075471E">
        <w:rPr>
          <w:spacing w:val="-4"/>
          <w:lang w:val="da-DK"/>
        </w:rPr>
        <w:t xml:space="preserve"> </w:t>
      </w:r>
      <w:r w:rsidRPr="0075471E">
        <w:rPr>
          <w:lang w:val="da-DK"/>
        </w:rPr>
        <w:t>i</w:t>
      </w:r>
      <w:r w:rsidRPr="0075471E">
        <w:rPr>
          <w:spacing w:val="-1"/>
          <w:lang w:val="da-DK"/>
        </w:rPr>
        <w:t xml:space="preserve"> </w:t>
      </w:r>
      <w:r w:rsidRPr="0075471E">
        <w:rPr>
          <w:lang w:val="da-DK"/>
        </w:rPr>
        <w:t>henhold</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den</w:t>
      </w:r>
      <w:r w:rsidRPr="0075471E">
        <w:rPr>
          <w:spacing w:val="-2"/>
          <w:lang w:val="da-DK"/>
        </w:rPr>
        <w:t xml:space="preserve"> </w:t>
      </w:r>
      <w:r w:rsidRPr="0075471E">
        <w:rPr>
          <w:lang w:val="da-DK"/>
        </w:rPr>
        <w:t>højeste frekvens, som observeredes ved nogen indikation.</w:t>
      </w:r>
    </w:p>
    <w:p w14:paraId="0B91974E" w14:textId="77777777" w:rsidR="007A5DB9" w:rsidRPr="0075471E" w:rsidRDefault="007A5DB9" w:rsidP="00F7686D">
      <w:pPr>
        <w:pStyle w:val="BodyText"/>
        <w:ind w:right="140"/>
        <w:rPr>
          <w:lang w:val="da-DK"/>
        </w:rPr>
      </w:pPr>
    </w:p>
    <w:p w14:paraId="6B663A9D" w14:textId="77777777" w:rsidR="007A5DB9" w:rsidRPr="0075471E" w:rsidRDefault="008747B9" w:rsidP="00F7686D">
      <w:pPr>
        <w:pStyle w:val="BodyText"/>
        <w:ind w:right="140"/>
        <w:rPr>
          <w:lang w:val="da-DK"/>
        </w:rPr>
      </w:pPr>
      <w:r w:rsidRPr="0075471E">
        <w:rPr>
          <w:lang w:val="da-DK"/>
        </w:rPr>
        <w:t>Nogle af bivirkningerne er bivirkninger, der almindeligvis ses ved kemoterapi, men bevacizumab kan forværre disse bivirkninger, når det kombineres med kemoterapi. Det kan f.eks. være palmoplantar erytrodysæstesisyndrom med pegyleret liposomal doxorubicin eller capecitabin, perifer sensorisk neuropati</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paclitaxel</w:t>
      </w:r>
      <w:r w:rsidRPr="0075471E">
        <w:rPr>
          <w:spacing w:val="-2"/>
          <w:lang w:val="da-DK"/>
        </w:rPr>
        <w:t xml:space="preserve"> </w:t>
      </w:r>
      <w:r w:rsidRPr="0075471E">
        <w:rPr>
          <w:lang w:val="da-DK"/>
        </w:rPr>
        <w:t>eller</w:t>
      </w:r>
      <w:r w:rsidRPr="0075471E">
        <w:rPr>
          <w:spacing w:val="-2"/>
          <w:lang w:val="da-DK"/>
        </w:rPr>
        <w:t xml:space="preserve"> </w:t>
      </w:r>
      <w:r w:rsidRPr="0075471E">
        <w:rPr>
          <w:lang w:val="da-DK"/>
        </w:rPr>
        <w:t>oxaliplatin,</w:t>
      </w:r>
      <w:r w:rsidRPr="0075471E">
        <w:rPr>
          <w:spacing w:val="-3"/>
          <w:lang w:val="da-DK"/>
        </w:rPr>
        <w:t xml:space="preserve"> </w:t>
      </w:r>
      <w:r w:rsidRPr="0075471E">
        <w:rPr>
          <w:lang w:val="da-DK"/>
        </w:rPr>
        <w:t>negleproblemer</w:t>
      </w:r>
      <w:r w:rsidRPr="0075471E">
        <w:rPr>
          <w:spacing w:val="-2"/>
          <w:lang w:val="da-DK"/>
        </w:rPr>
        <w:t xml:space="preserve"> </w:t>
      </w:r>
      <w:r w:rsidRPr="0075471E">
        <w:rPr>
          <w:lang w:val="da-DK"/>
        </w:rPr>
        <w:t>og</w:t>
      </w:r>
      <w:r w:rsidRPr="0075471E">
        <w:rPr>
          <w:spacing w:val="-6"/>
          <w:lang w:val="da-DK"/>
        </w:rPr>
        <w:t xml:space="preserve"> </w:t>
      </w:r>
      <w:r w:rsidRPr="0075471E">
        <w:rPr>
          <w:lang w:val="da-DK"/>
        </w:rPr>
        <w:t>alopeci</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paclitaxel</w:t>
      </w:r>
      <w:r w:rsidRPr="0075471E">
        <w:rPr>
          <w:spacing w:val="-2"/>
          <w:lang w:val="da-DK"/>
        </w:rPr>
        <w:t xml:space="preserve"> </w:t>
      </w:r>
      <w:r w:rsidRPr="0075471E">
        <w:rPr>
          <w:lang w:val="da-DK"/>
        </w:rPr>
        <w:t>og</w:t>
      </w:r>
      <w:r w:rsidRPr="0075471E">
        <w:rPr>
          <w:spacing w:val="-6"/>
          <w:lang w:val="da-DK"/>
        </w:rPr>
        <w:t xml:space="preserve"> </w:t>
      </w:r>
      <w:r w:rsidRPr="0075471E">
        <w:rPr>
          <w:lang w:val="da-DK"/>
        </w:rPr>
        <w:t>paronykie</w:t>
      </w:r>
      <w:r w:rsidRPr="0075471E">
        <w:rPr>
          <w:spacing w:val="-3"/>
          <w:lang w:val="da-DK"/>
        </w:rPr>
        <w:t xml:space="preserve"> </w:t>
      </w:r>
      <w:r w:rsidRPr="0075471E">
        <w:rPr>
          <w:lang w:val="da-DK"/>
        </w:rPr>
        <w:t xml:space="preserve">med </w:t>
      </w:r>
      <w:r w:rsidRPr="0075471E">
        <w:rPr>
          <w:spacing w:val="-2"/>
          <w:lang w:val="da-DK"/>
        </w:rPr>
        <w:t>erlotinib.</w:t>
      </w:r>
    </w:p>
    <w:p w14:paraId="4BE38A7A" w14:textId="77777777" w:rsidR="00074CFD" w:rsidRPr="0075471E" w:rsidRDefault="00074CFD">
      <w:pPr>
        <w:rPr>
          <w:lang w:val="da-DK"/>
        </w:rPr>
      </w:pPr>
    </w:p>
    <w:p w14:paraId="1D70FDC8" w14:textId="77777777" w:rsidR="007A5DB9" w:rsidRPr="0075471E" w:rsidRDefault="008747B9" w:rsidP="00F7686D">
      <w:pPr>
        <w:pStyle w:val="Heading2"/>
        <w:ind w:left="0" w:right="140"/>
        <w:rPr>
          <w:lang w:val="da-DK"/>
        </w:rPr>
      </w:pPr>
      <w:r w:rsidRPr="0075471E">
        <w:rPr>
          <w:lang w:val="da-DK"/>
        </w:rPr>
        <w:t>Tabel</w:t>
      </w:r>
      <w:r w:rsidRPr="0075471E">
        <w:rPr>
          <w:spacing w:val="-1"/>
          <w:lang w:val="da-DK"/>
        </w:rPr>
        <w:t xml:space="preserve"> </w:t>
      </w:r>
      <w:r w:rsidRPr="0075471E">
        <w:rPr>
          <w:lang w:val="da-DK"/>
        </w:rPr>
        <w:t>1.</w:t>
      </w:r>
      <w:r w:rsidRPr="0075471E">
        <w:rPr>
          <w:spacing w:val="-5"/>
          <w:lang w:val="da-DK"/>
        </w:rPr>
        <w:t xml:space="preserve"> </w:t>
      </w:r>
      <w:r w:rsidRPr="0075471E">
        <w:rPr>
          <w:lang w:val="da-DK"/>
        </w:rPr>
        <w:t>Frekvenser</w:t>
      </w:r>
      <w:r w:rsidRPr="0075471E">
        <w:rPr>
          <w:spacing w:val="-4"/>
          <w:lang w:val="da-DK"/>
        </w:rPr>
        <w:t xml:space="preserve"> </w:t>
      </w:r>
      <w:r w:rsidRPr="0075471E">
        <w:rPr>
          <w:lang w:val="da-DK"/>
        </w:rPr>
        <w:t>for</w:t>
      </w:r>
      <w:r w:rsidRPr="0075471E">
        <w:rPr>
          <w:spacing w:val="-1"/>
          <w:lang w:val="da-DK"/>
        </w:rPr>
        <w:t xml:space="preserve"> </w:t>
      </w:r>
      <w:r w:rsidRPr="0075471E">
        <w:rPr>
          <w:spacing w:val="-2"/>
          <w:lang w:val="da-DK"/>
        </w:rPr>
        <w:t>bivirkninger</w:t>
      </w:r>
    </w:p>
    <w:p w14:paraId="12C498F5" w14:textId="77777777" w:rsidR="007A5DB9" w:rsidRPr="0075471E" w:rsidRDefault="007A5DB9" w:rsidP="00F7686D">
      <w:pPr>
        <w:pStyle w:val="BodyText"/>
        <w:ind w:right="140"/>
        <w:rPr>
          <w:b/>
          <w:lang w:val="da-DK"/>
        </w:rPr>
      </w:pP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662"/>
        <w:gridCol w:w="1687"/>
        <w:gridCol w:w="1558"/>
        <w:gridCol w:w="1132"/>
        <w:gridCol w:w="1702"/>
      </w:tblGrid>
      <w:tr w:rsidR="00074CFD" w:rsidRPr="0075471E" w14:paraId="61C22E0E" w14:textId="77777777" w:rsidTr="00F254C4">
        <w:trPr>
          <w:trHeight w:val="551"/>
          <w:tblHeader/>
        </w:trPr>
        <w:tc>
          <w:tcPr>
            <w:tcW w:w="801" w:type="pct"/>
          </w:tcPr>
          <w:p w14:paraId="1B2CA46E" w14:textId="77777777" w:rsidR="007A5DB9" w:rsidRPr="0075471E" w:rsidRDefault="008747B9" w:rsidP="00F7686D">
            <w:pPr>
              <w:pStyle w:val="TableParagraph"/>
              <w:ind w:right="140"/>
              <w:rPr>
                <w:b/>
                <w:lang w:val="da-DK"/>
              </w:rPr>
            </w:pPr>
            <w:r w:rsidRPr="0075471E">
              <w:rPr>
                <w:b/>
                <w:spacing w:val="-2"/>
                <w:lang w:val="da-DK"/>
              </w:rPr>
              <w:t xml:space="preserve">Systemorgankl </w:t>
            </w:r>
            <w:r w:rsidRPr="0075471E">
              <w:rPr>
                <w:b/>
                <w:spacing w:val="-4"/>
                <w:lang w:val="da-DK"/>
              </w:rPr>
              <w:t>asse</w:t>
            </w:r>
          </w:p>
        </w:tc>
        <w:tc>
          <w:tcPr>
            <w:tcW w:w="901" w:type="pct"/>
          </w:tcPr>
          <w:p w14:paraId="1AACD6FF" w14:textId="77777777" w:rsidR="007A5DB9" w:rsidRPr="0075471E" w:rsidRDefault="008747B9" w:rsidP="00F7686D">
            <w:pPr>
              <w:pStyle w:val="TableParagraph"/>
              <w:ind w:right="140"/>
              <w:rPr>
                <w:b/>
                <w:lang w:val="da-DK"/>
              </w:rPr>
            </w:pPr>
            <w:r w:rsidRPr="0075471E">
              <w:rPr>
                <w:b/>
                <w:lang w:val="da-DK"/>
              </w:rPr>
              <w:t>Meget</w:t>
            </w:r>
            <w:r w:rsidRPr="0075471E">
              <w:rPr>
                <w:b/>
                <w:spacing w:val="-3"/>
                <w:lang w:val="da-DK"/>
              </w:rPr>
              <w:t xml:space="preserve"> </w:t>
            </w:r>
            <w:r w:rsidRPr="0075471E">
              <w:rPr>
                <w:b/>
                <w:spacing w:val="-2"/>
                <w:lang w:val="da-DK"/>
              </w:rPr>
              <w:t>almindelig</w:t>
            </w:r>
          </w:p>
        </w:tc>
        <w:tc>
          <w:tcPr>
            <w:tcW w:w="915" w:type="pct"/>
          </w:tcPr>
          <w:p w14:paraId="73C0AF9A" w14:textId="77777777" w:rsidR="007A5DB9" w:rsidRPr="0075471E" w:rsidRDefault="008747B9" w:rsidP="00F7686D">
            <w:pPr>
              <w:pStyle w:val="TableParagraph"/>
              <w:ind w:right="140"/>
              <w:rPr>
                <w:b/>
                <w:lang w:val="da-DK"/>
              </w:rPr>
            </w:pPr>
            <w:r w:rsidRPr="0075471E">
              <w:rPr>
                <w:b/>
                <w:spacing w:val="-2"/>
                <w:lang w:val="da-DK"/>
              </w:rPr>
              <w:t>Almindelig</w:t>
            </w:r>
          </w:p>
        </w:tc>
        <w:tc>
          <w:tcPr>
            <w:tcW w:w="845" w:type="pct"/>
          </w:tcPr>
          <w:p w14:paraId="421DA546" w14:textId="77777777" w:rsidR="007A5DB9" w:rsidRPr="0075471E" w:rsidRDefault="008747B9" w:rsidP="00F7686D">
            <w:pPr>
              <w:pStyle w:val="TableParagraph"/>
              <w:ind w:right="140"/>
              <w:rPr>
                <w:b/>
                <w:lang w:val="da-DK"/>
              </w:rPr>
            </w:pPr>
            <w:r w:rsidRPr="0075471E">
              <w:rPr>
                <w:b/>
                <w:spacing w:val="-2"/>
                <w:lang w:val="da-DK"/>
              </w:rPr>
              <w:t>Sjælden</w:t>
            </w:r>
          </w:p>
        </w:tc>
        <w:tc>
          <w:tcPr>
            <w:tcW w:w="614" w:type="pct"/>
          </w:tcPr>
          <w:p w14:paraId="065A51DD" w14:textId="77777777" w:rsidR="007A5DB9" w:rsidRPr="0075471E" w:rsidRDefault="008747B9" w:rsidP="00F7686D">
            <w:pPr>
              <w:pStyle w:val="TableParagraph"/>
              <w:ind w:right="140"/>
              <w:rPr>
                <w:b/>
                <w:lang w:val="da-DK"/>
              </w:rPr>
            </w:pPr>
            <w:r w:rsidRPr="0075471E">
              <w:rPr>
                <w:b/>
                <w:spacing w:val="-2"/>
                <w:lang w:val="da-DK"/>
              </w:rPr>
              <w:t>Meget sjælden</w:t>
            </w:r>
          </w:p>
        </w:tc>
        <w:tc>
          <w:tcPr>
            <w:tcW w:w="923" w:type="pct"/>
          </w:tcPr>
          <w:p w14:paraId="5203402F" w14:textId="77777777" w:rsidR="007A5DB9" w:rsidRPr="0075471E" w:rsidRDefault="008747B9" w:rsidP="00F7686D">
            <w:pPr>
              <w:pStyle w:val="TableParagraph"/>
              <w:ind w:right="140"/>
              <w:rPr>
                <w:b/>
                <w:lang w:val="da-DK"/>
              </w:rPr>
            </w:pPr>
            <w:r w:rsidRPr="0075471E">
              <w:rPr>
                <w:b/>
                <w:lang w:val="da-DK"/>
              </w:rPr>
              <w:t>Ikke</w:t>
            </w:r>
            <w:r w:rsidRPr="0075471E">
              <w:rPr>
                <w:b/>
                <w:spacing w:val="-4"/>
                <w:lang w:val="da-DK"/>
              </w:rPr>
              <w:t xml:space="preserve"> </w:t>
            </w:r>
            <w:r w:rsidRPr="0075471E">
              <w:rPr>
                <w:b/>
                <w:spacing w:val="-2"/>
                <w:lang w:val="da-DK"/>
              </w:rPr>
              <w:t>kendt</w:t>
            </w:r>
          </w:p>
        </w:tc>
      </w:tr>
      <w:tr w:rsidR="00074CFD" w:rsidRPr="0075471E" w14:paraId="035AAA98" w14:textId="77777777" w:rsidTr="00DF05ED">
        <w:trPr>
          <w:trHeight w:val="513"/>
        </w:trPr>
        <w:tc>
          <w:tcPr>
            <w:tcW w:w="801" w:type="pct"/>
          </w:tcPr>
          <w:p w14:paraId="716DA6E6" w14:textId="77777777" w:rsidR="007A5DB9" w:rsidRPr="0075471E" w:rsidRDefault="008747B9" w:rsidP="00F7686D">
            <w:pPr>
              <w:pStyle w:val="TableParagraph"/>
              <w:ind w:right="140"/>
              <w:rPr>
                <w:lang w:val="da-DK"/>
              </w:rPr>
            </w:pPr>
            <w:r w:rsidRPr="0075471E">
              <w:rPr>
                <w:lang w:val="da-DK"/>
              </w:rPr>
              <w:t>Infektioner</w:t>
            </w:r>
            <w:r w:rsidRPr="0075471E">
              <w:rPr>
                <w:spacing w:val="-14"/>
                <w:lang w:val="da-DK"/>
              </w:rPr>
              <w:t xml:space="preserve"> </w:t>
            </w:r>
            <w:r w:rsidRPr="0075471E">
              <w:rPr>
                <w:lang w:val="da-DK"/>
              </w:rPr>
              <w:t xml:space="preserve">og </w:t>
            </w:r>
            <w:r w:rsidRPr="0075471E">
              <w:rPr>
                <w:spacing w:val="-2"/>
                <w:lang w:val="da-DK"/>
              </w:rPr>
              <w:t>parasitære sygdomme</w:t>
            </w:r>
          </w:p>
        </w:tc>
        <w:tc>
          <w:tcPr>
            <w:tcW w:w="901" w:type="pct"/>
          </w:tcPr>
          <w:p w14:paraId="16A8C144" w14:textId="77777777" w:rsidR="007A5DB9" w:rsidRPr="0075471E" w:rsidRDefault="007A5DB9" w:rsidP="00F7686D">
            <w:pPr>
              <w:pStyle w:val="TableParagraph"/>
              <w:ind w:right="140"/>
              <w:rPr>
                <w:lang w:val="da-DK"/>
              </w:rPr>
            </w:pPr>
          </w:p>
        </w:tc>
        <w:tc>
          <w:tcPr>
            <w:tcW w:w="915" w:type="pct"/>
          </w:tcPr>
          <w:p w14:paraId="630AFCFB" w14:textId="77777777" w:rsidR="007A5DB9" w:rsidRPr="005E1E77" w:rsidRDefault="008747B9" w:rsidP="00F7686D">
            <w:pPr>
              <w:pStyle w:val="TableParagraph"/>
              <w:ind w:right="140"/>
              <w:rPr>
                <w:lang w:val="sv-SE"/>
              </w:rPr>
            </w:pPr>
            <w:r w:rsidRPr="005E1E77">
              <w:rPr>
                <w:lang w:val="sv-SE"/>
              </w:rPr>
              <w:t>Sepsis Absces</w:t>
            </w:r>
            <w:r w:rsidRPr="005E1E77">
              <w:rPr>
                <w:vertAlign w:val="superscript"/>
                <w:lang w:val="sv-SE"/>
              </w:rPr>
              <w:t>b,d</w:t>
            </w:r>
            <w:r w:rsidRPr="005E1E77">
              <w:rPr>
                <w:lang w:val="sv-SE"/>
              </w:rPr>
              <w:t xml:space="preserve"> Cellulitis</w:t>
            </w:r>
            <w:r w:rsidRPr="005E1E77">
              <w:rPr>
                <w:spacing w:val="-14"/>
                <w:lang w:val="sv-SE"/>
              </w:rPr>
              <w:t xml:space="preserve"> </w:t>
            </w:r>
            <w:r w:rsidRPr="005E1E77">
              <w:rPr>
                <w:lang w:val="sv-SE"/>
              </w:rPr>
              <w:t xml:space="preserve">Infektion </w:t>
            </w:r>
            <w:r w:rsidRPr="005E1E77">
              <w:rPr>
                <w:spacing w:val="-2"/>
                <w:lang w:val="sv-SE"/>
              </w:rPr>
              <w:t>Urinvejsinfektion</w:t>
            </w:r>
          </w:p>
        </w:tc>
        <w:tc>
          <w:tcPr>
            <w:tcW w:w="845" w:type="pct"/>
          </w:tcPr>
          <w:p w14:paraId="37981AA0" w14:textId="77777777" w:rsidR="007A5DB9" w:rsidRPr="0075471E" w:rsidRDefault="008747B9" w:rsidP="00F7686D">
            <w:pPr>
              <w:pStyle w:val="TableParagraph"/>
              <w:ind w:right="140"/>
              <w:rPr>
                <w:lang w:val="da-DK"/>
              </w:rPr>
            </w:pPr>
            <w:r w:rsidRPr="0075471E">
              <w:rPr>
                <w:spacing w:val="-2"/>
                <w:lang w:val="da-DK"/>
              </w:rPr>
              <w:t>Nekrotiserende fasciitis</w:t>
            </w:r>
            <w:r w:rsidRPr="0075471E">
              <w:rPr>
                <w:spacing w:val="-2"/>
                <w:vertAlign w:val="superscript"/>
                <w:lang w:val="da-DK"/>
              </w:rPr>
              <w:t>a</w:t>
            </w:r>
          </w:p>
        </w:tc>
        <w:tc>
          <w:tcPr>
            <w:tcW w:w="614" w:type="pct"/>
          </w:tcPr>
          <w:p w14:paraId="6142461D" w14:textId="77777777" w:rsidR="007A5DB9" w:rsidRPr="0075471E" w:rsidRDefault="007A5DB9" w:rsidP="00F7686D">
            <w:pPr>
              <w:pStyle w:val="TableParagraph"/>
              <w:ind w:right="140"/>
              <w:rPr>
                <w:lang w:val="da-DK"/>
              </w:rPr>
            </w:pPr>
          </w:p>
        </w:tc>
        <w:tc>
          <w:tcPr>
            <w:tcW w:w="923" w:type="pct"/>
          </w:tcPr>
          <w:p w14:paraId="4688A625" w14:textId="77777777" w:rsidR="007A5DB9" w:rsidRPr="0075471E" w:rsidRDefault="007A5DB9" w:rsidP="00F7686D">
            <w:pPr>
              <w:pStyle w:val="TableParagraph"/>
              <w:ind w:right="140"/>
              <w:rPr>
                <w:lang w:val="da-DK"/>
              </w:rPr>
            </w:pPr>
          </w:p>
        </w:tc>
      </w:tr>
      <w:tr w:rsidR="00074CFD" w:rsidRPr="0075471E" w14:paraId="4699BF3B" w14:textId="77777777" w:rsidTr="00DF05ED">
        <w:trPr>
          <w:trHeight w:val="736"/>
        </w:trPr>
        <w:tc>
          <w:tcPr>
            <w:tcW w:w="801" w:type="pct"/>
          </w:tcPr>
          <w:p w14:paraId="484F31D4" w14:textId="77777777" w:rsidR="007A5DB9" w:rsidRPr="0075471E" w:rsidRDefault="008747B9" w:rsidP="00F7686D">
            <w:pPr>
              <w:pStyle w:val="TableParagraph"/>
              <w:ind w:right="140"/>
              <w:rPr>
                <w:lang w:val="da-DK"/>
              </w:rPr>
            </w:pPr>
            <w:r w:rsidRPr="0075471E">
              <w:rPr>
                <w:lang w:val="da-DK"/>
              </w:rPr>
              <w:t xml:space="preserve">Blod og </w:t>
            </w:r>
            <w:r w:rsidRPr="0075471E">
              <w:rPr>
                <w:spacing w:val="-2"/>
                <w:lang w:val="da-DK"/>
              </w:rPr>
              <w:t>lymfesystem</w:t>
            </w:r>
          </w:p>
        </w:tc>
        <w:tc>
          <w:tcPr>
            <w:tcW w:w="901" w:type="pct"/>
          </w:tcPr>
          <w:p w14:paraId="21377D17" w14:textId="77777777" w:rsidR="007A5DB9" w:rsidRPr="0075471E" w:rsidRDefault="008747B9" w:rsidP="00F7686D">
            <w:pPr>
              <w:pStyle w:val="TableParagraph"/>
              <w:ind w:right="140"/>
              <w:rPr>
                <w:lang w:val="da-DK"/>
              </w:rPr>
            </w:pPr>
            <w:r w:rsidRPr="0075471E">
              <w:rPr>
                <w:lang w:val="da-DK"/>
              </w:rPr>
              <w:t>Febril</w:t>
            </w:r>
            <w:r w:rsidRPr="0075471E">
              <w:rPr>
                <w:spacing w:val="-14"/>
                <w:lang w:val="da-DK"/>
              </w:rPr>
              <w:t xml:space="preserve"> </w:t>
            </w:r>
            <w:r w:rsidRPr="0075471E">
              <w:rPr>
                <w:lang w:val="da-DK"/>
              </w:rPr>
              <w:t xml:space="preserve">neutropeni </w:t>
            </w:r>
            <w:r w:rsidRPr="0075471E">
              <w:rPr>
                <w:spacing w:val="-2"/>
                <w:lang w:val="da-DK"/>
              </w:rPr>
              <w:t>Leukopeni Neutropeni</w:t>
            </w:r>
            <w:r w:rsidRPr="0075471E">
              <w:rPr>
                <w:spacing w:val="-2"/>
                <w:vertAlign w:val="superscript"/>
                <w:lang w:val="da-DK"/>
              </w:rPr>
              <w:t>b</w:t>
            </w:r>
            <w:r w:rsidRPr="0075471E">
              <w:rPr>
                <w:spacing w:val="-2"/>
                <w:lang w:val="da-DK"/>
              </w:rPr>
              <w:t xml:space="preserve"> Trombocytopeni</w:t>
            </w:r>
          </w:p>
        </w:tc>
        <w:tc>
          <w:tcPr>
            <w:tcW w:w="915" w:type="pct"/>
          </w:tcPr>
          <w:p w14:paraId="68C6A47C" w14:textId="77777777" w:rsidR="007A5DB9" w:rsidRPr="0075471E" w:rsidRDefault="008747B9" w:rsidP="00F7686D">
            <w:pPr>
              <w:pStyle w:val="TableParagraph"/>
              <w:ind w:right="140"/>
              <w:rPr>
                <w:lang w:val="da-DK"/>
              </w:rPr>
            </w:pPr>
            <w:r w:rsidRPr="0075471E">
              <w:rPr>
                <w:lang w:val="da-DK"/>
              </w:rPr>
              <w:t>Anæmi</w:t>
            </w:r>
            <w:r w:rsidRPr="0075471E">
              <w:rPr>
                <w:spacing w:val="-8"/>
                <w:lang w:val="da-DK"/>
              </w:rPr>
              <w:t xml:space="preserve"> </w:t>
            </w:r>
            <w:r w:rsidRPr="0075471E">
              <w:rPr>
                <w:spacing w:val="-2"/>
                <w:lang w:val="da-DK"/>
              </w:rPr>
              <w:t>Lymfopeni</w:t>
            </w:r>
          </w:p>
        </w:tc>
        <w:tc>
          <w:tcPr>
            <w:tcW w:w="845" w:type="pct"/>
          </w:tcPr>
          <w:p w14:paraId="27A10DAD" w14:textId="77777777" w:rsidR="007A5DB9" w:rsidRPr="0075471E" w:rsidRDefault="007A5DB9" w:rsidP="00F7686D">
            <w:pPr>
              <w:pStyle w:val="TableParagraph"/>
              <w:ind w:right="140"/>
              <w:rPr>
                <w:lang w:val="da-DK"/>
              </w:rPr>
            </w:pPr>
          </w:p>
        </w:tc>
        <w:tc>
          <w:tcPr>
            <w:tcW w:w="614" w:type="pct"/>
          </w:tcPr>
          <w:p w14:paraId="68967D83" w14:textId="77777777" w:rsidR="007A5DB9" w:rsidRPr="0075471E" w:rsidRDefault="007A5DB9" w:rsidP="00F7686D">
            <w:pPr>
              <w:pStyle w:val="TableParagraph"/>
              <w:ind w:right="140"/>
              <w:rPr>
                <w:lang w:val="da-DK"/>
              </w:rPr>
            </w:pPr>
          </w:p>
        </w:tc>
        <w:tc>
          <w:tcPr>
            <w:tcW w:w="923" w:type="pct"/>
          </w:tcPr>
          <w:p w14:paraId="7059F85B" w14:textId="77777777" w:rsidR="007A5DB9" w:rsidRPr="0075471E" w:rsidRDefault="007A5DB9" w:rsidP="00F7686D">
            <w:pPr>
              <w:pStyle w:val="TableParagraph"/>
              <w:ind w:right="140"/>
              <w:rPr>
                <w:lang w:val="da-DK"/>
              </w:rPr>
            </w:pPr>
          </w:p>
        </w:tc>
      </w:tr>
      <w:tr w:rsidR="00074CFD" w:rsidRPr="0075471E" w14:paraId="7C1503D3" w14:textId="77777777" w:rsidTr="00DF05ED">
        <w:trPr>
          <w:trHeight w:val="608"/>
        </w:trPr>
        <w:tc>
          <w:tcPr>
            <w:tcW w:w="801" w:type="pct"/>
          </w:tcPr>
          <w:p w14:paraId="134A2429" w14:textId="77777777" w:rsidR="007A5DB9" w:rsidRPr="0075471E" w:rsidRDefault="008747B9" w:rsidP="00F7686D">
            <w:pPr>
              <w:pStyle w:val="TableParagraph"/>
              <w:ind w:right="140"/>
              <w:rPr>
                <w:lang w:val="da-DK"/>
              </w:rPr>
            </w:pPr>
            <w:r w:rsidRPr="0075471E">
              <w:rPr>
                <w:spacing w:val="-2"/>
                <w:lang w:val="da-DK"/>
              </w:rPr>
              <w:t>Immunsystemet</w:t>
            </w:r>
          </w:p>
        </w:tc>
        <w:tc>
          <w:tcPr>
            <w:tcW w:w="901" w:type="pct"/>
          </w:tcPr>
          <w:p w14:paraId="1E59F7B0" w14:textId="77777777" w:rsidR="007A5DB9" w:rsidRPr="0075471E" w:rsidRDefault="007A5DB9" w:rsidP="00F7686D">
            <w:pPr>
              <w:pStyle w:val="TableParagraph"/>
              <w:ind w:right="140"/>
              <w:rPr>
                <w:lang w:val="da-DK"/>
              </w:rPr>
            </w:pPr>
          </w:p>
        </w:tc>
        <w:tc>
          <w:tcPr>
            <w:tcW w:w="915" w:type="pct"/>
          </w:tcPr>
          <w:p w14:paraId="7C7FD6A7" w14:textId="77777777" w:rsidR="007A5DB9" w:rsidRPr="0075471E" w:rsidRDefault="008747B9" w:rsidP="00074CFD">
            <w:pPr>
              <w:pStyle w:val="TableParagraph"/>
              <w:ind w:right="140"/>
              <w:rPr>
                <w:lang w:val="da-DK"/>
              </w:rPr>
            </w:pPr>
            <w:r w:rsidRPr="0075471E">
              <w:rPr>
                <w:spacing w:val="-2"/>
                <w:lang w:val="da-DK"/>
              </w:rPr>
              <w:t>Overfølsomhed Infusionsreaktioner</w:t>
            </w:r>
            <w:r w:rsidRPr="0075471E">
              <w:rPr>
                <w:spacing w:val="-2"/>
                <w:vertAlign w:val="superscript"/>
                <w:lang w:val="da-DK"/>
              </w:rPr>
              <w:t>a,</w:t>
            </w:r>
            <w:r w:rsidRPr="0075471E">
              <w:rPr>
                <w:spacing w:val="-5"/>
                <w:lang w:val="da-DK"/>
              </w:rPr>
              <w:t>b,d</w:t>
            </w:r>
          </w:p>
        </w:tc>
        <w:tc>
          <w:tcPr>
            <w:tcW w:w="845" w:type="pct"/>
          </w:tcPr>
          <w:p w14:paraId="4F5ABBF4" w14:textId="77777777" w:rsidR="007A5DB9" w:rsidRPr="0075471E" w:rsidRDefault="007A5DB9" w:rsidP="00F7686D">
            <w:pPr>
              <w:pStyle w:val="TableParagraph"/>
              <w:ind w:right="140"/>
              <w:rPr>
                <w:lang w:val="da-DK"/>
              </w:rPr>
            </w:pPr>
          </w:p>
        </w:tc>
        <w:tc>
          <w:tcPr>
            <w:tcW w:w="614" w:type="pct"/>
          </w:tcPr>
          <w:p w14:paraId="66E96012" w14:textId="77777777" w:rsidR="007A5DB9" w:rsidRPr="0075471E" w:rsidRDefault="007A5DB9" w:rsidP="00F7686D">
            <w:pPr>
              <w:pStyle w:val="TableParagraph"/>
              <w:ind w:right="140"/>
              <w:rPr>
                <w:lang w:val="da-DK"/>
              </w:rPr>
            </w:pPr>
          </w:p>
        </w:tc>
        <w:tc>
          <w:tcPr>
            <w:tcW w:w="923" w:type="pct"/>
          </w:tcPr>
          <w:p w14:paraId="221789FA" w14:textId="77777777" w:rsidR="007A5DB9" w:rsidRPr="0075471E" w:rsidRDefault="007A5DB9" w:rsidP="00F7686D">
            <w:pPr>
              <w:pStyle w:val="TableParagraph"/>
              <w:ind w:right="140"/>
              <w:rPr>
                <w:lang w:val="da-DK"/>
              </w:rPr>
            </w:pPr>
          </w:p>
        </w:tc>
      </w:tr>
      <w:tr w:rsidR="00074CFD" w:rsidRPr="0075471E" w14:paraId="148DC177" w14:textId="77777777" w:rsidTr="00DF05ED">
        <w:trPr>
          <w:trHeight w:val="649"/>
        </w:trPr>
        <w:tc>
          <w:tcPr>
            <w:tcW w:w="801" w:type="pct"/>
          </w:tcPr>
          <w:p w14:paraId="4D40A4D8" w14:textId="77777777" w:rsidR="007A5DB9" w:rsidRPr="0075471E" w:rsidRDefault="008747B9" w:rsidP="00F7686D">
            <w:pPr>
              <w:pStyle w:val="TableParagraph"/>
              <w:ind w:right="140"/>
              <w:rPr>
                <w:lang w:val="da-DK"/>
              </w:rPr>
            </w:pPr>
            <w:r w:rsidRPr="0075471E">
              <w:rPr>
                <w:lang w:val="da-DK"/>
              </w:rPr>
              <w:t>Metabolisme</w:t>
            </w:r>
            <w:r w:rsidRPr="0075471E">
              <w:rPr>
                <w:spacing w:val="-14"/>
                <w:lang w:val="da-DK"/>
              </w:rPr>
              <w:t xml:space="preserve"> </w:t>
            </w:r>
            <w:r w:rsidRPr="0075471E">
              <w:rPr>
                <w:lang w:val="da-DK"/>
              </w:rPr>
              <w:t xml:space="preserve">og </w:t>
            </w:r>
            <w:r w:rsidRPr="0075471E">
              <w:rPr>
                <w:spacing w:val="-2"/>
                <w:lang w:val="da-DK"/>
              </w:rPr>
              <w:t>ernæring</w:t>
            </w:r>
          </w:p>
        </w:tc>
        <w:tc>
          <w:tcPr>
            <w:tcW w:w="901" w:type="pct"/>
          </w:tcPr>
          <w:p w14:paraId="4400E196" w14:textId="77777777" w:rsidR="007A5DB9" w:rsidRPr="0075471E" w:rsidRDefault="008747B9" w:rsidP="00F7686D">
            <w:pPr>
              <w:pStyle w:val="TableParagraph"/>
              <w:ind w:right="140"/>
              <w:rPr>
                <w:lang w:val="da-DK"/>
              </w:rPr>
            </w:pPr>
            <w:r w:rsidRPr="0075471E">
              <w:rPr>
                <w:spacing w:val="-2"/>
                <w:lang w:val="da-DK"/>
              </w:rPr>
              <w:t>Anoreksi, Hypomagnesiæmi Hyponatriæmi</w:t>
            </w:r>
          </w:p>
        </w:tc>
        <w:tc>
          <w:tcPr>
            <w:tcW w:w="915" w:type="pct"/>
          </w:tcPr>
          <w:p w14:paraId="70DB1FA4" w14:textId="77777777" w:rsidR="007A5DB9" w:rsidRPr="0075471E" w:rsidRDefault="008747B9" w:rsidP="00F7686D">
            <w:pPr>
              <w:pStyle w:val="TableParagraph"/>
              <w:ind w:right="140"/>
              <w:rPr>
                <w:lang w:val="da-DK"/>
              </w:rPr>
            </w:pPr>
            <w:r w:rsidRPr="0075471E">
              <w:rPr>
                <w:spacing w:val="-2"/>
                <w:lang w:val="da-DK"/>
              </w:rPr>
              <w:t>Dehydrering</w:t>
            </w:r>
          </w:p>
        </w:tc>
        <w:tc>
          <w:tcPr>
            <w:tcW w:w="845" w:type="pct"/>
          </w:tcPr>
          <w:p w14:paraId="2159C2DA" w14:textId="77777777" w:rsidR="007A5DB9" w:rsidRPr="0075471E" w:rsidRDefault="007A5DB9" w:rsidP="00F7686D">
            <w:pPr>
              <w:pStyle w:val="TableParagraph"/>
              <w:ind w:right="140"/>
              <w:rPr>
                <w:lang w:val="da-DK"/>
              </w:rPr>
            </w:pPr>
          </w:p>
        </w:tc>
        <w:tc>
          <w:tcPr>
            <w:tcW w:w="614" w:type="pct"/>
          </w:tcPr>
          <w:p w14:paraId="0B94EACF" w14:textId="77777777" w:rsidR="007A5DB9" w:rsidRPr="0075471E" w:rsidRDefault="007A5DB9" w:rsidP="00F7686D">
            <w:pPr>
              <w:pStyle w:val="TableParagraph"/>
              <w:ind w:right="140"/>
              <w:rPr>
                <w:lang w:val="da-DK"/>
              </w:rPr>
            </w:pPr>
          </w:p>
        </w:tc>
        <w:tc>
          <w:tcPr>
            <w:tcW w:w="923" w:type="pct"/>
          </w:tcPr>
          <w:p w14:paraId="6B00B0DB" w14:textId="77777777" w:rsidR="007A5DB9" w:rsidRPr="0075471E" w:rsidRDefault="007A5DB9" w:rsidP="00F7686D">
            <w:pPr>
              <w:pStyle w:val="TableParagraph"/>
              <w:ind w:right="140"/>
              <w:rPr>
                <w:lang w:val="da-DK"/>
              </w:rPr>
            </w:pPr>
          </w:p>
        </w:tc>
      </w:tr>
      <w:tr w:rsidR="00074CFD" w:rsidRPr="0075471E" w14:paraId="33B24BDD" w14:textId="77777777" w:rsidTr="00DF05ED">
        <w:trPr>
          <w:trHeight w:val="802"/>
        </w:trPr>
        <w:tc>
          <w:tcPr>
            <w:tcW w:w="801" w:type="pct"/>
          </w:tcPr>
          <w:p w14:paraId="1D43A81B" w14:textId="77777777" w:rsidR="007A5DB9" w:rsidRPr="0075471E" w:rsidRDefault="008747B9" w:rsidP="00F7686D">
            <w:pPr>
              <w:pStyle w:val="TableParagraph"/>
              <w:ind w:right="140"/>
              <w:rPr>
                <w:lang w:val="da-DK"/>
              </w:rPr>
            </w:pPr>
            <w:r w:rsidRPr="0075471E">
              <w:rPr>
                <w:spacing w:val="-2"/>
                <w:lang w:val="da-DK"/>
              </w:rPr>
              <w:t>Nervesystemet</w:t>
            </w:r>
          </w:p>
        </w:tc>
        <w:tc>
          <w:tcPr>
            <w:tcW w:w="901" w:type="pct"/>
          </w:tcPr>
          <w:p w14:paraId="4794DE4A" w14:textId="77777777" w:rsidR="007A5DB9" w:rsidRPr="0075471E" w:rsidRDefault="008747B9" w:rsidP="00F7686D">
            <w:pPr>
              <w:pStyle w:val="TableParagraph"/>
              <w:ind w:right="140"/>
              <w:rPr>
                <w:lang w:val="da-DK"/>
              </w:rPr>
            </w:pPr>
            <w:r w:rsidRPr="0075471E">
              <w:rPr>
                <w:lang w:val="da-DK"/>
              </w:rPr>
              <w:t>Perifer sensorisk neuropati</w:t>
            </w:r>
            <w:r w:rsidRPr="0075471E">
              <w:rPr>
                <w:vertAlign w:val="superscript"/>
                <w:lang w:val="da-DK"/>
              </w:rPr>
              <w:t>b</w:t>
            </w:r>
            <w:r w:rsidRPr="0075471E">
              <w:rPr>
                <w:spacing w:val="-14"/>
                <w:lang w:val="da-DK"/>
              </w:rPr>
              <w:t xml:space="preserve"> </w:t>
            </w:r>
            <w:r w:rsidRPr="0075471E">
              <w:rPr>
                <w:lang w:val="da-DK"/>
              </w:rPr>
              <w:t xml:space="preserve">Dysartri </w:t>
            </w:r>
            <w:r w:rsidRPr="0075471E">
              <w:rPr>
                <w:spacing w:val="-2"/>
                <w:lang w:val="da-DK"/>
              </w:rPr>
              <w:t>Hovedpine Dysgeusi</w:t>
            </w:r>
          </w:p>
        </w:tc>
        <w:tc>
          <w:tcPr>
            <w:tcW w:w="915" w:type="pct"/>
          </w:tcPr>
          <w:p w14:paraId="3520857D" w14:textId="77777777" w:rsidR="007A5DB9" w:rsidRPr="0075471E" w:rsidRDefault="008747B9" w:rsidP="00F7686D">
            <w:pPr>
              <w:pStyle w:val="TableParagraph"/>
              <w:ind w:right="140"/>
              <w:rPr>
                <w:lang w:val="da-DK"/>
              </w:rPr>
            </w:pPr>
            <w:r w:rsidRPr="0075471E">
              <w:rPr>
                <w:spacing w:val="-2"/>
                <w:lang w:val="da-DK"/>
              </w:rPr>
              <w:t xml:space="preserve">Cerebrovaskulær </w:t>
            </w:r>
            <w:r w:rsidRPr="0075471E">
              <w:rPr>
                <w:lang w:val="da-DK"/>
              </w:rPr>
              <w:t>hændelse</w:t>
            </w:r>
            <w:r w:rsidRPr="0075471E">
              <w:rPr>
                <w:spacing w:val="-14"/>
                <w:lang w:val="da-DK"/>
              </w:rPr>
              <w:t xml:space="preserve"> </w:t>
            </w:r>
            <w:r w:rsidRPr="0075471E">
              <w:rPr>
                <w:lang w:val="da-DK"/>
              </w:rPr>
              <w:t xml:space="preserve">Synkope </w:t>
            </w:r>
            <w:r w:rsidRPr="0075471E">
              <w:rPr>
                <w:spacing w:val="-2"/>
                <w:lang w:val="da-DK"/>
              </w:rPr>
              <w:t>Somnolens</w:t>
            </w:r>
          </w:p>
        </w:tc>
        <w:tc>
          <w:tcPr>
            <w:tcW w:w="845" w:type="pct"/>
          </w:tcPr>
          <w:p w14:paraId="3BADE6A0" w14:textId="77777777" w:rsidR="007A5DB9" w:rsidRPr="0075471E" w:rsidRDefault="008747B9" w:rsidP="00074CFD">
            <w:pPr>
              <w:pStyle w:val="TableParagraph"/>
              <w:ind w:right="140"/>
              <w:rPr>
                <w:lang w:val="da-DK"/>
              </w:rPr>
            </w:pPr>
            <w:r w:rsidRPr="0075471E">
              <w:rPr>
                <w:lang w:val="da-DK"/>
              </w:rPr>
              <w:t xml:space="preserve">Posteriort reversibelt </w:t>
            </w:r>
            <w:r w:rsidRPr="0075471E">
              <w:rPr>
                <w:spacing w:val="-2"/>
                <w:lang w:val="da-DK"/>
              </w:rPr>
              <w:t>encefalopatisyndrom</w:t>
            </w:r>
            <w:r w:rsidRPr="0075471E">
              <w:rPr>
                <w:spacing w:val="-2"/>
                <w:vertAlign w:val="superscript"/>
                <w:lang w:val="da-DK"/>
              </w:rPr>
              <w:t>a,</w:t>
            </w:r>
            <w:r w:rsidR="00074CFD" w:rsidRPr="0075471E">
              <w:rPr>
                <w:spacing w:val="-2"/>
                <w:vertAlign w:val="superscript"/>
                <w:lang w:val="da-DK"/>
              </w:rPr>
              <w:t xml:space="preserve"> </w:t>
            </w:r>
            <w:r w:rsidRPr="0075471E">
              <w:rPr>
                <w:spacing w:val="-5"/>
                <w:lang w:val="da-DK"/>
              </w:rPr>
              <w:t>b,d</w:t>
            </w:r>
          </w:p>
        </w:tc>
        <w:tc>
          <w:tcPr>
            <w:tcW w:w="614" w:type="pct"/>
          </w:tcPr>
          <w:p w14:paraId="19755647" w14:textId="77777777" w:rsidR="007A5DB9" w:rsidRPr="0075471E" w:rsidRDefault="008747B9" w:rsidP="00F7686D">
            <w:pPr>
              <w:pStyle w:val="TableParagraph"/>
              <w:ind w:right="140"/>
              <w:rPr>
                <w:lang w:val="da-DK"/>
              </w:rPr>
            </w:pPr>
            <w:r w:rsidRPr="0075471E">
              <w:rPr>
                <w:spacing w:val="-2"/>
                <w:lang w:val="da-DK"/>
              </w:rPr>
              <w:t>Hypertensiv encefalopati</w:t>
            </w:r>
            <w:r w:rsidRPr="0075471E">
              <w:rPr>
                <w:spacing w:val="-2"/>
                <w:vertAlign w:val="superscript"/>
                <w:lang w:val="da-DK"/>
              </w:rPr>
              <w:t>a</w:t>
            </w:r>
          </w:p>
        </w:tc>
        <w:tc>
          <w:tcPr>
            <w:tcW w:w="923" w:type="pct"/>
          </w:tcPr>
          <w:p w14:paraId="457BA694" w14:textId="77777777" w:rsidR="007A5DB9" w:rsidRPr="0075471E" w:rsidRDefault="007A5DB9" w:rsidP="00F7686D">
            <w:pPr>
              <w:pStyle w:val="TableParagraph"/>
              <w:ind w:right="140"/>
              <w:rPr>
                <w:lang w:val="da-DK"/>
              </w:rPr>
            </w:pPr>
          </w:p>
        </w:tc>
      </w:tr>
      <w:tr w:rsidR="00074CFD" w:rsidRPr="0075471E" w14:paraId="291ED899" w14:textId="77777777" w:rsidTr="00DF05ED">
        <w:trPr>
          <w:trHeight w:val="422"/>
        </w:trPr>
        <w:tc>
          <w:tcPr>
            <w:tcW w:w="801" w:type="pct"/>
          </w:tcPr>
          <w:p w14:paraId="5A153DCB" w14:textId="77777777" w:rsidR="00074CFD" w:rsidRPr="0075471E" w:rsidRDefault="00074CFD" w:rsidP="00074CFD">
            <w:pPr>
              <w:pStyle w:val="TableParagraph"/>
              <w:ind w:right="140"/>
              <w:rPr>
                <w:spacing w:val="-2"/>
                <w:lang w:val="da-DK"/>
              </w:rPr>
            </w:pPr>
            <w:r w:rsidRPr="0075471E">
              <w:rPr>
                <w:spacing w:val="-2"/>
                <w:lang w:val="da-DK"/>
              </w:rPr>
              <w:t>Øjensygdomme</w:t>
            </w:r>
          </w:p>
        </w:tc>
        <w:tc>
          <w:tcPr>
            <w:tcW w:w="901" w:type="pct"/>
          </w:tcPr>
          <w:p w14:paraId="7BF06CC9" w14:textId="77777777" w:rsidR="00074CFD" w:rsidRPr="0075471E" w:rsidRDefault="00074CFD" w:rsidP="00074CFD">
            <w:pPr>
              <w:pStyle w:val="TableParagraph"/>
              <w:ind w:right="140"/>
              <w:rPr>
                <w:lang w:val="da-DK"/>
              </w:rPr>
            </w:pPr>
            <w:r w:rsidRPr="0075471E">
              <w:rPr>
                <w:lang w:val="da-DK"/>
              </w:rPr>
              <w:t>Øjensygdom,</w:t>
            </w:r>
            <w:r w:rsidRPr="0075471E">
              <w:rPr>
                <w:spacing w:val="-14"/>
                <w:lang w:val="da-DK"/>
              </w:rPr>
              <w:t xml:space="preserve"> </w:t>
            </w:r>
            <w:r w:rsidRPr="0075471E">
              <w:rPr>
                <w:lang w:val="da-DK"/>
              </w:rPr>
              <w:t xml:space="preserve">Øget </w:t>
            </w:r>
            <w:r w:rsidRPr="0075471E">
              <w:rPr>
                <w:spacing w:val="-2"/>
                <w:lang w:val="da-DK"/>
              </w:rPr>
              <w:t>tåreflåd</w:t>
            </w:r>
          </w:p>
        </w:tc>
        <w:tc>
          <w:tcPr>
            <w:tcW w:w="915" w:type="pct"/>
          </w:tcPr>
          <w:p w14:paraId="518A4544" w14:textId="77777777" w:rsidR="00074CFD" w:rsidRPr="0075471E" w:rsidRDefault="00074CFD" w:rsidP="00074CFD">
            <w:pPr>
              <w:pStyle w:val="TableParagraph"/>
              <w:ind w:right="140"/>
              <w:rPr>
                <w:spacing w:val="-2"/>
                <w:lang w:val="da-DK"/>
              </w:rPr>
            </w:pPr>
          </w:p>
        </w:tc>
        <w:tc>
          <w:tcPr>
            <w:tcW w:w="845" w:type="pct"/>
          </w:tcPr>
          <w:p w14:paraId="4090316C" w14:textId="77777777" w:rsidR="00074CFD" w:rsidRPr="0075471E" w:rsidRDefault="00074CFD" w:rsidP="00074CFD">
            <w:pPr>
              <w:pStyle w:val="TableParagraph"/>
              <w:ind w:right="140"/>
              <w:rPr>
                <w:lang w:val="da-DK"/>
              </w:rPr>
            </w:pPr>
          </w:p>
        </w:tc>
        <w:tc>
          <w:tcPr>
            <w:tcW w:w="614" w:type="pct"/>
          </w:tcPr>
          <w:p w14:paraId="76C4CF67" w14:textId="77777777" w:rsidR="00074CFD" w:rsidRPr="0075471E" w:rsidRDefault="00074CFD" w:rsidP="00074CFD">
            <w:pPr>
              <w:pStyle w:val="TableParagraph"/>
              <w:ind w:right="140"/>
              <w:rPr>
                <w:spacing w:val="-2"/>
                <w:lang w:val="da-DK"/>
              </w:rPr>
            </w:pPr>
          </w:p>
        </w:tc>
        <w:tc>
          <w:tcPr>
            <w:tcW w:w="923" w:type="pct"/>
          </w:tcPr>
          <w:p w14:paraId="77559415" w14:textId="77777777" w:rsidR="00074CFD" w:rsidRPr="0075471E" w:rsidRDefault="00074CFD" w:rsidP="00074CFD">
            <w:pPr>
              <w:pStyle w:val="TableParagraph"/>
              <w:ind w:right="140"/>
              <w:rPr>
                <w:lang w:val="da-DK"/>
              </w:rPr>
            </w:pPr>
          </w:p>
        </w:tc>
      </w:tr>
      <w:tr w:rsidR="00074CFD" w:rsidRPr="005E1E77" w14:paraId="47B434D0" w14:textId="77777777" w:rsidTr="00F254C4">
        <w:trPr>
          <w:trHeight w:val="982"/>
        </w:trPr>
        <w:tc>
          <w:tcPr>
            <w:tcW w:w="801" w:type="pct"/>
          </w:tcPr>
          <w:p w14:paraId="1F683FDF" w14:textId="77777777" w:rsidR="00074CFD" w:rsidRPr="0075471E" w:rsidRDefault="00074CFD" w:rsidP="00074CFD">
            <w:pPr>
              <w:pStyle w:val="TableParagraph"/>
              <w:ind w:right="140"/>
              <w:rPr>
                <w:spacing w:val="-2"/>
                <w:lang w:val="da-DK"/>
              </w:rPr>
            </w:pPr>
            <w:r w:rsidRPr="0075471E">
              <w:rPr>
                <w:spacing w:val="-2"/>
                <w:lang w:val="da-DK"/>
              </w:rPr>
              <w:t>Hjerteproblemer</w:t>
            </w:r>
          </w:p>
        </w:tc>
        <w:tc>
          <w:tcPr>
            <w:tcW w:w="901" w:type="pct"/>
          </w:tcPr>
          <w:p w14:paraId="7D672320" w14:textId="77777777" w:rsidR="00074CFD" w:rsidRPr="0075471E" w:rsidRDefault="00074CFD" w:rsidP="00074CFD">
            <w:pPr>
              <w:pStyle w:val="TableParagraph"/>
              <w:ind w:right="140"/>
              <w:rPr>
                <w:lang w:val="da-DK"/>
              </w:rPr>
            </w:pPr>
          </w:p>
        </w:tc>
        <w:tc>
          <w:tcPr>
            <w:tcW w:w="915" w:type="pct"/>
          </w:tcPr>
          <w:p w14:paraId="78BB9003" w14:textId="77777777" w:rsidR="00074CFD" w:rsidRPr="0075471E" w:rsidRDefault="00074CFD" w:rsidP="00074CFD">
            <w:pPr>
              <w:pStyle w:val="TableParagraph"/>
              <w:ind w:right="140"/>
              <w:rPr>
                <w:spacing w:val="-2"/>
                <w:lang w:val="da-DK"/>
              </w:rPr>
            </w:pPr>
            <w:r w:rsidRPr="0075471E">
              <w:rPr>
                <w:spacing w:val="-2"/>
                <w:lang w:val="da-DK"/>
              </w:rPr>
              <w:t>Kongestiv hjerteinsufficiens</w:t>
            </w:r>
            <w:r w:rsidRPr="0075471E">
              <w:rPr>
                <w:spacing w:val="-2"/>
                <w:vertAlign w:val="superscript"/>
                <w:lang w:val="da-DK"/>
              </w:rPr>
              <w:t>b,d</w:t>
            </w:r>
            <w:r w:rsidRPr="0075471E">
              <w:rPr>
                <w:spacing w:val="-2"/>
                <w:lang w:val="da-DK"/>
              </w:rPr>
              <w:t xml:space="preserve"> Supraventrikulær takykardi</w:t>
            </w:r>
          </w:p>
        </w:tc>
        <w:tc>
          <w:tcPr>
            <w:tcW w:w="845" w:type="pct"/>
          </w:tcPr>
          <w:p w14:paraId="4E90BA00" w14:textId="77777777" w:rsidR="00074CFD" w:rsidRPr="0075471E" w:rsidRDefault="00074CFD" w:rsidP="00074CFD">
            <w:pPr>
              <w:pStyle w:val="TableParagraph"/>
              <w:ind w:right="140"/>
              <w:rPr>
                <w:lang w:val="da-DK"/>
              </w:rPr>
            </w:pPr>
          </w:p>
        </w:tc>
        <w:tc>
          <w:tcPr>
            <w:tcW w:w="614" w:type="pct"/>
          </w:tcPr>
          <w:p w14:paraId="213C7608" w14:textId="77777777" w:rsidR="00074CFD" w:rsidRPr="0075471E" w:rsidRDefault="00074CFD" w:rsidP="00074CFD">
            <w:pPr>
              <w:pStyle w:val="TableParagraph"/>
              <w:ind w:right="140"/>
              <w:rPr>
                <w:spacing w:val="-2"/>
                <w:lang w:val="da-DK"/>
              </w:rPr>
            </w:pPr>
          </w:p>
        </w:tc>
        <w:tc>
          <w:tcPr>
            <w:tcW w:w="923" w:type="pct"/>
          </w:tcPr>
          <w:p w14:paraId="2788D731" w14:textId="77777777" w:rsidR="00074CFD" w:rsidRPr="0075471E" w:rsidRDefault="00074CFD" w:rsidP="00074CFD">
            <w:pPr>
              <w:pStyle w:val="TableParagraph"/>
              <w:ind w:right="140"/>
              <w:rPr>
                <w:lang w:val="da-DK"/>
              </w:rPr>
            </w:pPr>
          </w:p>
        </w:tc>
      </w:tr>
      <w:tr w:rsidR="00074CFD" w:rsidRPr="005E1E77" w14:paraId="37E84563" w14:textId="77777777" w:rsidTr="00F254C4">
        <w:trPr>
          <w:trHeight w:val="1379"/>
        </w:trPr>
        <w:tc>
          <w:tcPr>
            <w:tcW w:w="801" w:type="pct"/>
          </w:tcPr>
          <w:p w14:paraId="675AEA60" w14:textId="77777777" w:rsidR="00074CFD" w:rsidRPr="0075471E" w:rsidRDefault="00074CFD" w:rsidP="00074CFD">
            <w:pPr>
              <w:pStyle w:val="TableParagraph"/>
              <w:ind w:right="140"/>
              <w:rPr>
                <w:spacing w:val="-2"/>
                <w:lang w:val="da-DK"/>
              </w:rPr>
            </w:pPr>
            <w:r w:rsidRPr="0075471E">
              <w:rPr>
                <w:spacing w:val="-2"/>
                <w:lang w:val="da-DK"/>
              </w:rPr>
              <w:t>Vaskulære sygdomme</w:t>
            </w:r>
          </w:p>
        </w:tc>
        <w:tc>
          <w:tcPr>
            <w:tcW w:w="901" w:type="pct"/>
          </w:tcPr>
          <w:p w14:paraId="25DE4469" w14:textId="77777777" w:rsidR="00074CFD" w:rsidRPr="0075471E" w:rsidRDefault="00074CFD" w:rsidP="00074CFD">
            <w:pPr>
              <w:pStyle w:val="TableParagraph"/>
              <w:ind w:right="140"/>
              <w:rPr>
                <w:lang w:val="da-DK"/>
              </w:rPr>
            </w:pPr>
            <w:r w:rsidRPr="0075471E">
              <w:rPr>
                <w:lang w:val="da-DK"/>
              </w:rPr>
              <w:t>Hypertension</w:t>
            </w:r>
            <w:r w:rsidRPr="0075471E">
              <w:rPr>
                <w:spacing w:val="-14"/>
                <w:lang w:val="da-DK"/>
              </w:rPr>
              <w:t xml:space="preserve"> </w:t>
            </w:r>
            <w:r w:rsidRPr="0075471E">
              <w:rPr>
                <w:vertAlign w:val="superscript"/>
                <w:lang w:val="da-DK"/>
              </w:rPr>
              <w:t>b,d</w:t>
            </w:r>
            <w:r w:rsidRPr="0075471E">
              <w:rPr>
                <w:lang w:val="da-DK"/>
              </w:rPr>
              <w:t xml:space="preserve"> </w:t>
            </w:r>
            <w:r w:rsidRPr="0075471E">
              <w:rPr>
                <w:spacing w:val="-2"/>
                <w:lang w:val="da-DK"/>
              </w:rPr>
              <w:t>Tromboemboli (venøs)</w:t>
            </w:r>
            <w:r w:rsidRPr="0075471E">
              <w:rPr>
                <w:spacing w:val="-2"/>
                <w:vertAlign w:val="superscript"/>
                <w:lang w:val="da-DK"/>
              </w:rPr>
              <w:t>b,d</w:t>
            </w:r>
          </w:p>
        </w:tc>
        <w:tc>
          <w:tcPr>
            <w:tcW w:w="915" w:type="pct"/>
          </w:tcPr>
          <w:p w14:paraId="5AF33A52" w14:textId="77777777" w:rsidR="00074CFD" w:rsidRPr="0075471E" w:rsidRDefault="00074CFD" w:rsidP="00074CFD">
            <w:pPr>
              <w:pStyle w:val="TableParagraph"/>
              <w:ind w:right="140"/>
              <w:rPr>
                <w:spacing w:val="-2"/>
                <w:lang w:val="da-DK"/>
              </w:rPr>
            </w:pPr>
            <w:r w:rsidRPr="0075471E">
              <w:rPr>
                <w:spacing w:val="-2"/>
                <w:lang w:val="da-DK"/>
              </w:rPr>
              <w:t>Tromboemboli (arteriel)</w:t>
            </w:r>
            <w:r w:rsidRPr="0075471E">
              <w:rPr>
                <w:spacing w:val="-2"/>
                <w:vertAlign w:val="superscript"/>
                <w:lang w:val="da-DK"/>
              </w:rPr>
              <w:t>b,d</w:t>
            </w:r>
            <w:r w:rsidRPr="0075471E">
              <w:rPr>
                <w:spacing w:val="-2"/>
                <w:lang w:val="da-DK"/>
              </w:rPr>
              <w:t xml:space="preserve"> </w:t>
            </w:r>
            <w:r w:rsidRPr="0075471E">
              <w:rPr>
                <w:lang w:val="da-DK"/>
              </w:rPr>
              <w:t>Blødning</w:t>
            </w:r>
            <w:r w:rsidRPr="0075471E">
              <w:rPr>
                <w:vertAlign w:val="superscript"/>
                <w:lang w:val="da-DK"/>
              </w:rPr>
              <w:t>b,d</w:t>
            </w:r>
            <w:r w:rsidRPr="0075471E">
              <w:rPr>
                <w:spacing w:val="-14"/>
                <w:lang w:val="da-DK"/>
              </w:rPr>
              <w:t xml:space="preserve"> </w:t>
            </w:r>
            <w:r w:rsidRPr="0075471E">
              <w:rPr>
                <w:lang w:val="da-DK"/>
              </w:rPr>
              <w:t xml:space="preserve">Dyb </w:t>
            </w:r>
            <w:r w:rsidRPr="0075471E">
              <w:rPr>
                <w:spacing w:val="-2"/>
                <w:lang w:val="da-DK"/>
              </w:rPr>
              <w:t>venetrombose</w:t>
            </w:r>
          </w:p>
        </w:tc>
        <w:tc>
          <w:tcPr>
            <w:tcW w:w="845" w:type="pct"/>
          </w:tcPr>
          <w:p w14:paraId="40115540" w14:textId="77777777" w:rsidR="00074CFD" w:rsidRPr="0075471E" w:rsidRDefault="00074CFD" w:rsidP="00074CFD">
            <w:pPr>
              <w:pStyle w:val="TableParagraph"/>
              <w:ind w:right="140"/>
              <w:rPr>
                <w:lang w:val="da-DK"/>
              </w:rPr>
            </w:pPr>
          </w:p>
        </w:tc>
        <w:tc>
          <w:tcPr>
            <w:tcW w:w="614" w:type="pct"/>
          </w:tcPr>
          <w:p w14:paraId="74003C95" w14:textId="77777777" w:rsidR="00074CFD" w:rsidRPr="0075471E" w:rsidRDefault="00074CFD" w:rsidP="00074CFD">
            <w:pPr>
              <w:pStyle w:val="TableParagraph"/>
              <w:ind w:right="140"/>
              <w:rPr>
                <w:spacing w:val="-2"/>
                <w:lang w:val="da-DK"/>
              </w:rPr>
            </w:pPr>
          </w:p>
        </w:tc>
        <w:tc>
          <w:tcPr>
            <w:tcW w:w="923" w:type="pct"/>
          </w:tcPr>
          <w:p w14:paraId="48211325" w14:textId="77777777" w:rsidR="00F254C4" w:rsidRPr="0075471E" w:rsidRDefault="00074CFD" w:rsidP="00074CFD">
            <w:pPr>
              <w:pStyle w:val="TableParagraph"/>
              <w:ind w:right="140"/>
              <w:rPr>
                <w:spacing w:val="-2"/>
                <w:lang w:val="da-DK"/>
              </w:rPr>
            </w:pPr>
            <w:r w:rsidRPr="0075471E">
              <w:rPr>
                <w:lang w:val="da-DK"/>
              </w:rPr>
              <w:t>Renal</w:t>
            </w:r>
            <w:r w:rsidRPr="0075471E">
              <w:rPr>
                <w:spacing w:val="-14"/>
                <w:lang w:val="da-DK"/>
              </w:rPr>
              <w:t xml:space="preserve"> </w:t>
            </w:r>
            <w:r w:rsidRPr="0075471E">
              <w:rPr>
                <w:lang w:val="da-DK"/>
              </w:rPr>
              <w:t xml:space="preserve">trombotisk </w:t>
            </w:r>
            <w:r w:rsidRPr="0075471E">
              <w:rPr>
                <w:spacing w:val="-2"/>
                <w:lang w:val="da-DK"/>
              </w:rPr>
              <w:t>mikroangiopati</w:t>
            </w:r>
            <w:r w:rsidRPr="0075471E">
              <w:rPr>
                <w:spacing w:val="-2"/>
                <w:vertAlign w:val="superscript"/>
                <w:lang w:val="da-DK"/>
              </w:rPr>
              <w:t>a,b</w:t>
            </w:r>
            <w:r w:rsidRPr="0075471E">
              <w:rPr>
                <w:spacing w:val="-2"/>
                <w:lang w:val="da-DK"/>
              </w:rPr>
              <w:t xml:space="preserve"> </w:t>
            </w:r>
            <w:r w:rsidR="00DA3CCD" w:rsidRPr="0075471E">
              <w:rPr>
                <w:spacing w:val="-2"/>
                <w:lang w:val="da-DK"/>
              </w:rPr>
              <w:t>,</w:t>
            </w:r>
            <w:r w:rsidR="00DA3CCD" w:rsidRPr="0075471E">
              <w:rPr>
                <w:lang w:val="da-DK"/>
              </w:rPr>
              <w:t xml:space="preserve"> Hyaline okklusiv glomerulær </w:t>
            </w:r>
            <w:r w:rsidR="00DA3CCD" w:rsidRPr="0075471E">
              <w:rPr>
                <w:lang w:val="da-DK"/>
              </w:rPr>
              <w:lastRenderedPageBreak/>
              <w:t>mikroangiopati</w:t>
            </w:r>
            <w:r w:rsidR="00DA3CCD" w:rsidRPr="0075471E">
              <w:rPr>
                <w:vertAlign w:val="superscript"/>
                <w:lang w:val="da-DK"/>
              </w:rPr>
              <w:t>a</w:t>
            </w:r>
            <w:r w:rsidR="00DA3CCD" w:rsidRPr="0075471E">
              <w:rPr>
                <w:spacing w:val="-2"/>
                <w:lang w:val="da-DK"/>
              </w:rPr>
              <w:t>,</w:t>
            </w:r>
            <w:r w:rsidRPr="0075471E">
              <w:rPr>
                <w:lang w:val="da-DK"/>
              </w:rPr>
              <w:t xml:space="preserve">Aneurismer og </w:t>
            </w:r>
            <w:r w:rsidRPr="0075471E">
              <w:rPr>
                <w:spacing w:val="-2"/>
                <w:lang w:val="da-DK"/>
              </w:rPr>
              <w:t>arterielle dissektioner</w:t>
            </w:r>
          </w:p>
        </w:tc>
      </w:tr>
      <w:tr w:rsidR="00074CFD" w:rsidRPr="0075471E" w14:paraId="402CEC47" w14:textId="77777777" w:rsidTr="00DF05ED">
        <w:trPr>
          <w:trHeight w:val="985"/>
        </w:trPr>
        <w:tc>
          <w:tcPr>
            <w:tcW w:w="801" w:type="pct"/>
          </w:tcPr>
          <w:p w14:paraId="64BAC3B9" w14:textId="77777777" w:rsidR="00074CFD" w:rsidRPr="0075471E" w:rsidRDefault="00074CFD" w:rsidP="00074CFD">
            <w:pPr>
              <w:pStyle w:val="TableParagraph"/>
              <w:ind w:right="140"/>
              <w:rPr>
                <w:spacing w:val="-2"/>
                <w:lang w:val="da-DK"/>
              </w:rPr>
            </w:pPr>
            <w:r w:rsidRPr="0075471E">
              <w:rPr>
                <w:lang w:val="da-DK"/>
              </w:rPr>
              <w:lastRenderedPageBreak/>
              <w:t>Luftveje,</w:t>
            </w:r>
            <w:r w:rsidRPr="0075471E">
              <w:rPr>
                <w:spacing w:val="-14"/>
                <w:lang w:val="da-DK"/>
              </w:rPr>
              <w:t xml:space="preserve"> </w:t>
            </w:r>
            <w:r w:rsidRPr="0075471E">
              <w:rPr>
                <w:lang w:val="da-DK"/>
              </w:rPr>
              <w:t xml:space="preserve">thorax og </w:t>
            </w:r>
            <w:r w:rsidRPr="0075471E">
              <w:rPr>
                <w:spacing w:val="-2"/>
                <w:lang w:val="da-DK"/>
              </w:rPr>
              <w:t>mediastinum</w:t>
            </w:r>
          </w:p>
        </w:tc>
        <w:tc>
          <w:tcPr>
            <w:tcW w:w="901" w:type="pct"/>
          </w:tcPr>
          <w:p w14:paraId="6BF38B76" w14:textId="77777777" w:rsidR="00074CFD" w:rsidRPr="0075471E" w:rsidRDefault="00074CFD" w:rsidP="00074CFD">
            <w:pPr>
              <w:pStyle w:val="TableParagraph"/>
              <w:ind w:right="140"/>
              <w:rPr>
                <w:lang w:val="da-DK"/>
              </w:rPr>
            </w:pPr>
            <w:r w:rsidRPr="0075471E">
              <w:rPr>
                <w:lang w:val="da-DK"/>
              </w:rPr>
              <w:t>Dyspnø Rinitis, Epistaxis,</w:t>
            </w:r>
            <w:r w:rsidRPr="0075471E">
              <w:rPr>
                <w:spacing w:val="-3"/>
                <w:lang w:val="da-DK"/>
              </w:rPr>
              <w:t xml:space="preserve"> </w:t>
            </w:r>
            <w:r w:rsidRPr="0075471E">
              <w:rPr>
                <w:spacing w:val="-2"/>
                <w:lang w:val="da-DK"/>
              </w:rPr>
              <w:t>Hoste</w:t>
            </w:r>
          </w:p>
        </w:tc>
        <w:tc>
          <w:tcPr>
            <w:tcW w:w="915" w:type="pct"/>
          </w:tcPr>
          <w:p w14:paraId="793A2659" w14:textId="77777777" w:rsidR="00074CFD" w:rsidRPr="0075471E" w:rsidRDefault="00074CFD" w:rsidP="00074CFD">
            <w:pPr>
              <w:pStyle w:val="TableParagraph"/>
              <w:ind w:right="140"/>
              <w:rPr>
                <w:spacing w:val="-2"/>
                <w:lang w:val="da-DK"/>
              </w:rPr>
            </w:pPr>
            <w:r w:rsidRPr="0075471E">
              <w:rPr>
                <w:spacing w:val="-2"/>
                <w:lang w:val="da-DK"/>
              </w:rPr>
              <w:t xml:space="preserve">Pulmonal blødning/hæmoptys </w:t>
            </w:r>
            <w:r w:rsidRPr="0075471E">
              <w:rPr>
                <w:lang w:val="da-DK"/>
              </w:rPr>
              <w:t>e</w:t>
            </w:r>
            <w:r w:rsidRPr="0075471E">
              <w:rPr>
                <w:vertAlign w:val="superscript"/>
                <w:lang w:val="da-DK"/>
              </w:rPr>
              <w:t>b,d</w:t>
            </w:r>
            <w:r w:rsidRPr="0075471E">
              <w:rPr>
                <w:lang w:val="da-DK"/>
              </w:rPr>
              <w:t xml:space="preserve"> Lungeemboli Hypoksi Dysfoni</w:t>
            </w:r>
            <w:r w:rsidRPr="0075471E">
              <w:rPr>
                <w:vertAlign w:val="superscript"/>
                <w:lang w:val="da-DK"/>
              </w:rPr>
              <w:t>a</w:t>
            </w:r>
          </w:p>
        </w:tc>
        <w:tc>
          <w:tcPr>
            <w:tcW w:w="845" w:type="pct"/>
          </w:tcPr>
          <w:p w14:paraId="46DE2788" w14:textId="77777777" w:rsidR="00074CFD" w:rsidRPr="0075471E" w:rsidRDefault="00074CFD" w:rsidP="00074CFD">
            <w:pPr>
              <w:pStyle w:val="TableParagraph"/>
              <w:ind w:right="140"/>
              <w:rPr>
                <w:lang w:val="da-DK"/>
              </w:rPr>
            </w:pPr>
          </w:p>
        </w:tc>
        <w:tc>
          <w:tcPr>
            <w:tcW w:w="614" w:type="pct"/>
          </w:tcPr>
          <w:p w14:paraId="539F6858" w14:textId="77777777" w:rsidR="00074CFD" w:rsidRPr="0075471E" w:rsidRDefault="00074CFD" w:rsidP="00074CFD">
            <w:pPr>
              <w:pStyle w:val="TableParagraph"/>
              <w:ind w:right="140"/>
              <w:rPr>
                <w:spacing w:val="-2"/>
                <w:lang w:val="da-DK"/>
              </w:rPr>
            </w:pPr>
          </w:p>
        </w:tc>
        <w:tc>
          <w:tcPr>
            <w:tcW w:w="923" w:type="pct"/>
          </w:tcPr>
          <w:p w14:paraId="2572CCF0" w14:textId="77777777" w:rsidR="00074CFD" w:rsidRPr="0075471E" w:rsidRDefault="00074CFD" w:rsidP="00074CFD">
            <w:pPr>
              <w:pStyle w:val="TableParagraph"/>
              <w:ind w:right="140"/>
              <w:rPr>
                <w:lang w:val="da-DK"/>
              </w:rPr>
            </w:pPr>
            <w:r w:rsidRPr="0075471E">
              <w:rPr>
                <w:spacing w:val="-2"/>
                <w:lang w:val="da-DK"/>
              </w:rPr>
              <w:t>Pulmonal hypertension</w:t>
            </w:r>
            <w:r w:rsidRPr="0075471E">
              <w:rPr>
                <w:spacing w:val="-2"/>
                <w:vertAlign w:val="superscript"/>
                <w:lang w:val="da-DK"/>
              </w:rPr>
              <w:t>a</w:t>
            </w:r>
            <w:r w:rsidRPr="0075471E">
              <w:rPr>
                <w:spacing w:val="40"/>
                <w:lang w:val="da-DK"/>
              </w:rPr>
              <w:t xml:space="preserve"> </w:t>
            </w:r>
            <w:r w:rsidRPr="0075471E">
              <w:rPr>
                <w:spacing w:val="-2"/>
                <w:lang w:val="da-DK"/>
              </w:rPr>
              <w:t>Nasal septumperforation</w:t>
            </w:r>
            <w:r w:rsidRPr="0075471E">
              <w:rPr>
                <w:spacing w:val="-2"/>
                <w:vertAlign w:val="superscript"/>
                <w:lang w:val="da-DK"/>
              </w:rPr>
              <w:t>a</w:t>
            </w:r>
          </w:p>
        </w:tc>
      </w:tr>
      <w:tr w:rsidR="00074CFD" w:rsidRPr="0075471E" w14:paraId="7F17C3D8" w14:textId="77777777" w:rsidTr="00F254C4">
        <w:trPr>
          <w:trHeight w:val="1379"/>
        </w:trPr>
        <w:tc>
          <w:tcPr>
            <w:tcW w:w="801" w:type="pct"/>
          </w:tcPr>
          <w:p w14:paraId="16713883" w14:textId="77777777" w:rsidR="00074CFD" w:rsidRPr="0075471E" w:rsidRDefault="00074CFD" w:rsidP="00074CFD">
            <w:pPr>
              <w:pStyle w:val="TableParagraph"/>
              <w:ind w:right="140"/>
              <w:rPr>
                <w:spacing w:val="-2"/>
                <w:lang w:val="da-DK"/>
              </w:rPr>
            </w:pPr>
            <w:r w:rsidRPr="0075471E">
              <w:rPr>
                <w:spacing w:val="-2"/>
                <w:lang w:val="da-DK"/>
              </w:rPr>
              <w:t>Mave-tarm- kanalen</w:t>
            </w:r>
          </w:p>
        </w:tc>
        <w:tc>
          <w:tcPr>
            <w:tcW w:w="901" w:type="pct"/>
          </w:tcPr>
          <w:p w14:paraId="1091AF77" w14:textId="77777777" w:rsidR="00074CFD" w:rsidRPr="0075471E" w:rsidRDefault="00074CFD" w:rsidP="00074CFD">
            <w:pPr>
              <w:pStyle w:val="TableParagraph"/>
              <w:ind w:right="140"/>
              <w:rPr>
                <w:lang w:val="da-DK"/>
              </w:rPr>
            </w:pPr>
            <w:r w:rsidRPr="0075471E">
              <w:rPr>
                <w:spacing w:val="-2"/>
                <w:lang w:val="da-DK"/>
              </w:rPr>
              <w:t xml:space="preserve">Rektalblødning Stomatitis </w:t>
            </w:r>
            <w:r w:rsidRPr="0075471E">
              <w:rPr>
                <w:lang w:val="da-DK"/>
              </w:rPr>
              <w:t>Obstipation</w:t>
            </w:r>
            <w:r w:rsidRPr="0075471E">
              <w:rPr>
                <w:spacing w:val="-14"/>
                <w:lang w:val="da-DK"/>
              </w:rPr>
              <w:t xml:space="preserve"> </w:t>
            </w:r>
            <w:r w:rsidRPr="0075471E">
              <w:rPr>
                <w:lang w:val="da-DK"/>
              </w:rPr>
              <w:t xml:space="preserve">Diarré </w:t>
            </w:r>
            <w:r w:rsidRPr="0075471E">
              <w:rPr>
                <w:spacing w:val="-2"/>
                <w:lang w:val="da-DK"/>
              </w:rPr>
              <w:t>Kvalme Opkastning Abdominalsmerter</w:t>
            </w:r>
          </w:p>
        </w:tc>
        <w:tc>
          <w:tcPr>
            <w:tcW w:w="915" w:type="pct"/>
          </w:tcPr>
          <w:p w14:paraId="400532B6" w14:textId="77777777" w:rsidR="00074CFD" w:rsidRPr="0075471E" w:rsidRDefault="00074CFD" w:rsidP="00074CFD">
            <w:pPr>
              <w:pStyle w:val="TableParagraph"/>
              <w:ind w:right="140"/>
              <w:rPr>
                <w:lang w:val="da-DK"/>
              </w:rPr>
            </w:pPr>
            <w:r w:rsidRPr="0075471E">
              <w:rPr>
                <w:spacing w:val="-2"/>
                <w:lang w:val="da-DK"/>
              </w:rPr>
              <w:t>Gastrointestinal perforation</w:t>
            </w:r>
            <w:r w:rsidRPr="0075471E">
              <w:rPr>
                <w:spacing w:val="-2"/>
                <w:vertAlign w:val="superscript"/>
                <w:lang w:val="da-DK"/>
              </w:rPr>
              <w:t>b,d</w:t>
            </w:r>
            <w:r w:rsidRPr="0075471E">
              <w:rPr>
                <w:spacing w:val="-2"/>
                <w:lang w:val="da-DK"/>
              </w:rPr>
              <w:t xml:space="preserve"> Intestinal </w:t>
            </w:r>
            <w:r w:rsidRPr="0075471E">
              <w:rPr>
                <w:lang w:val="da-DK"/>
              </w:rPr>
              <w:t>perforation</w:t>
            </w:r>
            <w:r w:rsidRPr="0075471E">
              <w:rPr>
                <w:spacing w:val="-4"/>
                <w:lang w:val="da-DK"/>
              </w:rPr>
              <w:t xml:space="preserve"> </w:t>
            </w:r>
            <w:r w:rsidRPr="0075471E">
              <w:rPr>
                <w:lang w:val="da-DK"/>
              </w:rPr>
              <w:t xml:space="preserve">Ileus </w:t>
            </w:r>
            <w:r w:rsidRPr="0075471E">
              <w:rPr>
                <w:spacing w:val="-2"/>
                <w:lang w:val="da-DK"/>
              </w:rPr>
              <w:t>Intestinal obstruktion Rektovaginale fistler</w:t>
            </w:r>
            <w:r w:rsidRPr="0075471E">
              <w:rPr>
                <w:spacing w:val="-2"/>
                <w:vertAlign w:val="superscript"/>
                <w:lang w:val="da-DK"/>
              </w:rPr>
              <w:t>d,e</w:t>
            </w:r>
            <w:r w:rsidRPr="0075471E">
              <w:rPr>
                <w:spacing w:val="-2"/>
                <w:lang w:val="da-DK"/>
              </w:rPr>
              <w:t xml:space="preserve"> Gastrointestinale forstyrrelser</w:t>
            </w:r>
          </w:p>
          <w:p w14:paraId="227738BA" w14:textId="77777777" w:rsidR="00074CFD" w:rsidRPr="0075471E" w:rsidRDefault="00074CFD" w:rsidP="00074CFD">
            <w:pPr>
              <w:pStyle w:val="TableParagraph"/>
              <w:ind w:right="140"/>
              <w:rPr>
                <w:spacing w:val="-2"/>
                <w:lang w:val="da-DK"/>
              </w:rPr>
            </w:pPr>
            <w:r w:rsidRPr="0075471E">
              <w:rPr>
                <w:spacing w:val="-2"/>
                <w:lang w:val="da-DK"/>
              </w:rPr>
              <w:t>Proktalgi</w:t>
            </w:r>
          </w:p>
        </w:tc>
        <w:tc>
          <w:tcPr>
            <w:tcW w:w="845" w:type="pct"/>
          </w:tcPr>
          <w:p w14:paraId="52C7EB6B" w14:textId="77777777" w:rsidR="00074CFD" w:rsidRPr="0075471E" w:rsidRDefault="00074CFD" w:rsidP="00074CFD">
            <w:pPr>
              <w:pStyle w:val="TableParagraph"/>
              <w:ind w:right="140"/>
              <w:rPr>
                <w:lang w:val="da-DK"/>
              </w:rPr>
            </w:pPr>
          </w:p>
        </w:tc>
        <w:tc>
          <w:tcPr>
            <w:tcW w:w="614" w:type="pct"/>
          </w:tcPr>
          <w:p w14:paraId="5A9F5C62" w14:textId="77777777" w:rsidR="00074CFD" w:rsidRPr="0075471E" w:rsidRDefault="00074CFD" w:rsidP="00074CFD">
            <w:pPr>
              <w:pStyle w:val="TableParagraph"/>
              <w:ind w:right="140"/>
              <w:rPr>
                <w:spacing w:val="-2"/>
                <w:lang w:val="da-DK"/>
              </w:rPr>
            </w:pPr>
          </w:p>
        </w:tc>
        <w:tc>
          <w:tcPr>
            <w:tcW w:w="923" w:type="pct"/>
          </w:tcPr>
          <w:p w14:paraId="2EA806C0" w14:textId="77777777" w:rsidR="00074CFD" w:rsidRPr="0075471E" w:rsidRDefault="00074CFD" w:rsidP="00074CFD">
            <w:pPr>
              <w:pStyle w:val="TableParagraph"/>
              <w:ind w:right="140"/>
              <w:rPr>
                <w:lang w:val="da-DK"/>
              </w:rPr>
            </w:pPr>
            <w:r w:rsidRPr="0075471E">
              <w:rPr>
                <w:spacing w:val="-2"/>
                <w:lang w:val="da-DK"/>
              </w:rPr>
              <w:t>Gastrointestinalt ulcus</w:t>
            </w:r>
            <w:r w:rsidRPr="0075471E">
              <w:rPr>
                <w:spacing w:val="-2"/>
                <w:vertAlign w:val="superscript"/>
                <w:lang w:val="da-DK"/>
              </w:rPr>
              <w:t>a</w:t>
            </w:r>
          </w:p>
        </w:tc>
      </w:tr>
      <w:tr w:rsidR="00074CFD" w:rsidRPr="0075471E" w14:paraId="7BDFD3C9" w14:textId="77777777" w:rsidTr="00DF05ED">
        <w:trPr>
          <w:trHeight w:val="331"/>
        </w:trPr>
        <w:tc>
          <w:tcPr>
            <w:tcW w:w="801" w:type="pct"/>
          </w:tcPr>
          <w:p w14:paraId="4DC13C57" w14:textId="77777777" w:rsidR="00074CFD" w:rsidRPr="0075471E" w:rsidRDefault="00074CFD" w:rsidP="00074CFD">
            <w:pPr>
              <w:pStyle w:val="TableParagraph"/>
              <w:ind w:right="140"/>
              <w:rPr>
                <w:spacing w:val="-2"/>
                <w:lang w:val="da-DK"/>
              </w:rPr>
            </w:pPr>
            <w:r w:rsidRPr="0075471E">
              <w:rPr>
                <w:lang w:val="da-DK"/>
              </w:rPr>
              <w:t xml:space="preserve">Lever og </w:t>
            </w:r>
            <w:r w:rsidRPr="0075471E">
              <w:rPr>
                <w:spacing w:val="-2"/>
                <w:lang w:val="da-DK"/>
              </w:rPr>
              <w:t>galdeveje</w:t>
            </w:r>
          </w:p>
        </w:tc>
        <w:tc>
          <w:tcPr>
            <w:tcW w:w="901" w:type="pct"/>
          </w:tcPr>
          <w:p w14:paraId="0934ADA6" w14:textId="77777777" w:rsidR="00074CFD" w:rsidRPr="0075471E" w:rsidRDefault="00074CFD" w:rsidP="00074CFD">
            <w:pPr>
              <w:pStyle w:val="TableParagraph"/>
              <w:ind w:right="140"/>
              <w:rPr>
                <w:lang w:val="da-DK"/>
              </w:rPr>
            </w:pPr>
          </w:p>
        </w:tc>
        <w:tc>
          <w:tcPr>
            <w:tcW w:w="915" w:type="pct"/>
          </w:tcPr>
          <w:p w14:paraId="44F67D31" w14:textId="77777777" w:rsidR="00074CFD" w:rsidRPr="0075471E" w:rsidRDefault="00074CFD" w:rsidP="00074CFD">
            <w:pPr>
              <w:pStyle w:val="TableParagraph"/>
              <w:ind w:right="140"/>
              <w:rPr>
                <w:spacing w:val="-2"/>
                <w:lang w:val="da-DK"/>
              </w:rPr>
            </w:pPr>
          </w:p>
        </w:tc>
        <w:tc>
          <w:tcPr>
            <w:tcW w:w="845" w:type="pct"/>
          </w:tcPr>
          <w:p w14:paraId="3F2D8A02" w14:textId="77777777" w:rsidR="00074CFD" w:rsidRPr="0075471E" w:rsidRDefault="00074CFD" w:rsidP="00074CFD">
            <w:pPr>
              <w:pStyle w:val="TableParagraph"/>
              <w:ind w:right="140"/>
              <w:rPr>
                <w:lang w:val="da-DK"/>
              </w:rPr>
            </w:pPr>
          </w:p>
        </w:tc>
        <w:tc>
          <w:tcPr>
            <w:tcW w:w="614" w:type="pct"/>
          </w:tcPr>
          <w:p w14:paraId="511433F6" w14:textId="77777777" w:rsidR="00074CFD" w:rsidRPr="0075471E" w:rsidRDefault="00074CFD" w:rsidP="00074CFD">
            <w:pPr>
              <w:pStyle w:val="TableParagraph"/>
              <w:ind w:right="140"/>
              <w:rPr>
                <w:spacing w:val="-2"/>
                <w:lang w:val="da-DK"/>
              </w:rPr>
            </w:pPr>
          </w:p>
        </w:tc>
        <w:tc>
          <w:tcPr>
            <w:tcW w:w="923" w:type="pct"/>
          </w:tcPr>
          <w:p w14:paraId="0F1A37EA" w14:textId="77777777" w:rsidR="00074CFD" w:rsidRPr="0075471E" w:rsidRDefault="00074CFD" w:rsidP="00074CFD">
            <w:pPr>
              <w:pStyle w:val="TableParagraph"/>
              <w:ind w:right="140"/>
              <w:rPr>
                <w:lang w:val="da-DK"/>
              </w:rPr>
            </w:pPr>
            <w:r w:rsidRPr="0075471E">
              <w:rPr>
                <w:spacing w:val="-2"/>
                <w:lang w:val="da-DK"/>
              </w:rPr>
              <w:t>Galdeblære perforation</w:t>
            </w:r>
            <w:r w:rsidRPr="0075471E">
              <w:rPr>
                <w:spacing w:val="-2"/>
                <w:vertAlign w:val="superscript"/>
                <w:lang w:val="da-DK"/>
              </w:rPr>
              <w:t>a,b</w:t>
            </w:r>
          </w:p>
        </w:tc>
      </w:tr>
      <w:tr w:rsidR="00074CFD" w:rsidRPr="0075471E" w14:paraId="382195FC" w14:textId="77777777" w:rsidTr="00DF05ED">
        <w:trPr>
          <w:trHeight w:val="1091"/>
        </w:trPr>
        <w:tc>
          <w:tcPr>
            <w:tcW w:w="801" w:type="pct"/>
          </w:tcPr>
          <w:p w14:paraId="54CCC6AC" w14:textId="77777777" w:rsidR="00074CFD" w:rsidRPr="0075471E" w:rsidRDefault="00074CFD" w:rsidP="00074CFD">
            <w:pPr>
              <w:pStyle w:val="TableParagraph"/>
              <w:ind w:right="140"/>
              <w:rPr>
                <w:spacing w:val="-2"/>
                <w:lang w:val="da-DK"/>
              </w:rPr>
            </w:pPr>
            <w:r w:rsidRPr="0075471E">
              <w:rPr>
                <w:lang w:val="da-DK"/>
              </w:rPr>
              <w:t>Hud og subkutane</w:t>
            </w:r>
            <w:r w:rsidRPr="0075471E">
              <w:rPr>
                <w:spacing w:val="-14"/>
                <w:lang w:val="da-DK"/>
              </w:rPr>
              <w:t xml:space="preserve"> </w:t>
            </w:r>
            <w:r w:rsidRPr="0075471E">
              <w:rPr>
                <w:lang w:val="da-DK"/>
              </w:rPr>
              <w:t>væv</w:t>
            </w:r>
          </w:p>
        </w:tc>
        <w:tc>
          <w:tcPr>
            <w:tcW w:w="901" w:type="pct"/>
          </w:tcPr>
          <w:p w14:paraId="4EEE89AD" w14:textId="77777777" w:rsidR="00074CFD" w:rsidRPr="0075471E" w:rsidRDefault="00074CFD" w:rsidP="00074CFD">
            <w:pPr>
              <w:pStyle w:val="TableParagraph"/>
              <w:ind w:right="140"/>
              <w:rPr>
                <w:lang w:val="da-DK"/>
              </w:rPr>
            </w:pPr>
            <w:r w:rsidRPr="0075471E">
              <w:rPr>
                <w:spacing w:val="-2"/>
                <w:lang w:val="da-DK"/>
              </w:rPr>
              <w:t>Sårhelingskomplik ationer</w:t>
            </w:r>
            <w:r w:rsidRPr="0075471E">
              <w:rPr>
                <w:spacing w:val="-2"/>
                <w:vertAlign w:val="superscript"/>
                <w:lang w:val="da-DK"/>
              </w:rPr>
              <w:t>b,d</w:t>
            </w:r>
            <w:r w:rsidRPr="0075471E">
              <w:rPr>
                <w:spacing w:val="-2"/>
                <w:lang w:val="da-DK"/>
              </w:rPr>
              <w:t>, Eksfoliativ dermatitis,</w:t>
            </w:r>
          </w:p>
          <w:p w14:paraId="30249FD8" w14:textId="77777777" w:rsidR="00074CFD" w:rsidRPr="0075471E" w:rsidRDefault="00074CFD" w:rsidP="00074CFD">
            <w:pPr>
              <w:pStyle w:val="TableParagraph"/>
              <w:ind w:right="140"/>
              <w:rPr>
                <w:lang w:val="da-DK"/>
              </w:rPr>
            </w:pPr>
            <w:r w:rsidRPr="0075471E">
              <w:rPr>
                <w:lang w:val="da-DK"/>
              </w:rPr>
              <w:t>Tør hud, Misfarvning</w:t>
            </w:r>
            <w:r w:rsidRPr="0075471E">
              <w:rPr>
                <w:spacing w:val="-14"/>
                <w:lang w:val="da-DK"/>
              </w:rPr>
              <w:t xml:space="preserve"> </w:t>
            </w:r>
            <w:r w:rsidRPr="0075471E">
              <w:rPr>
                <w:lang w:val="da-DK"/>
              </w:rPr>
              <w:t>af</w:t>
            </w:r>
          </w:p>
          <w:p w14:paraId="0814EDD3" w14:textId="77777777" w:rsidR="00074CFD" w:rsidRPr="0075471E" w:rsidRDefault="00074CFD" w:rsidP="00074CFD">
            <w:pPr>
              <w:pStyle w:val="TableParagraph"/>
              <w:ind w:right="140"/>
              <w:rPr>
                <w:lang w:val="da-DK"/>
              </w:rPr>
            </w:pPr>
            <w:r w:rsidRPr="0075471E">
              <w:rPr>
                <w:spacing w:val="-2"/>
                <w:lang w:val="da-DK"/>
              </w:rPr>
              <w:t>huden</w:t>
            </w:r>
          </w:p>
        </w:tc>
        <w:tc>
          <w:tcPr>
            <w:tcW w:w="915" w:type="pct"/>
          </w:tcPr>
          <w:p w14:paraId="25F46EA7" w14:textId="77777777" w:rsidR="00074CFD" w:rsidRPr="0075471E" w:rsidRDefault="00074CFD" w:rsidP="00074CFD">
            <w:pPr>
              <w:pStyle w:val="TableParagraph"/>
              <w:ind w:right="140"/>
              <w:rPr>
                <w:spacing w:val="-2"/>
                <w:lang w:val="da-DK"/>
              </w:rPr>
            </w:pPr>
            <w:r w:rsidRPr="0075471E">
              <w:rPr>
                <w:spacing w:val="-2"/>
                <w:lang w:val="da-DK"/>
              </w:rPr>
              <w:t>Palmo-plantar erytrodysastesi- syndrom</w:t>
            </w:r>
          </w:p>
        </w:tc>
        <w:tc>
          <w:tcPr>
            <w:tcW w:w="845" w:type="pct"/>
          </w:tcPr>
          <w:p w14:paraId="2D45BC95" w14:textId="77777777" w:rsidR="00074CFD" w:rsidRPr="0075471E" w:rsidRDefault="00074CFD" w:rsidP="00074CFD">
            <w:pPr>
              <w:pStyle w:val="TableParagraph"/>
              <w:ind w:right="140"/>
              <w:rPr>
                <w:lang w:val="da-DK"/>
              </w:rPr>
            </w:pPr>
          </w:p>
        </w:tc>
        <w:tc>
          <w:tcPr>
            <w:tcW w:w="614" w:type="pct"/>
          </w:tcPr>
          <w:p w14:paraId="676077A5" w14:textId="77777777" w:rsidR="00074CFD" w:rsidRPr="0075471E" w:rsidRDefault="00074CFD" w:rsidP="00074CFD">
            <w:pPr>
              <w:pStyle w:val="TableParagraph"/>
              <w:ind w:right="140"/>
              <w:rPr>
                <w:spacing w:val="-2"/>
                <w:lang w:val="da-DK"/>
              </w:rPr>
            </w:pPr>
          </w:p>
        </w:tc>
        <w:tc>
          <w:tcPr>
            <w:tcW w:w="923" w:type="pct"/>
          </w:tcPr>
          <w:p w14:paraId="7ADAD4C5" w14:textId="77777777" w:rsidR="00074CFD" w:rsidRPr="0075471E" w:rsidRDefault="00074CFD" w:rsidP="00074CFD">
            <w:pPr>
              <w:pStyle w:val="TableParagraph"/>
              <w:ind w:right="140"/>
              <w:rPr>
                <w:lang w:val="da-DK"/>
              </w:rPr>
            </w:pPr>
          </w:p>
        </w:tc>
      </w:tr>
      <w:tr w:rsidR="00074CFD" w:rsidRPr="005E1E77" w14:paraId="0C1A8F15" w14:textId="77777777" w:rsidTr="00DF05ED">
        <w:trPr>
          <w:trHeight w:val="559"/>
        </w:trPr>
        <w:tc>
          <w:tcPr>
            <w:tcW w:w="801" w:type="pct"/>
          </w:tcPr>
          <w:p w14:paraId="7B83A74E" w14:textId="77777777" w:rsidR="00074CFD" w:rsidRPr="0075471E" w:rsidRDefault="00074CFD" w:rsidP="00074CFD">
            <w:pPr>
              <w:pStyle w:val="TableParagraph"/>
              <w:ind w:right="140"/>
              <w:rPr>
                <w:spacing w:val="-2"/>
                <w:lang w:val="da-DK"/>
              </w:rPr>
            </w:pPr>
            <w:r w:rsidRPr="0075471E">
              <w:rPr>
                <w:lang w:val="da-DK"/>
              </w:rPr>
              <w:t>Knogler,</w:t>
            </w:r>
            <w:r w:rsidRPr="0075471E">
              <w:rPr>
                <w:spacing w:val="-14"/>
                <w:lang w:val="da-DK"/>
              </w:rPr>
              <w:t xml:space="preserve"> </w:t>
            </w:r>
            <w:r w:rsidRPr="0075471E">
              <w:rPr>
                <w:lang w:val="da-DK"/>
              </w:rPr>
              <w:t xml:space="preserve">led, muskler og </w:t>
            </w:r>
            <w:r w:rsidRPr="0075471E">
              <w:rPr>
                <w:spacing w:val="-2"/>
                <w:lang w:val="da-DK"/>
              </w:rPr>
              <w:t>bindevæv</w:t>
            </w:r>
          </w:p>
        </w:tc>
        <w:tc>
          <w:tcPr>
            <w:tcW w:w="901" w:type="pct"/>
          </w:tcPr>
          <w:p w14:paraId="04B65579" w14:textId="77777777" w:rsidR="00074CFD" w:rsidRPr="0075471E" w:rsidRDefault="00074CFD" w:rsidP="00074CFD">
            <w:pPr>
              <w:pStyle w:val="TableParagraph"/>
              <w:ind w:right="140"/>
              <w:rPr>
                <w:lang w:val="da-DK"/>
              </w:rPr>
            </w:pPr>
            <w:r w:rsidRPr="0075471E">
              <w:rPr>
                <w:lang w:val="da-DK"/>
              </w:rPr>
              <w:t>Artralgi</w:t>
            </w:r>
            <w:r w:rsidRPr="0075471E">
              <w:rPr>
                <w:spacing w:val="-4"/>
                <w:lang w:val="da-DK"/>
              </w:rPr>
              <w:t xml:space="preserve"> </w:t>
            </w:r>
            <w:r w:rsidRPr="0075471E">
              <w:rPr>
                <w:spacing w:val="-2"/>
                <w:lang w:val="da-DK"/>
              </w:rPr>
              <w:t>Myalgi</w:t>
            </w:r>
          </w:p>
        </w:tc>
        <w:tc>
          <w:tcPr>
            <w:tcW w:w="915" w:type="pct"/>
          </w:tcPr>
          <w:p w14:paraId="61F9B96E" w14:textId="77777777" w:rsidR="00074CFD" w:rsidRPr="0075471E" w:rsidRDefault="00074CFD" w:rsidP="00074CFD">
            <w:pPr>
              <w:pStyle w:val="TableParagraph"/>
              <w:ind w:right="140"/>
              <w:rPr>
                <w:spacing w:val="-2"/>
                <w:lang w:val="da-DK"/>
              </w:rPr>
            </w:pPr>
            <w:r w:rsidRPr="0075471E">
              <w:rPr>
                <w:spacing w:val="-2"/>
                <w:lang w:val="da-DK"/>
              </w:rPr>
              <w:t>Fistel</w:t>
            </w:r>
            <w:r w:rsidRPr="0075471E">
              <w:rPr>
                <w:spacing w:val="-2"/>
                <w:vertAlign w:val="superscript"/>
                <w:lang w:val="da-DK"/>
              </w:rPr>
              <w:t>b,d</w:t>
            </w:r>
            <w:r w:rsidRPr="0075471E">
              <w:rPr>
                <w:spacing w:val="-2"/>
                <w:lang w:val="da-DK"/>
              </w:rPr>
              <w:t>, Muskelsvaghed, Rygsmerter</w:t>
            </w:r>
          </w:p>
        </w:tc>
        <w:tc>
          <w:tcPr>
            <w:tcW w:w="845" w:type="pct"/>
          </w:tcPr>
          <w:p w14:paraId="444B8CD3" w14:textId="77777777" w:rsidR="00074CFD" w:rsidRPr="0075471E" w:rsidRDefault="00074CFD" w:rsidP="00074CFD">
            <w:pPr>
              <w:pStyle w:val="TableParagraph"/>
              <w:ind w:right="140"/>
              <w:rPr>
                <w:lang w:val="da-DK"/>
              </w:rPr>
            </w:pPr>
          </w:p>
        </w:tc>
        <w:tc>
          <w:tcPr>
            <w:tcW w:w="614" w:type="pct"/>
          </w:tcPr>
          <w:p w14:paraId="216648A8" w14:textId="77777777" w:rsidR="00074CFD" w:rsidRPr="0075471E" w:rsidRDefault="00074CFD" w:rsidP="00074CFD">
            <w:pPr>
              <w:pStyle w:val="TableParagraph"/>
              <w:ind w:right="140"/>
              <w:rPr>
                <w:spacing w:val="-2"/>
                <w:lang w:val="da-DK"/>
              </w:rPr>
            </w:pPr>
          </w:p>
        </w:tc>
        <w:tc>
          <w:tcPr>
            <w:tcW w:w="923" w:type="pct"/>
          </w:tcPr>
          <w:p w14:paraId="6BFE0BE0" w14:textId="77777777" w:rsidR="00074CFD" w:rsidRPr="0075471E" w:rsidRDefault="00074CFD" w:rsidP="00074CFD">
            <w:pPr>
              <w:pStyle w:val="TableParagraph"/>
              <w:ind w:right="140"/>
              <w:rPr>
                <w:lang w:val="da-DK"/>
              </w:rPr>
            </w:pPr>
            <w:r w:rsidRPr="0075471E">
              <w:rPr>
                <w:lang w:val="da-DK"/>
              </w:rPr>
              <w:t>Osteonekrose</w:t>
            </w:r>
            <w:r w:rsidRPr="0075471E">
              <w:rPr>
                <w:spacing w:val="-14"/>
                <w:lang w:val="da-DK"/>
              </w:rPr>
              <w:t xml:space="preserve"> </w:t>
            </w:r>
            <w:r w:rsidRPr="0075471E">
              <w:rPr>
                <w:lang w:val="da-DK"/>
              </w:rPr>
              <w:t xml:space="preserve">af </w:t>
            </w:r>
            <w:r w:rsidRPr="0075471E">
              <w:rPr>
                <w:spacing w:val="-2"/>
                <w:lang w:val="da-DK"/>
              </w:rPr>
              <w:t>kæben</w:t>
            </w:r>
            <w:r w:rsidRPr="0075471E">
              <w:rPr>
                <w:spacing w:val="-2"/>
                <w:vertAlign w:val="superscript"/>
                <w:lang w:val="da-DK"/>
              </w:rPr>
              <w:t>a,b</w:t>
            </w:r>
            <w:r w:rsidRPr="0075471E">
              <w:rPr>
                <w:spacing w:val="-2"/>
                <w:lang w:val="da-DK"/>
              </w:rPr>
              <w:t>, Ikke-mandibulær osteonekrose</w:t>
            </w:r>
            <w:r w:rsidRPr="0075471E">
              <w:rPr>
                <w:spacing w:val="-2"/>
                <w:vertAlign w:val="superscript"/>
                <w:lang w:val="da-DK"/>
              </w:rPr>
              <w:t>a,f</w:t>
            </w:r>
          </w:p>
        </w:tc>
      </w:tr>
      <w:tr w:rsidR="00074CFD" w:rsidRPr="0075471E" w14:paraId="33DB81D9" w14:textId="77777777" w:rsidTr="00F254C4">
        <w:trPr>
          <w:trHeight w:val="551"/>
        </w:trPr>
        <w:tc>
          <w:tcPr>
            <w:tcW w:w="801" w:type="pct"/>
          </w:tcPr>
          <w:p w14:paraId="71EFD219" w14:textId="77777777" w:rsidR="00074CFD" w:rsidRPr="0075471E" w:rsidRDefault="00074CFD" w:rsidP="00074CFD">
            <w:pPr>
              <w:pStyle w:val="TableParagraph"/>
              <w:ind w:right="140"/>
              <w:rPr>
                <w:spacing w:val="-2"/>
                <w:lang w:val="da-DK"/>
              </w:rPr>
            </w:pPr>
            <w:r w:rsidRPr="0075471E">
              <w:rPr>
                <w:lang w:val="da-DK"/>
              </w:rPr>
              <w:t>Nyrer</w:t>
            </w:r>
            <w:r w:rsidRPr="0075471E">
              <w:rPr>
                <w:spacing w:val="-14"/>
                <w:lang w:val="da-DK"/>
              </w:rPr>
              <w:t xml:space="preserve"> </w:t>
            </w:r>
            <w:r w:rsidRPr="0075471E">
              <w:rPr>
                <w:lang w:val="da-DK"/>
              </w:rPr>
              <w:t xml:space="preserve">og </w:t>
            </w:r>
            <w:r w:rsidRPr="0075471E">
              <w:rPr>
                <w:spacing w:val="-2"/>
                <w:lang w:val="da-DK"/>
              </w:rPr>
              <w:t>urinveje</w:t>
            </w:r>
          </w:p>
        </w:tc>
        <w:tc>
          <w:tcPr>
            <w:tcW w:w="901" w:type="pct"/>
          </w:tcPr>
          <w:p w14:paraId="185BEF23" w14:textId="77777777" w:rsidR="00074CFD" w:rsidRPr="0075471E" w:rsidRDefault="00074CFD" w:rsidP="00074CFD">
            <w:pPr>
              <w:pStyle w:val="TableParagraph"/>
              <w:ind w:right="140"/>
              <w:rPr>
                <w:lang w:val="da-DK"/>
              </w:rPr>
            </w:pPr>
            <w:r w:rsidRPr="0075471E">
              <w:rPr>
                <w:spacing w:val="-2"/>
                <w:lang w:val="da-DK"/>
              </w:rPr>
              <w:t>Proteinuri</w:t>
            </w:r>
            <w:r w:rsidRPr="0075471E">
              <w:rPr>
                <w:spacing w:val="-2"/>
                <w:vertAlign w:val="superscript"/>
                <w:lang w:val="da-DK"/>
              </w:rPr>
              <w:t>b,d</w:t>
            </w:r>
          </w:p>
        </w:tc>
        <w:tc>
          <w:tcPr>
            <w:tcW w:w="915" w:type="pct"/>
          </w:tcPr>
          <w:p w14:paraId="19F1D47B" w14:textId="77777777" w:rsidR="00074CFD" w:rsidRPr="0075471E" w:rsidRDefault="00074CFD" w:rsidP="00074CFD">
            <w:pPr>
              <w:pStyle w:val="TableParagraph"/>
              <w:ind w:right="140"/>
              <w:rPr>
                <w:spacing w:val="-2"/>
                <w:lang w:val="da-DK"/>
              </w:rPr>
            </w:pPr>
          </w:p>
        </w:tc>
        <w:tc>
          <w:tcPr>
            <w:tcW w:w="845" w:type="pct"/>
          </w:tcPr>
          <w:p w14:paraId="6D712016" w14:textId="77777777" w:rsidR="00074CFD" w:rsidRPr="0075471E" w:rsidRDefault="00074CFD" w:rsidP="00074CFD">
            <w:pPr>
              <w:pStyle w:val="TableParagraph"/>
              <w:ind w:right="140"/>
              <w:rPr>
                <w:lang w:val="da-DK"/>
              </w:rPr>
            </w:pPr>
          </w:p>
        </w:tc>
        <w:tc>
          <w:tcPr>
            <w:tcW w:w="614" w:type="pct"/>
          </w:tcPr>
          <w:p w14:paraId="27E8EF0B" w14:textId="77777777" w:rsidR="00074CFD" w:rsidRPr="0075471E" w:rsidRDefault="00074CFD" w:rsidP="00074CFD">
            <w:pPr>
              <w:pStyle w:val="TableParagraph"/>
              <w:ind w:right="140"/>
              <w:rPr>
                <w:spacing w:val="-2"/>
                <w:lang w:val="da-DK"/>
              </w:rPr>
            </w:pPr>
          </w:p>
        </w:tc>
        <w:tc>
          <w:tcPr>
            <w:tcW w:w="923" w:type="pct"/>
          </w:tcPr>
          <w:p w14:paraId="2E2746FF" w14:textId="77777777" w:rsidR="00074CFD" w:rsidRPr="0075471E" w:rsidRDefault="00074CFD" w:rsidP="00074CFD">
            <w:pPr>
              <w:pStyle w:val="TableParagraph"/>
              <w:ind w:right="140"/>
              <w:rPr>
                <w:lang w:val="da-DK"/>
              </w:rPr>
            </w:pPr>
          </w:p>
        </w:tc>
      </w:tr>
      <w:tr w:rsidR="00074CFD" w:rsidRPr="0075471E" w14:paraId="4FBD78D3" w14:textId="77777777" w:rsidTr="00DF05ED">
        <w:trPr>
          <w:trHeight w:val="639"/>
        </w:trPr>
        <w:tc>
          <w:tcPr>
            <w:tcW w:w="801" w:type="pct"/>
          </w:tcPr>
          <w:p w14:paraId="07113A2D" w14:textId="77777777" w:rsidR="00074CFD" w:rsidRPr="0075471E" w:rsidRDefault="00074CFD" w:rsidP="00074CFD">
            <w:pPr>
              <w:pStyle w:val="TableParagraph"/>
              <w:ind w:right="140"/>
              <w:rPr>
                <w:spacing w:val="-2"/>
                <w:lang w:val="da-DK"/>
              </w:rPr>
            </w:pPr>
            <w:r w:rsidRPr="0075471E">
              <w:rPr>
                <w:spacing w:val="-4"/>
                <w:lang w:val="da-DK"/>
              </w:rPr>
              <w:t xml:space="preserve">Det </w:t>
            </w:r>
            <w:r w:rsidRPr="0075471E">
              <w:rPr>
                <w:spacing w:val="-2"/>
                <w:lang w:val="da-DK"/>
              </w:rPr>
              <w:t>reproductive</w:t>
            </w:r>
            <w:r w:rsidRPr="0075471E">
              <w:rPr>
                <w:lang w:val="da-DK"/>
              </w:rPr>
              <w:t>system</w:t>
            </w:r>
            <w:r w:rsidRPr="0075471E">
              <w:rPr>
                <w:spacing w:val="-14"/>
                <w:lang w:val="da-DK"/>
              </w:rPr>
              <w:t xml:space="preserve"> </w:t>
            </w:r>
            <w:r w:rsidRPr="0075471E">
              <w:rPr>
                <w:lang w:val="da-DK"/>
              </w:rPr>
              <w:t xml:space="preserve">og </w:t>
            </w:r>
            <w:r w:rsidRPr="0075471E">
              <w:rPr>
                <w:spacing w:val="-2"/>
                <w:lang w:val="da-DK"/>
              </w:rPr>
              <w:t>mammae</w:t>
            </w:r>
          </w:p>
        </w:tc>
        <w:tc>
          <w:tcPr>
            <w:tcW w:w="901" w:type="pct"/>
          </w:tcPr>
          <w:p w14:paraId="3AF189BE" w14:textId="77777777" w:rsidR="00074CFD" w:rsidRPr="0075471E" w:rsidRDefault="00074CFD" w:rsidP="00074CFD">
            <w:pPr>
              <w:pStyle w:val="TableParagraph"/>
              <w:ind w:right="140"/>
              <w:rPr>
                <w:lang w:val="da-DK"/>
              </w:rPr>
            </w:pPr>
            <w:r w:rsidRPr="0075471E">
              <w:rPr>
                <w:spacing w:val="-2"/>
                <w:lang w:val="da-DK"/>
              </w:rPr>
              <w:t>Ovariesvigt</w:t>
            </w:r>
            <w:r w:rsidRPr="0075471E">
              <w:rPr>
                <w:spacing w:val="-2"/>
                <w:vertAlign w:val="superscript"/>
                <w:lang w:val="da-DK"/>
              </w:rPr>
              <w:t>b,c,d</w:t>
            </w:r>
          </w:p>
        </w:tc>
        <w:tc>
          <w:tcPr>
            <w:tcW w:w="915" w:type="pct"/>
          </w:tcPr>
          <w:p w14:paraId="5F3E1D1B" w14:textId="77777777" w:rsidR="00074CFD" w:rsidRPr="0075471E" w:rsidRDefault="00074CFD" w:rsidP="00074CFD">
            <w:pPr>
              <w:pStyle w:val="TableParagraph"/>
              <w:ind w:right="140"/>
              <w:rPr>
                <w:spacing w:val="-2"/>
                <w:lang w:val="da-DK"/>
              </w:rPr>
            </w:pPr>
            <w:r w:rsidRPr="0075471E">
              <w:rPr>
                <w:spacing w:val="-2"/>
                <w:lang w:val="da-DK"/>
              </w:rPr>
              <w:t>Bækkensmerter</w:t>
            </w:r>
          </w:p>
        </w:tc>
        <w:tc>
          <w:tcPr>
            <w:tcW w:w="845" w:type="pct"/>
          </w:tcPr>
          <w:p w14:paraId="6CEF81E7" w14:textId="77777777" w:rsidR="00074CFD" w:rsidRPr="0075471E" w:rsidRDefault="00074CFD" w:rsidP="00074CFD">
            <w:pPr>
              <w:pStyle w:val="TableParagraph"/>
              <w:ind w:right="140"/>
              <w:rPr>
                <w:lang w:val="da-DK"/>
              </w:rPr>
            </w:pPr>
          </w:p>
        </w:tc>
        <w:tc>
          <w:tcPr>
            <w:tcW w:w="614" w:type="pct"/>
          </w:tcPr>
          <w:p w14:paraId="3B5766BE" w14:textId="77777777" w:rsidR="00074CFD" w:rsidRPr="0075471E" w:rsidRDefault="00074CFD" w:rsidP="00074CFD">
            <w:pPr>
              <w:pStyle w:val="TableParagraph"/>
              <w:ind w:right="140"/>
              <w:rPr>
                <w:spacing w:val="-2"/>
                <w:lang w:val="da-DK"/>
              </w:rPr>
            </w:pPr>
          </w:p>
        </w:tc>
        <w:tc>
          <w:tcPr>
            <w:tcW w:w="923" w:type="pct"/>
          </w:tcPr>
          <w:p w14:paraId="230D4930" w14:textId="77777777" w:rsidR="00074CFD" w:rsidRPr="0075471E" w:rsidRDefault="00074CFD" w:rsidP="00074CFD">
            <w:pPr>
              <w:pStyle w:val="TableParagraph"/>
              <w:ind w:right="140"/>
              <w:rPr>
                <w:lang w:val="da-DK"/>
              </w:rPr>
            </w:pPr>
          </w:p>
        </w:tc>
      </w:tr>
      <w:tr w:rsidR="00074CFD" w:rsidRPr="0075471E" w14:paraId="20587F4D" w14:textId="77777777" w:rsidTr="00DF05ED">
        <w:trPr>
          <w:trHeight w:val="418"/>
        </w:trPr>
        <w:tc>
          <w:tcPr>
            <w:tcW w:w="801" w:type="pct"/>
          </w:tcPr>
          <w:p w14:paraId="32D10DF2" w14:textId="77777777" w:rsidR="00074CFD" w:rsidRPr="0075471E" w:rsidRDefault="00074CFD" w:rsidP="00074CFD">
            <w:pPr>
              <w:pStyle w:val="TableParagraph"/>
              <w:ind w:right="140"/>
              <w:rPr>
                <w:spacing w:val="-2"/>
                <w:lang w:val="da-DK"/>
              </w:rPr>
            </w:pPr>
            <w:r w:rsidRPr="0075471E">
              <w:rPr>
                <w:spacing w:val="-2"/>
                <w:lang w:val="da-DK"/>
              </w:rPr>
              <w:t xml:space="preserve">Medfødte, </w:t>
            </w:r>
            <w:r w:rsidRPr="0075471E">
              <w:rPr>
                <w:lang w:val="da-DK"/>
              </w:rPr>
              <w:t>familiære</w:t>
            </w:r>
            <w:r w:rsidRPr="0075471E">
              <w:rPr>
                <w:spacing w:val="-14"/>
                <w:lang w:val="da-DK"/>
              </w:rPr>
              <w:t xml:space="preserve"> </w:t>
            </w:r>
            <w:r w:rsidRPr="0075471E">
              <w:rPr>
                <w:lang w:val="da-DK"/>
              </w:rPr>
              <w:t xml:space="preserve">og </w:t>
            </w:r>
            <w:r w:rsidRPr="0075471E">
              <w:rPr>
                <w:spacing w:val="-2"/>
                <w:lang w:val="da-DK"/>
              </w:rPr>
              <w:t>genetiske sygdomme</w:t>
            </w:r>
          </w:p>
        </w:tc>
        <w:tc>
          <w:tcPr>
            <w:tcW w:w="901" w:type="pct"/>
          </w:tcPr>
          <w:p w14:paraId="1910C7D8" w14:textId="77777777" w:rsidR="00074CFD" w:rsidRPr="0075471E" w:rsidRDefault="00074CFD" w:rsidP="00074CFD">
            <w:pPr>
              <w:pStyle w:val="TableParagraph"/>
              <w:ind w:right="140"/>
              <w:rPr>
                <w:lang w:val="da-DK"/>
              </w:rPr>
            </w:pPr>
          </w:p>
        </w:tc>
        <w:tc>
          <w:tcPr>
            <w:tcW w:w="915" w:type="pct"/>
          </w:tcPr>
          <w:p w14:paraId="33CF7586" w14:textId="77777777" w:rsidR="00074CFD" w:rsidRPr="0075471E" w:rsidRDefault="00074CFD" w:rsidP="00074CFD">
            <w:pPr>
              <w:pStyle w:val="TableParagraph"/>
              <w:ind w:right="140"/>
              <w:rPr>
                <w:spacing w:val="-2"/>
                <w:lang w:val="da-DK"/>
              </w:rPr>
            </w:pPr>
          </w:p>
        </w:tc>
        <w:tc>
          <w:tcPr>
            <w:tcW w:w="845" w:type="pct"/>
          </w:tcPr>
          <w:p w14:paraId="38DC572B" w14:textId="77777777" w:rsidR="00074CFD" w:rsidRPr="0075471E" w:rsidRDefault="00074CFD" w:rsidP="00074CFD">
            <w:pPr>
              <w:pStyle w:val="TableParagraph"/>
              <w:ind w:right="140"/>
              <w:rPr>
                <w:lang w:val="da-DK"/>
              </w:rPr>
            </w:pPr>
          </w:p>
        </w:tc>
        <w:tc>
          <w:tcPr>
            <w:tcW w:w="614" w:type="pct"/>
          </w:tcPr>
          <w:p w14:paraId="7808DD04" w14:textId="77777777" w:rsidR="00074CFD" w:rsidRPr="0075471E" w:rsidRDefault="00074CFD" w:rsidP="00074CFD">
            <w:pPr>
              <w:pStyle w:val="TableParagraph"/>
              <w:ind w:right="140"/>
              <w:rPr>
                <w:spacing w:val="-2"/>
                <w:lang w:val="da-DK"/>
              </w:rPr>
            </w:pPr>
          </w:p>
        </w:tc>
        <w:tc>
          <w:tcPr>
            <w:tcW w:w="923" w:type="pct"/>
          </w:tcPr>
          <w:p w14:paraId="0713DED6" w14:textId="77777777" w:rsidR="00074CFD" w:rsidRPr="0075471E" w:rsidRDefault="00074CFD" w:rsidP="00074CFD">
            <w:pPr>
              <w:pStyle w:val="TableParagraph"/>
              <w:ind w:right="140"/>
              <w:rPr>
                <w:lang w:val="da-DK"/>
              </w:rPr>
            </w:pPr>
            <w:r w:rsidRPr="0075471E">
              <w:rPr>
                <w:spacing w:val="-2"/>
                <w:lang w:val="da-DK"/>
              </w:rPr>
              <w:t>Føtale anormaliteter</w:t>
            </w:r>
            <w:r w:rsidRPr="0075471E">
              <w:rPr>
                <w:spacing w:val="-2"/>
                <w:vertAlign w:val="superscript"/>
                <w:lang w:val="da-DK"/>
              </w:rPr>
              <w:t>a,b</w:t>
            </w:r>
          </w:p>
        </w:tc>
      </w:tr>
      <w:tr w:rsidR="00074CFD" w:rsidRPr="0075471E" w14:paraId="79511FC2" w14:textId="77777777" w:rsidTr="00DF05ED">
        <w:trPr>
          <w:trHeight w:val="828"/>
        </w:trPr>
        <w:tc>
          <w:tcPr>
            <w:tcW w:w="801" w:type="pct"/>
          </w:tcPr>
          <w:p w14:paraId="7E18725A" w14:textId="77777777" w:rsidR="00074CFD" w:rsidRPr="0075471E" w:rsidRDefault="00074CFD" w:rsidP="00074CFD">
            <w:pPr>
              <w:pStyle w:val="TableParagraph"/>
              <w:ind w:right="140"/>
              <w:rPr>
                <w:spacing w:val="-2"/>
                <w:lang w:val="da-DK"/>
              </w:rPr>
            </w:pPr>
            <w:r w:rsidRPr="0075471E">
              <w:rPr>
                <w:spacing w:val="-2"/>
                <w:lang w:val="da-DK"/>
              </w:rPr>
              <w:t xml:space="preserve">Almene </w:t>
            </w:r>
            <w:r w:rsidRPr="0075471E">
              <w:rPr>
                <w:lang w:val="da-DK"/>
              </w:rPr>
              <w:t xml:space="preserve">symptomer og reaktioner på </w:t>
            </w:r>
            <w:r w:rsidRPr="0075471E">
              <w:rPr>
                <w:spacing w:val="-2"/>
                <w:lang w:val="da-DK"/>
              </w:rPr>
              <w:t>administrationsstedet</w:t>
            </w:r>
          </w:p>
        </w:tc>
        <w:tc>
          <w:tcPr>
            <w:tcW w:w="901" w:type="pct"/>
          </w:tcPr>
          <w:p w14:paraId="0AE7EE8B" w14:textId="77777777" w:rsidR="00074CFD" w:rsidRPr="0075471E" w:rsidRDefault="00074CFD" w:rsidP="00074CFD">
            <w:pPr>
              <w:pStyle w:val="TableParagraph"/>
              <w:ind w:right="140"/>
              <w:rPr>
                <w:lang w:val="da-DK"/>
              </w:rPr>
            </w:pPr>
            <w:r w:rsidRPr="0075471E">
              <w:rPr>
                <w:lang w:val="da-DK"/>
              </w:rPr>
              <w:t>Asteni</w:t>
            </w:r>
            <w:r w:rsidRPr="0075471E">
              <w:rPr>
                <w:spacing w:val="-14"/>
                <w:lang w:val="da-DK"/>
              </w:rPr>
              <w:t xml:space="preserve"> </w:t>
            </w:r>
            <w:r w:rsidRPr="0075471E">
              <w:rPr>
                <w:lang w:val="da-DK"/>
              </w:rPr>
              <w:t>Træthed Pyreksi</w:t>
            </w:r>
            <w:r w:rsidRPr="0075471E">
              <w:rPr>
                <w:spacing w:val="-10"/>
                <w:lang w:val="da-DK"/>
              </w:rPr>
              <w:t xml:space="preserve"> </w:t>
            </w:r>
            <w:r w:rsidRPr="0075471E">
              <w:rPr>
                <w:lang w:val="da-DK"/>
              </w:rPr>
              <w:t xml:space="preserve">Smerte </w:t>
            </w:r>
            <w:r w:rsidRPr="0075471E">
              <w:rPr>
                <w:spacing w:val="-2"/>
                <w:lang w:val="da-DK"/>
              </w:rPr>
              <w:t>Slimhinde- inflammation</w:t>
            </w:r>
          </w:p>
        </w:tc>
        <w:tc>
          <w:tcPr>
            <w:tcW w:w="915" w:type="pct"/>
          </w:tcPr>
          <w:p w14:paraId="7EB70A1B" w14:textId="77777777" w:rsidR="00074CFD" w:rsidRPr="0075471E" w:rsidRDefault="00074CFD" w:rsidP="00074CFD">
            <w:pPr>
              <w:pStyle w:val="TableParagraph"/>
              <w:ind w:right="140"/>
              <w:rPr>
                <w:spacing w:val="-2"/>
                <w:lang w:val="da-DK"/>
              </w:rPr>
            </w:pPr>
            <w:r w:rsidRPr="0075471E">
              <w:rPr>
                <w:spacing w:val="-2"/>
                <w:lang w:val="da-DK"/>
              </w:rPr>
              <w:t>Letargi</w:t>
            </w:r>
          </w:p>
        </w:tc>
        <w:tc>
          <w:tcPr>
            <w:tcW w:w="845" w:type="pct"/>
          </w:tcPr>
          <w:p w14:paraId="4F0BB62D" w14:textId="77777777" w:rsidR="00074CFD" w:rsidRPr="0075471E" w:rsidRDefault="00074CFD" w:rsidP="00074CFD">
            <w:pPr>
              <w:pStyle w:val="TableParagraph"/>
              <w:ind w:right="140"/>
              <w:rPr>
                <w:lang w:val="da-DK"/>
              </w:rPr>
            </w:pPr>
          </w:p>
        </w:tc>
        <w:tc>
          <w:tcPr>
            <w:tcW w:w="614" w:type="pct"/>
          </w:tcPr>
          <w:p w14:paraId="0F58CCAB" w14:textId="77777777" w:rsidR="00074CFD" w:rsidRPr="0075471E" w:rsidRDefault="00074CFD" w:rsidP="00074CFD">
            <w:pPr>
              <w:pStyle w:val="TableParagraph"/>
              <w:ind w:right="140"/>
              <w:rPr>
                <w:spacing w:val="-2"/>
                <w:lang w:val="da-DK"/>
              </w:rPr>
            </w:pPr>
          </w:p>
        </w:tc>
        <w:tc>
          <w:tcPr>
            <w:tcW w:w="923" w:type="pct"/>
          </w:tcPr>
          <w:p w14:paraId="5CB07A4F" w14:textId="77777777" w:rsidR="00074CFD" w:rsidRPr="0075471E" w:rsidRDefault="00074CFD" w:rsidP="00074CFD">
            <w:pPr>
              <w:pStyle w:val="TableParagraph"/>
              <w:ind w:right="140"/>
              <w:rPr>
                <w:lang w:val="da-DK"/>
              </w:rPr>
            </w:pPr>
          </w:p>
        </w:tc>
      </w:tr>
      <w:tr w:rsidR="00074CFD" w:rsidRPr="0075471E" w14:paraId="0CD80925" w14:textId="77777777" w:rsidTr="00F254C4">
        <w:trPr>
          <w:trHeight w:val="276"/>
        </w:trPr>
        <w:tc>
          <w:tcPr>
            <w:tcW w:w="801" w:type="pct"/>
          </w:tcPr>
          <w:p w14:paraId="383C475E" w14:textId="77777777" w:rsidR="00074CFD" w:rsidRPr="0075471E" w:rsidRDefault="00074CFD" w:rsidP="00074CFD">
            <w:pPr>
              <w:pStyle w:val="TableParagraph"/>
              <w:ind w:right="140"/>
              <w:rPr>
                <w:spacing w:val="-2"/>
                <w:lang w:val="da-DK"/>
              </w:rPr>
            </w:pPr>
            <w:r w:rsidRPr="0075471E">
              <w:rPr>
                <w:spacing w:val="-2"/>
                <w:lang w:val="da-DK"/>
              </w:rPr>
              <w:t>Undersøgelser</w:t>
            </w:r>
          </w:p>
        </w:tc>
        <w:tc>
          <w:tcPr>
            <w:tcW w:w="901" w:type="pct"/>
          </w:tcPr>
          <w:p w14:paraId="7B8ABE95" w14:textId="77777777" w:rsidR="00074CFD" w:rsidRPr="0075471E" w:rsidRDefault="00074CFD" w:rsidP="00074CFD">
            <w:pPr>
              <w:pStyle w:val="TableParagraph"/>
              <w:ind w:right="140"/>
              <w:rPr>
                <w:lang w:val="da-DK"/>
              </w:rPr>
            </w:pPr>
            <w:r w:rsidRPr="0075471E">
              <w:rPr>
                <w:spacing w:val="-2"/>
                <w:lang w:val="da-DK"/>
              </w:rPr>
              <w:t>Vægttab</w:t>
            </w:r>
          </w:p>
        </w:tc>
        <w:tc>
          <w:tcPr>
            <w:tcW w:w="915" w:type="pct"/>
          </w:tcPr>
          <w:p w14:paraId="14BE4761" w14:textId="77777777" w:rsidR="00074CFD" w:rsidRPr="0075471E" w:rsidRDefault="00074CFD" w:rsidP="00074CFD">
            <w:pPr>
              <w:pStyle w:val="TableParagraph"/>
              <w:ind w:right="140"/>
              <w:rPr>
                <w:spacing w:val="-2"/>
                <w:lang w:val="da-DK"/>
              </w:rPr>
            </w:pPr>
          </w:p>
        </w:tc>
        <w:tc>
          <w:tcPr>
            <w:tcW w:w="845" w:type="pct"/>
          </w:tcPr>
          <w:p w14:paraId="62C5016B" w14:textId="77777777" w:rsidR="00074CFD" w:rsidRPr="0075471E" w:rsidRDefault="00074CFD" w:rsidP="00074CFD">
            <w:pPr>
              <w:pStyle w:val="TableParagraph"/>
              <w:ind w:right="140"/>
              <w:rPr>
                <w:lang w:val="da-DK"/>
              </w:rPr>
            </w:pPr>
          </w:p>
        </w:tc>
        <w:tc>
          <w:tcPr>
            <w:tcW w:w="614" w:type="pct"/>
          </w:tcPr>
          <w:p w14:paraId="3AD45404" w14:textId="77777777" w:rsidR="00074CFD" w:rsidRPr="0075471E" w:rsidRDefault="00074CFD" w:rsidP="00074CFD">
            <w:pPr>
              <w:pStyle w:val="TableParagraph"/>
              <w:ind w:right="140"/>
              <w:rPr>
                <w:spacing w:val="-2"/>
                <w:lang w:val="da-DK"/>
              </w:rPr>
            </w:pPr>
          </w:p>
        </w:tc>
        <w:tc>
          <w:tcPr>
            <w:tcW w:w="923" w:type="pct"/>
          </w:tcPr>
          <w:p w14:paraId="7EA7F7BD" w14:textId="77777777" w:rsidR="00074CFD" w:rsidRPr="0075471E" w:rsidRDefault="00074CFD" w:rsidP="00074CFD">
            <w:pPr>
              <w:pStyle w:val="TableParagraph"/>
              <w:ind w:right="140"/>
              <w:rPr>
                <w:lang w:val="da-DK"/>
              </w:rPr>
            </w:pPr>
          </w:p>
        </w:tc>
      </w:tr>
    </w:tbl>
    <w:p w14:paraId="06F597A2" w14:textId="77777777" w:rsidR="00433FCD" w:rsidRPr="0075471E" w:rsidRDefault="00433FCD"/>
    <w:p w14:paraId="5A996C24" w14:textId="77777777" w:rsidR="007A5DB9" w:rsidRPr="0075471E" w:rsidRDefault="008747B9" w:rsidP="00F7686D">
      <w:pPr>
        <w:pStyle w:val="BodyText"/>
        <w:ind w:right="140"/>
        <w:jc w:val="both"/>
        <w:rPr>
          <w:lang w:val="da-DK"/>
        </w:rPr>
      </w:pPr>
      <w:r w:rsidRPr="0075471E">
        <w:rPr>
          <w:lang w:val="da-DK"/>
        </w:rPr>
        <w:t>Hvis</w:t>
      </w:r>
      <w:r w:rsidRPr="0075471E">
        <w:rPr>
          <w:spacing w:val="-1"/>
          <w:lang w:val="da-DK"/>
        </w:rPr>
        <w:t xml:space="preserve"> </w:t>
      </w:r>
      <w:r w:rsidRPr="0075471E">
        <w:rPr>
          <w:lang w:val="da-DK"/>
        </w:rPr>
        <w:t>bivirkningerne</w:t>
      </w:r>
      <w:r w:rsidRPr="0075471E">
        <w:rPr>
          <w:spacing w:val="-3"/>
          <w:lang w:val="da-DK"/>
        </w:rPr>
        <w:t xml:space="preserve"> </w:t>
      </w:r>
      <w:r w:rsidRPr="0075471E">
        <w:rPr>
          <w:lang w:val="da-DK"/>
        </w:rPr>
        <w:t>i kliniske</w:t>
      </w:r>
      <w:r w:rsidRPr="0075471E">
        <w:rPr>
          <w:spacing w:val="-1"/>
          <w:lang w:val="da-DK"/>
        </w:rPr>
        <w:t xml:space="preserve"> </w:t>
      </w:r>
      <w:r w:rsidRPr="0075471E">
        <w:rPr>
          <w:lang w:val="da-DK"/>
        </w:rPr>
        <w:t>studier er</w:t>
      </w:r>
      <w:r w:rsidRPr="0075471E">
        <w:rPr>
          <w:spacing w:val="-1"/>
          <w:lang w:val="da-DK"/>
        </w:rPr>
        <w:t xml:space="preserve"> </w:t>
      </w:r>
      <w:r w:rsidRPr="0075471E">
        <w:rPr>
          <w:lang w:val="da-DK"/>
        </w:rPr>
        <w:t>registreret</w:t>
      </w:r>
      <w:r w:rsidRPr="0075471E">
        <w:rPr>
          <w:spacing w:val="-3"/>
          <w:lang w:val="da-DK"/>
        </w:rPr>
        <w:t xml:space="preserve"> </w:t>
      </w:r>
      <w:r w:rsidRPr="0075471E">
        <w:rPr>
          <w:lang w:val="da-DK"/>
        </w:rPr>
        <w:t>som</w:t>
      </w:r>
      <w:r w:rsidRPr="0075471E">
        <w:rPr>
          <w:spacing w:val="-5"/>
          <w:lang w:val="da-DK"/>
        </w:rPr>
        <w:t xml:space="preserve"> </w:t>
      </w:r>
      <w:r w:rsidRPr="0075471E">
        <w:rPr>
          <w:lang w:val="da-DK"/>
        </w:rPr>
        <w:t>både</w:t>
      </w:r>
      <w:r w:rsidRPr="0075471E">
        <w:rPr>
          <w:spacing w:val="-1"/>
          <w:lang w:val="da-DK"/>
        </w:rPr>
        <w:t xml:space="preserve"> </w:t>
      </w:r>
      <w:r w:rsidRPr="0075471E">
        <w:rPr>
          <w:lang w:val="da-DK"/>
        </w:rPr>
        <w:t>bivirkning</w:t>
      </w:r>
      <w:r w:rsidRPr="0075471E">
        <w:rPr>
          <w:spacing w:val="-4"/>
          <w:lang w:val="da-DK"/>
        </w:rPr>
        <w:t xml:space="preserve"> </w:t>
      </w:r>
      <w:r w:rsidRPr="0075471E">
        <w:rPr>
          <w:lang w:val="da-DK"/>
        </w:rPr>
        <w:t>af alle</w:t>
      </w:r>
      <w:r w:rsidRPr="0075471E">
        <w:rPr>
          <w:spacing w:val="-1"/>
          <w:lang w:val="da-DK"/>
        </w:rPr>
        <w:t xml:space="preserve"> </w:t>
      </w:r>
      <w:r w:rsidRPr="0075471E">
        <w:rPr>
          <w:lang w:val="da-DK"/>
        </w:rPr>
        <w:t>grader og</w:t>
      </w:r>
      <w:r w:rsidRPr="0075471E">
        <w:rPr>
          <w:spacing w:val="-4"/>
          <w:lang w:val="da-DK"/>
        </w:rPr>
        <w:t xml:space="preserve"> </w:t>
      </w:r>
      <w:r w:rsidRPr="0075471E">
        <w:rPr>
          <w:lang w:val="da-DK"/>
        </w:rPr>
        <w:t>bivirkning</w:t>
      </w:r>
      <w:r w:rsidRPr="0075471E">
        <w:rPr>
          <w:spacing w:val="-4"/>
          <w:lang w:val="da-DK"/>
        </w:rPr>
        <w:t xml:space="preserve"> </w:t>
      </w:r>
      <w:r w:rsidRPr="0075471E">
        <w:rPr>
          <w:lang w:val="da-DK"/>
        </w:rPr>
        <w:t>af grad</w:t>
      </w:r>
      <w:r w:rsidRPr="0075471E">
        <w:rPr>
          <w:spacing w:val="-2"/>
          <w:lang w:val="da-DK"/>
        </w:rPr>
        <w:t xml:space="preserve"> </w:t>
      </w:r>
      <w:r w:rsidRPr="0075471E">
        <w:rPr>
          <w:lang w:val="da-DK"/>
        </w:rPr>
        <w:t>3-5,</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højeste</w:t>
      </w:r>
      <w:r w:rsidRPr="0075471E">
        <w:rPr>
          <w:spacing w:val="-4"/>
          <w:lang w:val="da-DK"/>
        </w:rPr>
        <w:t xml:space="preserve"> </w:t>
      </w:r>
      <w:r w:rsidRPr="0075471E">
        <w:rPr>
          <w:lang w:val="da-DK"/>
        </w:rPr>
        <w:t>frekvens,</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er</w:t>
      </w:r>
      <w:r w:rsidRPr="0075471E">
        <w:rPr>
          <w:spacing w:val="-1"/>
          <w:lang w:val="da-DK"/>
        </w:rPr>
        <w:t xml:space="preserve"> </w:t>
      </w:r>
      <w:r w:rsidRPr="0075471E">
        <w:rPr>
          <w:lang w:val="da-DK"/>
        </w:rPr>
        <w:t>observeret</w:t>
      </w:r>
      <w:r w:rsidRPr="0075471E">
        <w:rPr>
          <w:spacing w:val="-1"/>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rapporteret.</w:t>
      </w:r>
      <w:r w:rsidRPr="0075471E">
        <w:rPr>
          <w:spacing w:val="-2"/>
          <w:lang w:val="da-DK"/>
        </w:rPr>
        <w:t xml:space="preserve"> </w:t>
      </w:r>
      <w:r w:rsidRPr="0075471E">
        <w:rPr>
          <w:lang w:val="da-DK"/>
        </w:rPr>
        <w:t>Data</w:t>
      </w:r>
      <w:r w:rsidRPr="0075471E">
        <w:rPr>
          <w:spacing w:val="-4"/>
          <w:lang w:val="da-DK"/>
        </w:rPr>
        <w:t xml:space="preserve"> </w:t>
      </w:r>
      <w:r w:rsidRPr="0075471E">
        <w:rPr>
          <w:lang w:val="da-DK"/>
        </w:rPr>
        <w:t>er</w:t>
      </w:r>
      <w:r w:rsidRPr="0075471E">
        <w:rPr>
          <w:spacing w:val="-4"/>
          <w:lang w:val="da-DK"/>
        </w:rPr>
        <w:t xml:space="preserve"> </w:t>
      </w:r>
      <w:r w:rsidRPr="0075471E">
        <w:rPr>
          <w:lang w:val="da-DK"/>
        </w:rPr>
        <w:t>ikke</w:t>
      </w:r>
      <w:r w:rsidRPr="0075471E">
        <w:rPr>
          <w:spacing w:val="-2"/>
          <w:lang w:val="da-DK"/>
        </w:rPr>
        <w:t xml:space="preserve"> </w:t>
      </w:r>
      <w:r w:rsidRPr="0075471E">
        <w:rPr>
          <w:lang w:val="da-DK"/>
        </w:rPr>
        <w:t>justeret</w:t>
      </w:r>
      <w:r w:rsidRPr="0075471E">
        <w:rPr>
          <w:spacing w:val="-1"/>
          <w:lang w:val="da-DK"/>
        </w:rPr>
        <w:t xml:space="preserve"> </w:t>
      </w:r>
      <w:r w:rsidRPr="0075471E">
        <w:rPr>
          <w:lang w:val="da-DK"/>
        </w:rPr>
        <w:lastRenderedPageBreak/>
        <w:t>for forskelle i tidspunktet i behandlingsforløbet.</w:t>
      </w:r>
    </w:p>
    <w:p w14:paraId="4AD68AF4" w14:textId="77777777" w:rsidR="007A5DB9" w:rsidRPr="0075471E" w:rsidRDefault="007A5DB9" w:rsidP="00F7686D">
      <w:pPr>
        <w:pStyle w:val="BodyText"/>
        <w:ind w:right="140"/>
        <w:rPr>
          <w:lang w:val="da-DK"/>
        </w:rPr>
      </w:pPr>
    </w:p>
    <w:p w14:paraId="239D7F5F" w14:textId="77777777" w:rsidR="007A5DB9" w:rsidRPr="0075471E" w:rsidRDefault="008747B9" w:rsidP="00F7686D">
      <w:pPr>
        <w:pStyle w:val="BodyText"/>
        <w:ind w:right="140"/>
        <w:rPr>
          <w:lang w:val="da-DK"/>
        </w:rPr>
      </w:pPr>
      <w:r w:rsidRPr="0075471E">
        <w:rPr>
          <w:vertAlign w:val="superscript"/>
          <w:lang w:val="da-DK"/>
        </w:rPr>
        <w:t>a</w:t>
      </w:r>
      <w:r w:rsidRPr="0075471E">
        <w:rPr>
          <w:spacing w:val="-5"/>
          <w:lang w:val="da-DK"/>
        </w:rPr>
        <w:t xml:space="preserve"> </w:t>
      </w:r>
      <w:r w:rsidRPr="0075471E">
        <w:rPr>
          <w:lang w:val="da-DK"/>
        </w:rPr>
        <w:t>For</w:t>
      </w:r>
      <w:r w:rsidRPr="0075471E">
        <w:rPr>
          <w:spacing w:val="-4"/>
          <w:lang w:val="da-DK"/>
        </w:rPr>
        <w:t xml:space="preserve"> </w:t>
      </w:r>
      <w:r w:rsidRPr="0075471E">
        <w:rPr>
          <w:lang w:val="da-DK"/>
        </w:rPr>
        <w:t>yderligere</w:t>
      </w:r>
      <w:r w:rsidRPr="0075471E">
        <w:rPr>
          <w:spacing w:val="-6"/>
          <w:lang w:val="da-DK"/>
        </w:rPr>
        <w:t xml:space="preserve"> </w:t>
      </w:r>
      <w:r w:rsidRPr="0075471E">
        <w:rPr>
          <w:lang w:val="da-DK"/>
        </w:rPr>
        <w:t>information</w:t>
      </w:r>
      <w:r w:rsidRPr="0075471E">
        <w:rPr>
          <w:spacing w:val="-5"/>
          <w:lang w:val="da-DK"/>
        </w:rPr>
        <w:t xml:space="preserve"> </w:t>
      </w:r>
      <w:r w:rsidRPr="0075471E">
        <w:rPr>
          <w:lang w:val="da-DK"/>
        </w:rPr>
        <w:t>henvises</w:t>
      </w:r>
      <w:r w:rsidRPr="0075471E">
        <w:rPr>
          <w:spacing w:val="-4"/>
          <w:lang w:val="da-DK"/>
        </w:rPr>
        <w:t xml:space="preserve"> </w:t>
      </w:r>
      <w:r w:rsidRPr="0075471E">
        <w:rPr>
          <w:lang w:val="da-DK"/>
        </w:rPr>
        <w:t>til</w:t>
      </w:r>
      <w:r w:rsidRPr="0075471E">
        <w:rPr>
          <w:spacing w:val="-7"/>
          <w:lang w:val="da-DK"/>
        </w:rPr>
        <w:t xml:space="preserve"> </w:t>
      </w:r>
      <w:r w:rsidRPr="0075471E">
        <w:rPr>
          <w:lang w:val="da-DK"/>
        </w:rPr>
        <w:t>Tabel</w:t>
      </w:r>
      <w:r w:rsidRPr="0075471E">
        <w:rPr>
          <w:spacing w:val="-3"/>
          <w:lang w:val="da-DK"/>
        </w:rPr>
        <w:t xml:space="preserve"> </w:t>
      </w:r>
      <w:r w:rsidRPr="0075471E">
        <w:rPr>
          <w:lang w:val="da-DK"/>
        </w:rPr>
        <w:t>3</w:t>
      </w:r>
      <w:r w:rsidRPr="0075471E">
        <w:rPr>
          <w:spacing w:val="-8"/>
          <w:lang w:val="da-DK"/>
        </w:rPr>
        <w:t xml:space="preserve"> </w:t>
      </w:r>
      <w:r w:rsidRPr="0075471E">
        <w:rPr>
          <w:lang w:val="da-DK"/>
        </w:rPr>
        <w:t>"Bivirkninger</w:t>
      </w:r>
      <w:r w:rsidRPr="0075471E">
        <w:rPr>
          <w:spacing w:val="-3"/>
          <w:lang w:val="da-DK"/>
        </w:rPr>
        <w:t xml:space="preserve"> </w:t>
      </w:r>
      <w:r w:rsidRPr="0075471E">
        <w:rPr>
          <w:lang w:val="da-DK"/>
        </w:rPr>
        <w:t>rapporteret</w:t>
      </w:r>
      <w:r w:rsidRPr="0075471E">
        <w:rPr>
          <w:spacing w:val="-7"/>
          <w:lang w:val="da-DK"/>
        </w:rPr>
        <w:t xml:space="preserve"> </w:t>
      </w:r>
      <w:r w:rsidRPr="0075471E">
        <w:rPr>
          <w:lang w:val="da-DK"/>
        </w:rPr>
        <w:t>post-</w:t>
      </w:r>
      <w:r w:rsidRPr="0075471E">
        <w:rPr>
          <w:spacing w:val="-2"/>
          <w:lang w:val="da-DK"/>
        </w:rPr>
        <w:t>marketing".</w:t>
      </w:r>
    </w:p>
    <w:p w14:paraId="6C2C12FC" w14:textId="77777777" w:rsidR="007A5DB9" w:rsidRPr="0075471E" w:rsidRDefault="008747B9" w:rsidP="00F7686D">
      <w:pPr>
        <w:pStyle w:val="BodyText"/>
        <w:ind w:right="140" w:hanging="1"/>
        <w:rPr>
          <w:lang w:val="da-DK"/>
        </w:rPr>
      </w:pPr>
      <w:r w:rsidRPr="0075471E">
        <w:rPr>
          <w:vertAlign w:val="superscript"/>
          <w:lang w:val="da-DK"/>
        </w:rPr>
        <w:t>b</w:t>
      </w:r>
      <w:r w:rsidRPr="0075471E">
        <w:rPr>
          <w:lang w:val="da-DK"/>
        </w:rPr>
        <w:t xml:space="preserve"> Termerne repræsenterer grupperede bivirkninger, der</w:t>
      </w:r>
      <w:r w:rsidRPr="0075471E">
        <w:rPr>
          <w:spacing w:val="-1"/>
          <w:lang w:val="da-DK"/>
        </w:rPr>
        <w:t xml:space="preserve"> </w:t>
      </w:r>
      <w:r w:rsidRPr="0075471E">
        <w:rPr>
          <w:lang w:val="da-DK"/>
        </w:rPr>
        <w:t>beskriver et medicinsk</w:t>
      </w:r>
      <w:r w:rsidRPr="0075471E">
        <w:rPr>
          <w:spacing w:val="-2"/>
          <w:lang w:val="da-DK"/>
        </w:rPr>
        <w:t xml:space="preserve"> </w:t>
      </w:r>
      <w:r w:rsidRPr="0075471E">
        <w:rPr>
          <w:lang w:val="da-DK"/>
        </w:rPr>
        <w:t>koncept</w:t>
      </w:r>
      <w:r w:rsidRPr="0075471E">
        <w:rPr>
          <w:spacing w:val="-1"/>
          <w:lang w:val="da-DK"/>
        </w:rPr>
        <w:t xml:space="preserve"> </w:t>
      </w:r>
      <w:r w:rsidRPr="0075471E">
        <w:rPr>
          <w:lang w:val="da-DK"/>
        </w:rPr>
        <w:t>frem</w:t>
      </w:r>
      <w:r w:rsidRPr="0075471E">
        <w:rPr>
          <w:spacing w:val="-3"/>
          <w:lang w:val="da-DK"/>
        </w:rPr>
        <w:t xml:space="preserve"> </w:t>
      </w:r>
      <w:r w:rsidRPr="0075471E">
        <w:rPr>
          <w:lang w:val="da-DK"/>
        </w:rPr>
        <w:t>for en enkelttilstand</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den</w:t>
      </w:r>
      <w:r w:rsidRPr="0075471E">
        <w:rPr>
          <w:spacing w:val="-5"/>
          <w:lang w:val="da-DK"/>
        </w:rPr>
        <w:t xml:space="preserve"> </w:t>
      </w:r>
      <w:r w:rsidRPr="0075471E">
        <w:rPr>
          <w:lang w:val="da-DK"/>
        </w:rPr>
        <w:t>foretrukne</w:t>
      </w:r>
      <w:r w:rsidRPr="0075471E">
        <w:rPr>
          <w:spacing w:val="-2"/>
          <w:lang w:val="da-DK"/>
        </w:rPr>
        <w:t xml:space="preserve"> </w:t>
      </w:r>
      <w:r w:rsidRPr="0075471E">
        <w:rPr>
          <w:lang w:val="da-DK"/>
        </w:rPr>
        <w:t>term</w:t>
      </w:r>
      <w:r w:rsidRPr="0075471E">
        <w:rPr>
          <w:spacing w:val="-6"/>
          <w:lang w:val="da-DK"/>
        </w:rPr>
        <w:t xml:space="preserve"> </w:t>
      </w:r>
      <w:r w:rsidRPr="0075471E">
        <w:rPr>
          <w:lang w:val="da-DK"/>
        </w:rPr>
        <w:t>i</w:t>
      </w:r>
      <w:r w:rsidRPr="0075471E">
        <w:rPr>
          <w:spacing w:val="-1"/>
          <w:lang w:val="da-DK"/>
        </w:rPr>
        <w:t xml:space="preserve"> </w:t>
      </w:r>
      <w:r w:rsidRPr="0075471E">
        <w:rPr>
          <w:lang w:val="da-DK"/>
        </w:rPr>
        <w:t>MedDRA</w:t>
      </w:r>
      <w:r w:rsidRPr="0075471E">
        <w:rPr>
          <w:spacing w:val="-3"/>
          <w:lang w:val="da-DK"/>
        </w:rPr>
        <w:t xml:space="preserve"> </w:t>
      </w:r>
      <w:r w:rsidRPr="0075471E">
        <w:rPr>
          <w:lang w:val="da-DK"/>
        </w:rPr>
        <w:t>(Medical</w:t>
      </w:r>
      <w:r w:rsidRPr="0075471E">
        <w:rPr>
          <w:spacing w:val="-1"/>
          <w:lang w:val="da-DK"/>
        </w:rPr>
        <w:t xml:space="preserve"> </w:t>
      </w:r>
      <w:r w:rsidRPr="0075471E">
        <w:rPr>
          <w:lang w:val="da-DK"/>
        </w:rPr>
        <w:t>Dictionary</w:t>
      </w:r>
      <w:r w:rsidRPr="0075471E">
        <w:rPr>
          <w:spacing w:val="-5"/>
          <w:lang w:val="da-DK"/>
        </w:rPr>
        <w:t xml:space="preserve"> </w:t>
      </w:r>
      <w:r w:rsidRPr="0075471E">
        <w:rPr>
          <w:lang w:val="da-DK"/>
        </w:rPr>
        <w:t>for</w:t>
      </w:r>
      <w:r w:rsidRPr="0075471E">
        <w:rPr>
          <w:spacing w:val="-1"/>
          <w:lang w:val="da-DK"/>
        </w:rPr>
        <w:t xml:space="preserve"> </w:t>
      </w:r>
      <w:r w:rsidRPr="0075471E">
        <w:rPr>
          <w:lang w:val="da-DK"/>
        </w:rPr>
        <w:t>Regulatory</w:t>
      </w:r>
      <w:r w:rsidRPr="0075471E">
        <w:rPr>
          <w:spacing w:val="-5"/>
          <w:lang w:val="da-DK"/>
        </w:rPr>
        <w:t xml:space="preserve"> </w:t>
      </w:r>
      <w:r w:rsidRPr="0075471E">
        <w:rPr>
          <w:lang w:val="da-DK"/>
        </w:rPr>
        <w:t>Activities). Denne gruppe medicinske termer kan involvere samme underliggende patofysiologi (fx arterielle tromboemboliske bivirkninger inklusive cerebrovaskulære tilfælde, myokardieinfarkt, transitorisk iskæmisk attak og andre arterielle tromboemboliske hændelser).</w:t>
      </w:r>
    </w:p>
    <w:p w14:paraId="71E14594" w14:textId="77777777" w:rsidR="007A5DB9" w:rsidRPr="0075471E" w:rsidRDefault="008747B9" w:rsidP="00F7686D">
      <w:pPr>
        <w:pStyle w:val="BodyText"/>
        <w:ind w:right="140"/>
        <w:rPr>
          <w:lang w:val="da-DK"/>
        </w:rPr>
      </w:pPr>
      <w:r w:rsidRPr="0075471E">
        <w:rPr>
          <w:vertAlign w:val="superscript"/>
          <w:lang w:val="da-DK"/>
        </w:rPr>
        <w:t>c</w:t>
      </w:r>
      <w:r w:rsidRPr="0075471E">
        <w:rPr>
          <w:spacing w:val="-3"/>
          <w:lang w:val="da-DK"/>
        </w:rPr>
        <w:t xml:space="preserve"> </w:t>
      </w:r>
      <w:r w:rsidRPr="0075471E">
        <w:rPr>
          <w:lang w:val="da-DK"/>
        </w:rPr>
        <w:t>Baseret</w:t>
      </w:r>
      <w:r w:rsidRPr="0075471E">
        <w:rPr>
          <w:spacing w:val="-5"/>
          <w:lang w:val="da-DK"/>
        </w:rPr>
        <w:t xml:space="preserve"> </w:t>
      </w:r>
      <w:r w:rsidRPr="0075471E">
        <w:rPr>
          <w:lang w:val="da-DK"/>
        </w:rPr>
        <w:t>på</w:t>
      </w:r>
      <w:r w:rsidRPr="0075471E">
        <w:rPr>
          <w:spacing w:val="-3"/>
          <w:lang w:val="da-DK"/>
        </w:rPr>
        <w:t xml:space="preserve"> </w:t>
      </w:r>
      <w:r w:rsidRPr="0075471E">
        <w:rPr>
          <w:lang w:val="da-DK"/>
        </w:rPr>
        <w:t>et</w:t>
      </w:r>
      <w:r w:rsidRPr="0075471E">
        <w:rPr>
          <w:spacing w:val="-2"/>
          <w:lang w:val="da-DK"/>
        </w:rPr>
        <w:t xml:space="preserve"> </w:t>
      </w:r>
      <w:r w:rsidRPr="0075471E">
        <w:rPr>
          <w:lang w:val="da-DK"/>
        </w:rPr>
        <w:t>substudie</w:t>
      </w:r>
      <w:r w:rsidRPr="0075471E">
        <w:rPr>
          <w:spacing w:val="-3"/>
          <w:lang w:val="da-DK"/>
        </w:rPr>
        <w:t xml:space="preserve"> </w:t>
      </w:r>
      <w:r w:rsidRPr="0075471E">
        <w:rPr>
          <w:lang w:val="da-DK"/>
        </w:rPr>
        <w:t>fra</w:t>
      </w:r>
      <w:r w:rsidRPr="0075471E">
        <w:rPr>
          <w:spacing w:val="-4"/>
          <w:lang w:val="da-DK"/>
        </w:rPr>
        <w:t xml:space="preserve"> </w:t>
      </w:r>
      <w:r w:rsidRPr="0075471E">
        <w:rPr>
          <w:lang w:val="da-DK"/>
        </w:rPr>
        <w:t>NSABP</w:t>
      </w:r>
      <w:r w:rsidRPr="0075471E">
        <w:rPr>
          <w:spacing w:val="-4"/>
          <w:lang w:val="da-DK"/>
        </w:rPr>
        <w:t xml:space="preserve"> </w:t>
      </w:r>
      <w:r w:rsidRPr="0075471E">
        <w:rPr>
          <w:lang w:val="da-DK"/>
        </w:rPr>
        <w:t>C-08</w:t>
      </w:r>
      <w:r w:rsidRPr="0075471E">
        <w:rPr>
          <w:spacing w:val="-1"/>
          <w:lang w:val="da-DK"/>
        </w:rPr>
        <w:t xml:space="preserve"> </w:t>
      </w:r>
      <w:r w:rsidRPr="0075471E">
        <w:rPr>
          <w:lang w:val="da-DK"/>
        </w:rPr>
        <w:t>med</w:t>
      </w:r>
      <w:r w:rsidRPr="0075471E">
        <w:rPr>
          <w:spacing w:val="-3"/>
          <w:lang w:val="da-DK"/>
        </w:rPr>
        <w:t xml:space="preserve"> </w:t>
      </w:r>
      <w:r w:rsidRPr="0075471E">
        <w:rPr>
          <w:lang w:val="da-DK"/>
        </w:rPr>
        <w:t>295</w:t>
      </w:r>
      <w:r w:rsidRPr="0075471E">
        <w:rPr>
          <w:spacing w:val="-3"/>
          <w:lang w:val="da-DK"/>
        </w:rPr>
        <w:t xml:space="preserve"> </w:t>
      </w:r>
      <w:r w:rsidRPr="0075471E">
        <w:rPr>
          <w:spacing w:val="-2"/>
          <w:lang w:val="da-DK"/>
        </w:rPr>
        <w:t>patienter.</w:t>
      </w:r>
    </w:p>
    <w:p w14:paraId="6A373EAA" w14:textId="77777777" w:rsidR="007A5DB9" w:rsidRPr="0075471E" w:rsidRDefault="008747B9" w:rsidP="00F7686D">
      <w:pPr>
        <w:pStyle w:val="BodyText"/>
        <w:ind w:right="140" w:hanging="1"/>
        <w:rPr>
          <w:lang w:val="da-DK"/>
        </w:rPr>
      </w:pPr>
      <w:r w:rsidRPr="0075471E">
        <w:rPr>
          <w:vertAlign w:val="superscript"/>
          <w:lang w:val="da-DK"/>
        </w:rPr>
        <w:t>d</w:t>
      </w:r>
      <w:r w:rsidRPr="0075471E">
        <w:rPr>
          <w:spacing w:val="-19"/>
          <w:lang w:val="da-DK"/>
        </w:rPr>
        <w:t xml:space="preserve"> </w:t>
      </w:r>
      <w:r w:rsidRPr="0075471E">
        <w:rPr>
          <w:lang w:val="da-DK"/>
        </w:rPr>
        <w:t>For</w:t>
      </w:r>
      <w:r w:rsidRPr="0075471E">
        <w:rPr>
          <w:spacing w:val="-3"/>
          <w:lang w:val="da-DK"/>
        </w:rPr>
        <w:t xml:space="preserve"> </w:t>
      </w:r>
      <w:r w:rsidRPr="0075471E">
        <w:rPr>
          <w:lang w:val="da-DK"/>
        </w:rPr>
        <w:t>yderligere</w:t>
      </w:r>
      <w:r w:rsidRPr="0075471E">
        <w:rPr>
          <w:spacing w:val="-5"/>
          <w:lang w:val="da-DK"/>
        </w:rPr>
        <w:t xml:space="preserve"> </w:t>
      </w:r>
      <w:r w:rsidRPr="0075471E">
        <w:rPr>
          <w:lang w:val="da-DK"/>
        </w:rPr>
        <w:t>information</w:t>
      </w:r>
      <w:r w:rsidRPr="0075471E">
        <w:rPr>
          <w:spacing w:val="-6"/>
          <w:lang w:val="da-DK"/>
        </w:rPr>
        <w:t xml:space="preserve"> </w:t>
      </w:r>
      <w:r w:rsidRPr="0075471E">
        <w:rPr>
          <w:lang w:val="da-DK"/>
        </w:rPr>
        <w:t>henvises</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nedenstående</w:t>
      </w:r>
      <w:r w:rsidRPr="0075471E">
        <w:rPr>
          <w:spacing w:val="-5"/>
          <w:lang w:val="da-DK"/>
        </w:rPr>
        <w:t xml:space="preserve"> </w:t>
      </w:r>
      <w:r w:rsidRPr="0075471E">
        <w:rPr>
          <w:lang w:val="da-DK"/>
        </w:rPr>
        <w:t>afsnit</w:t>
      </w:r>
      <w:r w:rsidRPr="0075471E">
        <w:rPr>
          <w:spacing w:val="-5"/>
          <w:lang w:val="da-DK"/>
        </w:rPr>
        <w:t xml:space="preserve"> </w:t>
      </w:r>
      <w:r w:rsidRPr="0075471E">
        <w:rPr>
          <w:lang w:val="da-DK"/>
        </w:rPr>
        <w:t>"Beskrivelse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udvalgte</w:t>
      </w:r>
      <w:r w:rsidRPr="0075471E">
        <w:rPr>
          <w:spacing w:val="-3"/>
          <w:lang w:val="da-DK"/>
        </w:rPr>
        <w:t xml:space="preserve"> </w:t>
      </w:r>
      <w:r w:rsidRPr="0075471E">
        <w:rPr>
          <w:lang w:val="da-DK"/>
        </w:rPr>
        <w:t xml:space="preserve">alvorlige </w:t>
      </w:r>
      <w:r w:rsidRPr="0075471E">
        <w:rPr>
          <w:spacing w:val="-2"/>
          <w:lang w:val="da-DK"/>
        </w:rPr>
        <w:t>bivirkninger".</w:t>
      </w:r>
    </w:p>
    <w:p w14:paraId="646C025B" w14:textId="77777777" w:rsidR="007A5DB9" w:rsidRPr="0075471E" w:rsidRDefault="008747B9" w:rsidP="00F7686D">
      <w:pPr>
        <w:pStyle w:val="BodyText"/>
        <w:ind w:right="140"/>
        <w:rPr>
          <w:lang w:val="da-DK"/>
        </w:rPr>
      </w:pPr>
      <w:r w:rsidRPr="0075471E">
        <w:rPr>
          <w:vertAlign w:val="superscript"/>
          <w:lang w:val="da-DK"/>
        </w:rPr>
        <w:t>e</w:t>
      </w:r>
      <w:r w:rsidRPr="0075471E">
        <w:rPr>
          <w:spacing w:val="-5"/>
          <w:lang w:val="da-DK"/>
        </w:rPr>
        <w:t xml:space="preserve"> </w:t>
      </w:r>
      <w:r w:rsidRPr="0075471E">
        <w:rPr>
          <w:lang w:val="da-DK"/>
        </w:rPr>
        <w:t>Rektovaginale</w:t>
      </w:r>
      <w:r w:rsidRPr="0075471E">
        <w:rPr>
          <w:spacing w:val="-5"/>
          <w:lang w:val="da-DK"/>
        </w:rPr>
        <w:t xml:space="preserve"> </w:t>
      </w:r>
      <w:r w:rsidRPr="0075471E">
        <w:rPr>
          <w:lang w:val="da-DK"/>
        </w:rPr>
        <w:t>fistler</w:t>
      </w:r>
      <w:r w:rsidRPr="0075471E">
        <w:rPr>
          <w:spacing w:val="-3"/>
          <w:lang w:val="da-DK"/>
        </w:rPr>
        <w:t xml:space="preserve"> </w:t>
      </w:r>
      <w:r w:rsidRPr="0075471E">
        <w:rPr>
          <w:lang w:val="da-DK"/>
        </w:rPr>
        <w:t>er</w:t>
      </w:r>
      <w:r w:rsidRPr="0075471E">
        <w:rPr>
          <w:spacing w:val="-4"/>
          <w:lang w:val="da-DK"/>
        </w:rPr>
        <w:t xml:space="preserve"> </w:t>
      </w:r>
      <w:r w:rsidRPr="0075471E">
        <w:rPr>
          <w:lang w:val="da-DK"/>
        </w:rPr>
        <w:t>de</w:t>
      </w:r>
      <w:r w:rsidRPr="0075471E">
        <w:rPr>
          <w:spacing w:val="-7"/>
          <w:lang w:val="da-DK"/>
        </w:rPr>
        <w:t xml:space="preserve"> </w:t>
      </w:r>
      <w:r w:rsidRPr="0075471E">
        <w:rPr>
          <w:lang w:val="da-DK"/>
        </w:rPr>
        <w:t>hyppigste</w:t>
      </w:r>
      <w:r w:rsidRPr="0075471E">
        <w:rPr>
          <w:spacing w:val="-4"/>
          <w:lang w:val="da-DK"/>
        </w:rPr>
        <w:t xml:space="preserve"> </w:t>
      </w:r>
      <w:r w:rsidRPr="0075471E">
        <w:rPr>
          <w:lang w:val="da-DK"/>
        </w:rPr>
        <w:t>fistler</w:t>
      </w:r>
      <w:r w:rsidRPr="0075471E">
        <w:rPr>
          <w:spacing w:val="-4"/>
          <w:lang w:val="da-DK"/>
        </w:rPr>
        <w:t xml:space="preserve"> </w:t>
      </w:r>
      <w:r w:rsidRPr="0075471E">
        <w:rPr>
          <w:lang w:val="da-DK"/>
        </w:rPr>
        <w:t>i</w:t>
      </w:r>
      <w:r w:rsidRPr="0075471E">
        <w:rPr>
          <w:spacing w:val="-6"/>
          <w:lang w:val="da-DK"/>
        </w:rPr>
        <w:t xml:space="preserve"> </w:t>
      </w:r>
      <w:r w:rsidRPr="0075471E">
        <w:rPr>
          <w:lang w:val="da-DK"/>
        </w:rPr>
        <w:t>kategorien</w:t>
      </w:r>
      <w:r w:rsidRPr="0075471E">
        <w:rPr>
          <w:spacing w:val="-5"/>
          <w:lang w:val="da-DK"/>
        </w:rPr>
        <w:t xml:space="preserve"> </w:t>
      </w:r>
      <w:r w:rsidRPr="0075471E">
        <w:rPr>
          <w:lang w:val="da-DK"/>
        </w:rPr>
        <w:t>gastrointestinale-vaginale</w:t>
      </w:r>
      <w:r w:rsidRPr="0075471E">
        <w:rPr>
          <w:spacing w:val="-5"/>
          <w:lang w:val="da-DK"/>
        </w:rPr>
        <w:t xml:space="preserve"> </w:t>
      </w:r>
      <w:r w:rsidRPr="0075471E">
        <w:rPr>
          <w:spacing w:val="-2"/>
          <w:lang w:val="da-DK"/>
        </w:rPr>
        <w:t>fistler.</w:t>
      </w:r>
    </w:p>
    <w:p w14:paraId="1EA34DE7" w14:textId="77777777" w:rsidR="007A5DB9" w:rsidRPr="0075471E" w:rsidRDefault="008747B9" w:rsidP="00F7686D">
      <w:pPr>
        <w:pStyle w:val="BodyText"/>
        <w:ind w:right="140"/>
        <w:rPr>
          <w:lang w:val="da-DK"/>
        </w:rPr>
      </w:pPr>
      <w:r w:rsidRPr="0075471E">
        <w:rPr>
          <w:vertAlign w:val="superscript"/>
          <w:lang w:val="da-DK"/>
        </w:rPr>
        <w:t>f</w:t>
      </w:r>
      <w:r w:rsidRPr="0075471E">
        <w:rPr>
          <w:spacing w:val="-6"/>
          <w:lang w:val="da-DK"/>
        </w:rPr>
        <w:t xml:space="preserve"> </w:t>
      </w:r>
      <w:r w:rsidRPr="0075471E">
        <w:rPr>
          <w:lang w:val="da-DK"/>
        </w:rPr>
        <w:t>Kun</w:t>
      </w:r>
      <w:r w:rsidRPr="0075471E">
        <w:rPr>
          <w:spacing w:val="-2"/>
          <w:lang w:val="da-DK"/>
        </w:rPr>
        <w:t xml:space="preserve"> </w:t>
      </w:r>
      <w:r w:rsidRPr="0075471E">
        <w:rPr>
          <w:lang w:val="da-DK"/>
        </w:rPr>
        <w:t>observeret</w:t>
      </w:r>
      <w:r w:rsidRPr="0075471E">
        <w:rPr>
          <w:spacing w:val="-4"/>
          <w:lang w:val="da-DK"/>
        </w:rPr>
        <w:t xml:space="preserve"> </w:t>
      </w:r>
      <w:r w:rsidRPr="0075471E">
        <w:rPr>
          <w:lang w:val="da-DK"/>
        </w:rPr>
        <w:t>i</w:t>
      </w:r>
      <w:r w:rsidRPr="0075471E">
        <w:rPr>
          <w:spacing w:val="-1"/>
          <w:lang w:val="da-DK"/>
        </w:rPr>
        <w:t xml:space="preserve"> </w:t>
      </w:r>
      <w:r w:rsidRPr="0075471E">
        <w:rPr>
          <w:lang w:val="da-DK"/>
        </w:rPr>
        <w:t>den</w:t>
      </w:r>
      <w:r w:rsidRPr="0075471E">
        <w:rPr>
          <w:spacing w:val="-5"/>
          <w:lang w:val="da-DK"/>
        </w:rPr>
        <w:t xml:space="preserve"> </w:t>
      </w:r>
      <w:r w:rsidRPr="0075471E">
        <w:rPr>
          <w:lang w:val="da-DK"/>
        </w:rPr>
        <w:t>pædiatriske</w:t>
      </w:r>
      <w:r w:rsidRPr="0075471E">
        <w:rPr>
          <w:spacing w:val="-2"/>
          <w:lang w:val="da-DK"/>
        </w:rPr>
        <w:t xml:space="preserve"> population.</w:t>
      </w:r>
    </w:p>
    <w:p w14:paraId="79F05F85" w14:textId="77777777" w:rsidR="007A5DB9" w:rsidRPr="0075471E" w:rsidRDefault="007A5DB9" w:rsidP="00DF05ED">
      <w:pPr>
        <w:rPr>
          <w:lang w:val="da-DK"/>
        </w:rPr>
      </w:pPr>
    </w:p>
    <w:p w14:paraId="158D71E5" w14:textId="77777777" w:rsidR="007A5DB9" w:rsidRPr="0075471E" w:rsidRDefault="008747B9" w:rsidP="00F7686D">
      <w:pPr>
        <w:pStyle w:val="Heading2"/>
        <w:ind w:left="0" w:right="140"/>
        <w:rPr>
          <w:lang w:val="da-DK"/>
        </w:rPr>
      </w:pPr>
      <w:r w:rsidRPr="0075471E">
        <w:rPr>
          <w:lang w:val="da-DK"/>
        </w:rPr>
        <w:t>Tabel</w:t>
      </w:r>
      <w:r w:rsidRPr="0075471E">
        <w:rPr>
          <w:spacing w:val="-3"/>
          <w:lang w:val="da-DK"/>
        </w:rPr>
        <w:t xml:space="preserve"> </w:t>
      </w:r>
      <w:r w:rsidRPr="0075471E">
        <w:rPr>
          <w:lang w:val="da-DK"/>
        </w:rPr>
        <w:t>2.</w:t>
      </w:r>
      <w:r w:rsidRPr="0075471E">
        <w:rPr>
          <w:spacing w:val="-6"/>
          <w:lang w:val="da-DK"/>
        </w:rPr>
        <w:t xml:space="preserve"> </w:t>
      </w:r>
      <w:r w:rsidRPr="0075471E">
        <w:rPr>
          <w:lang w:val="da-DK"/>
        </w:rPr>
        <w:t>Frekvens</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alvorlige</w:t>
      </w:r>
      <w:r w:rsidRPr="0075471E">
        <w:rPr>
          <w:spacing w:val="-3"/>
          <w:lang w:val="da-DK"/>
        </w:rPr>
        <w:t xml:space="preserve"> </w:t>
      </w:r>
      <w:r w:rsidRPr="0075471E">
        <w:rPr>
          <w:spacing w:val="-2"/>
          <w:lang w:val="da-DK"/>
        </w:rPr>
        <w:t>bivirkninger</w:t>
      </w:r>
    </w:p>
    <w:p w14:paraId="6E572C57"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8"/>
        <w:gridCol w:w="1741"/>
        <w:gridCol w:w="2714"/>
        <w:gridCol w:w="2648"/>
      </w:tblGrid>
      <w:tr w:rsidR="007A5DB9" w:rsidRPr="0075471E" w14:paraId="16F88F6A" w14:textId="77777777" w:rsidTr="00363285">
        <w:trPr>
          <w:trHeight w:val="551"/>
          <w:tblHeader/>
        </w:trPr>
        <w:tc>
          <w:tcPr>
            <w:tcW w:w="1098" w:type="pct"/>
          </w:tcPr>
          <w:p w14:paraId="214CF0C1" w14:textId="77777777" w:rsidR="007A5DB9" w:rsidRPr="0075471E" w:rsidRDefault="008747B9" w:rsidP="00F7686D">
            <w:pPr>
              <w:pStyle w:val="TableParagraph"/>
              <w:ind w:right="140"/>
              <w:rPr>
                <w:b/>
                <w:lang w:val="da-DK"/>
              </w:rPr>
            </w:pPr>
            <w:r w:rsidRPr="0075471E">
              <w:rPr>
                <w:b/>
                <w:spacing w:val="-2"/>
                <w:lang w:val="da-DK"/>
              </w:rPr>
              <w:t>Systemorgan- klasse</w:t>
            </w:r>
          </w:p>
        </w:tc>
        <w:tc>
          <w:tcPr>
            <w:tcW w:w="1099" w:type="pct"/>
          </w:tcPr>
          <w:p w14:paraId="1FBCEC5D" w14:textId="77777777" w:rsidR="007A5DB9" w:rsidRPr="0075471E" w:rsidRDefault="008747B9" w:rsidP="00F7686D">
            <w:pPr>
              <w:pStyle w:val="TableParagraph"/>
              <w:ind w:right="140"/>
              <w:rPr>
                <w:b/>
                <w:lang w:val="da-DK"/>
              </w:rPr>
            </w:pPr>
            <w:r w:rsidRPr="0075471E">
              <w:rPr>
                <w:b/>
                <w:lang w:val="da-DK"/>
              </w:rPr>
              <w:t>Meget</w:t>
            </w:r>
            <w:r w:rsidRPr="0075471E">
              <w:rPr>
                <w:b/>
                <w:spacing w:val="-3"/>
                <w:lang w:val="da-DK"/>
              </w:rPr>
              <w:t xml:space="preserve"> </w:t>
            </w:r>
            <w:r w:rsidRPr="0075471E">
              <w:rPr>
                <w:b/>
                <w:spacing w:val="-2"/>
                <w:lang w:val="da-DK"/>
              </w:rPr>
              <w:t>almindelig</w:t>
            </w:r>
          </w:p>
        </w:tc>
        <w:tc>
          <w:tcPr>
            <w:tcW w:w="1494" w:type="pct"/>
          </w:tcPr>
          <w:p w14:paraId="2DC473DE" w14:textId="77777777" w:rsidR="007A5DB9" w:rsidRPr="0075471E" w:rsidRDefault="008747B9" w:rsidP="00F7686D">
            <w:pPr>
              <w:pStyle w:val="TableParagraph"/>
              <w:ind w:right="140"/>
              <w:rPr>
                <w:b/>
                <w:lang w:val="da-DK"/>
              </w:rPr>
            </w:pPr>
            <w:r w:rsidRPr="0075471E">
              <w:rPr>
                <w:b/>
                <w:spacing w:val="-2"/>
                <w:lang w:val="da-DK"/>
              </w:rPr>
              <w:t>Almindelig</w:t>
            </w:r>
          </w:p>
        </w:tc>
        <w:tc>
          <w:tcPr>
            <w:tcW w:w="1309" w:type="pct"/>
          </w:tcPr>
          <w:p w14:paraId="649DDB72" w14:textId="77777777" w:rsidR="007A5DB9" w:rsidRPr="0075471E" w:rsidRDefault="008747B9" w:rsidP="00F7686D">
            <w:pPr>
              <w:pStyle w:val="TableParagraph"/>
              <w:ind w:right="140"/>
              <w:rPr>
                <w:b/>
                <w:lang w:val="da-DK"/>
              </w:rPr>
            </w:pPr>
            <w:r w:rsidRPr="0075471E">
              <w:rPr>
                <w:b/>
                <w:lang w:val="da-DK"/>
              </w:rPr>
              <w:t>Ikke</w:t>
            </w:r>
            <w:r w:rsidRPr="0075471E">
              <w:rPr>
                <w:b/>
                <w:spacing w:val="-4"/>
                <w:lang w:val="da-DK"/>
              </w:rPr>
              <w:t xml:space="preserve"> </w:t>
            </w:r>
            <w:r w:rsidRPr="0075471E">
              <w:rPr>
                <w:b/>
                <w:spacing w:val="-2"/>
                <w:lang w:val="da-DK"/>
              </w:rPr>
              <w:t>kendt</w:t>
            </w:r>
          </w:p>
        </w:tc>
      </w:tr>
      <w:tr w:rsidR="007A5DB9" w:rsidRPr="0075471E" w14:paraId="32CB4CB4" w14:textId="77777777" w:rsidTr="00074CFD">
        <w:trPr>
          <w:trHeight w:val="801"/>
        </w:trPr>
        <w:tc>
          <w:tcPr>
            <w:tcW w:w="1098" w:type="pct"/>
          </w:tcPr>
          <w:p w14:paraId="58A297AB" w14:textId="77777777" w:rsidR="007A5DB9" w:rsidRPr="0075471E" w:rsidRDefault="008747B9" w:rsidP="00F7686D">
            <w:pPr>
              <w:pStyle w:val="TableParagraph"/>
              <w:ind w:right="140"/>
              <w:rPr>
                <w:lang w:val="da-DK"/>
              </w:rPr>
            </w:pPr>
            <w:r w:rsidRPr="0075471E">
              <w:rPr>
                <w:lang w:val="da-DK"/>
              </w:rPr>
              <w:t>Infektioner</w:t>
            </w:r>
            <w:r w:rsidRPr="0075471E">
              <w:rPr>
                <w:spacing w:val="-14"/>
                <w:lang w:val="da-DK"/>
              </w:rPr>
              <w:t xml:space="preserve"> </w:t>
            </w:r>
            <w:r w:rsidRPr="0075471E">
              <w:rPr>
                <w:lang w:val="da-DK"/>
              </w:rPr>
              <w:t>og</w:t>
            </w:r>
            <w:r w:rsidRPr="0075471E">
              <w:rPr>
                <w:spacing w:val="-14"/>
                <w:lang w:val="da-DK"/>
              </w:rPr>
              <w:t xml:space="preserve"> </w:t>
            </w:r>
            <w:r w:rsidRPr="0075471E">
              <w:rPr>
                <w:lang w:val="da-DK"/>
              </w:rPr>
              <w:t xml:space="preserve">parasitære </w:t>
            </w:r>
            <w:r w:rsidRPr="0075471E">
              <w:rPr>
                <w:spacing w:val="-2"/>
                <w:lang w:val="da-DK"/>
              </w:rPr>
              <w:t>sygdomme</w:t>
            </w:r>
          </w:p>
        </w:tc>
        <w:tc>
          <w:tcPr>
            <w:tcW w:w="1099" w:type="pct"/>
          </w:tcPr>
          <w:p w14:paraId="70A163DE" w14:textId="77777777" w:rsidR="007A5DB9" w:rsidRPr="0075471E" w:rsidRDefault="007A5DB9" w:rsidP="00F7686D">
            <w:pPr>
              <w:pStyle w:val="TableParagraph"/>
              <w:ind w:right="140"/>
              <w:rPr>
                <w:lang w:val="da-DK"/>
              </w:rPr>
            </w:pPr>
          </w:p>
        </w:tc>
        <w:tc>
          <w:tcPr>
            <w:tcW w:w="1494" w:type="pct"/>
          </w:tcPr>
          <w:p w14:paraId="7A81394D" w14:textId="77777777" w:rsidR="007A5DB9" w:rsidRPr="005E1E77" w:rsidRDefault="008747B9" w:rsidP="00F7686D">
            <w:pPr>
              <w:pStyle w:val="TableParagraph"/>
              <w:ind w:right="140"/>
              <w:rPr>
                <w:lang w:val="sv-SE"/>
              </w:rPr>
            </w:pPr>
            <w:r w:rsidRPr="005E1E77">
              <w:rPr>
                <w:lang w:val="sv-SE"/>
              </w:rPr>
              <w:t xml:space="preserve">Sepsis Cellulitis </w:t>
            </w:r>
            <w:r w:rsidRPr="005E1E77">
              <w:rPr>
                <w:spacing w:val="-2"/>
                <w:lang w:val="sv-SE"/>
              </w:rPr>
              <w:t>Absces</w:t>
            </w:r>
            <w:r w:rsidRPr="005E1E77">
              <w:rPr>
                <w:spacing w:val="-2"/>
                <w:vertAlign w:val="superscript"/>
                <w:lang w:val="sv-SE"/>
              </w:rPr>
              <w:t>a,b</w:t>
            </w:r>
            <w:r w:rsidRPr="005E1E77">
              <w:rPr>
                <w:spacing w:val="-2"/>
                <w:lang w:val="sv-SE"/>
              </w:rPr>
              <w:t>Infektion Urinvejsinfektion</w:t>
            </w:r>
          </w:p>
        </w:tc>
        <w:tc>
          <w:tcPr>
            <w:tcW w:w="1309" w:type="pct"/>
          </w:tcPr>
          <w:p w14:paraId="4A803057" w14:textId="77777777" w:rsidR="007A5DB9" w:rsidRPr="0075471E" w:rsidRDefault="008747B9" w:rsidP="00F7686D">
            <w:pPr>
              <w:pStyle w:val="TableParagraph"/>
              <w:ind w:right="140"/>
              <w:rPr>
                <w:lang w:val="da-DK"/>
              </w:rPr>
            </w:pPr>
            <w:r w:rsidRPr="0075471E">
              <w:rPr>
                <w:lang w:val="da-DK"/>
              </w:rPr>
              <w:t>Nekrotiserende</w:t>
            </w:r>
            <w:r w:rsidRPr="0075471E">
              <w:rPr>
                <w:spacing w:val="-9"/>
                <w:lang w:val="da-DK"/>
              </w:rPr>
              <w:t xml:space="preserve"> </w:t>
            </w:r>
            <w:r w:rsidRPr="0075471E">
              <w:rPr>
                <w:spacing w:val="-2"/>
                <w:lang w:val="da-DK"/>
              </w:rPr>
              <w:t>fasciitis</w:t>
            </w:r>
            <w:r w:rsidRPr="0075471E">
              <w:rPr>
                <w:spacing w:val="-2"/>
                <w:vertAlign w:val="superscript"/>
                <w:lang w:val="da-DK"/>
              </w:rPr>
              <w:t>c</w:t>
            </w:r>
          </w:p>
        </w:tc>
      </w:tr>
      <w:tr w:rsidR="007A5DB9" w:rsidRPr="0075471E" w14:paraId="6A6867F6" w14:textId="77777777" w:rsidTr="00074CFD">
        <w:trPr>
          <w:trHeight w:val="1000"/>
        </w:trPr>
        <w:tc>
          <w:tcPr>
            <w:tcW w:w="1098" w:type="pct"/>
          </w:tcPr>
          <w:p w14:paraId="3C4A59BA" w14:textId="77777777" w:rsidR="007A5DB9" w:rsidRPr="0075471E" w:rsidRDefault="008747B9" w:rsidP="00F7686D">
            <w:pPr>
              <w:pStyle w:val="TableParagraph"/>
              <w:ind w:right="140"/>
              <w:rPr>
                <w:lang w:val="da-DK"/>
              </w:rPr>
            </w:pPr>
            <w:r w:rsidRPr="0075471E">
              <w:rPr>
                <w:lang w:val="da-DK"/>
              </w:rPr>
              <w:t>Blod og</w:t>
            </w:r>
            <w:r w:rsidRPr="0075471E">
              <w:rPr>
                <w:spacing w:val="-3"/>
                <w:lang w:val="da-DK"/>
              </w:rPr>
              <w:t xml:space="preserve"> </w:t>
            </w:r>
            <w:r w:rsidRPr="0075471E">
              <w:rPr>
                <w:spacing w:val="-2"/>
                <w:lang w:val="da-DK"/>
              </w:rPr>
              <w:t>lymfesystem</w:t>
            </w:r>
          </w:p>
        </w:tc>
        <w:tc>
          <w:tcPr>
            <w:tcW w:w="1099" w:type="pct"/>
          </w:tcPr>
          <w:p w14:paraId="0B61013A" w14:textId="77777777" w:rsidR="007A5DB9" w:rsidRPr="0075471E" w:rsidRDefault="008747B9" w:rsidP="00F7686D">
            <w:pPr>
              <w:pStyle w:val="TableParagraph"/>
              <w:ind w:right="140"/>
              <w:rPr>
                <w:lang w:val="it-IT"/>
              </w:rPr>
            </w:pPr>
            <w:r w:rsidRPr="0075471E">
              <w:rPr>
                <w:lang w:val="it-IT"/>
              </w:rPr>
              <w:t>Febril neutropeni Leukopeni</w:t>
            </w:r>
            <w:r w:rsidRPr="0075471E">
              <w:rPr>
                <w:spacing w:val="-14"/>
                <w:lang w:val="it-IT"/>
              </w:rPr>
              <w:t xml:space="preserve"> </w:t>
            </w:r>
            <w:r w:rsidRPr="0075471E">
              <w:rPr>
                <w:lang w:val="it-IT"/>
              </w:rPr>
              <w:t>Neutropeni</w:t>
            </w:r>
            <w:r w:rsidRPr="0075471E">
              <w:rPr>
                <w:vertAlign w:val="superscript"/>
                <w:lang w:val="it-IT"/>
              </w:rPr>
              <w:t>a</w:t>
            </w:r>
            <w:r w:rsidRPr="0075471E">
              <w:rPr>
                <w:lang w:val="it-IT"/>
              </w:rPr>
              <w:t xml:space="preserve"> </w:t>
            </w:r>
            <w:r w:rsidRPr="0075471E">
              <w:rPr>
                <w:spacing w:val="-2"/>
                <w:lang w:val="it-IT"/>
              </w:rPr>
              <w:t>Trombocytopeni</w:t>
            </w:r>
          </w:p>
        </w:tc>
        <w:tc>
          <w:tcPr>
            <w:tcW w:w="1494" w:type="pct"/>
          </w:tcPr>
          <w:p w14:paraId="2378BA94" w14:textId="77777777" w:rsidR="007A5DB9" w:rsidRPr="0075471E" w:rsidRDefault="008747B9" w:rsidP="00F7686D">
            <w:pPr>
              <w:pStyle w:val="TableParagraph"/>
              <w:ind w:right="140"/>
              <w:rPr>
                <w:lang w:val="da-DK"/>
              </w:rPr>
            </w:pPr>
            <w:r w:rsidRPr="0075471E">
              <w:rPr>
                <w:lang w:val="da-DK"/>
              </w:rPr>
              <w:t>Anæmi</w:t>
            </w:r>
            <w:r w:rsidRPr="0075471E">
              <w:rPr>
                <w:spacing w:val="-8"/>
                <w:lang w:val="da-DK"/>
              </w:rPr>
              <w:t xml:space="preserve"> </w:t>
            </w:r>
            <w:r w:rsidRPr="0075471E">
              <w:rPr>
                <w:spacing w:val="-2"/>
                <w:lang w:val="da-DK"/>
              </w:rPr>
              <w:t>Lymfopeni</w:t>
            </w:r>
          </w:p>
        </w:tc>
        <w:tc>
          <w:tcPr>
            <w:tcW w:w="1309" w:type="pct"/>
          </w:tcPr>
          <w:p w14:paraId="699A958E" w14:textId="77777777" w:rsidR="007A5DB9" w:rsidRPr="0075471E" w:rsidRDefault="007A5DB9" w:rsidP="00F7686D">
            <w:pPr>
              <w:pStyle w:val="TableParagraph"/>
              <w:ind w:right="140"/>
              <w:rPr>
                <w:lang w:val="da-DK"/>
              </w:rPr>
            </w:pPr>
          </w:p>
        </w:tc>
      </w:tr>
      <w:tr w:rsidR="007A5DB9" w:rsidRPr="0075471E" w14:paraId="73E0700A" w14:textId="77777777" w:rsidTr="00074CFD">
        <w:trPr>
          <w:trHeight w:val="523"/>
        </w:trPr>
        <w:tc>
          <w:tcPr>
            <w:tcW w:w="1098" w:type="pct"/>
          </w:tcPr>
          <w:p w14:paraId="4269407A" w14:textId="77777777" w:rsidR="007A5DB9" w:rsidRPr="0075471E" w:rsidRDefault="008747B9" w:rsidP="00F7686D">
            <w:pPr>
              <w:pStyle w:val="TableParagraph"/>
              <w:ind w:right="140"/>
              <w:rPr>
                <w:lang w:val="da-DK"/>
              </w:rPr>
            </w:pPr>
            <w:r w:rsidRPr="0075471E">
              <w:rPr>
                <w:spacing w:val="-2"/>
                <w:lang w:val="da-DK"/>
              </w:rPr>
              <w:t>Immunsystemet</w:t>
            </w:r>
          </w:p>
        </w:tc>
        <w:tc>
          <w:tcPr>
            <w:tcW w:w="1099" w:type="pct"/>
          </w:tcPr>
          <w:p w14:paraId="5ADB68AD" w14:textId="77777777" w:rsidR="007A5DB9" w:rsidRPr="0075471E" w:rsidRDefault="007A5DB9" w:rsidP="00F7686D">
            <w:pPr>
              <w:pStyle w:val="TableParagraph"/>
              <w:ind w:right="140"/>
              <w:rPr>
                <w:lang w:val="da-DK"/>
              </w:rPr>
            </w:pPr>
          </w:p>
        </w:tc>
        <w:tc>
          <w:tcPr>
            <w:tcW w:w="1494" w:type="pct"/>
          </w:tcPr>
          <w:p w14:paraId="2E4BA551" w14:textId="77777777" w:rsidR="007A5DB9" w:rsidRPr="0075471E" w:rsidRDefault="007A5DB9" w:rsidP="00F7686D">
            <w:pPr>
              <w:pStyle w:val="TableParagraph"/>
              <w:ind w:right="140"/>
              <w:rPr>
                <w:lang w:val="da-DK"/>
              </w:rPr>
            </w:pPr>
          </w:p>
        </w:tc>
        <w:tc>
          <w:tcPr>
            <w:tcW w:w="1309" w:type="pct"/>
          </w:tcPr>
          <w:p w14:paraId="2711E08E" w14:textId="77777777" w:rsidR="007A5DB9" w:rsidRPr="0075471E" w:rsidRDefault="008747B9" w:rsidP="00F7686D">
            <w:pPr>
              <w:pStyle w:val="TableParagraph"/>
              <w:ind w:right="140"/>
              <w:rPr>
                <w:lang w:val="da-DK"/>
              </w:rPr>
            </w:pPr>
            <w:r w:rsidRPr="0075471E">
              <w:rPr>
                <w:spacing w:val="-2"/>
                <w:lang w:val="da-DK"/>
              </w:rPr>
              <w:t>Overfølsomhed Infusionsreaktioner</w:t>
            </w:r>
            <w:r w:rsidRPr="0075471E">
              <w:rPr>
                <w:spacing w:val="-2"/>
                <w:vertAlign w:val="superscript"/>
                <w:lang w:val="da-DK"/>
              </w:rPr>
              <w:t>a,b,c</w:t>
            </w:r>
          </w:p>
        </w:tc>
      </w:tr>
      <w:tr w:rsidR="007A5DB9" w:rsidRPr="0075471E" w14:paraId="1241D107" w14:textId="77777777" w:rsidTr="00074CFD">
        <w:trPr>
          <w:trHeight w:val="527"/>
        </w:trPr>
        <w:tc>
          <w:tcPr>
            <w:tcW w:w="1098" w:type="pct"/>
          </w:tcPr>
          <w:p w14:paraId="04372247" w14:textId="77777777" w:rsidR="007A5DB9" w:rsidRPr="0075471E" w:rsidRDefault="008747B9" w:rsidP="00F7686D">
            <w:pPr>
              <w:pStyle w:val="TableParagraph"/>
              <w:ind w:right="140"/>
              <w:rPr>
                <w:lang w:val="da-DK"/>
              </w:rPr>
            </w:pPr>
            <w:r w:rsidRPr="0075471E">
              <w:rPr>
                <w:lang w:val="da-DK"/>
              </w:rPr>
              <w:t>Metabolisme</w:t>
            </w:r>
            <w:r w:rsidRPr="0075471E">
              <w:rPr>
                <w:spacing w:val="-14"/>
                <w:lang w:val="da-DK"/>
              </w:rPr>
              <w:t xml:space="preserve"> </w:t>
            </w:r>
            <w:r w:rsidRPr="0075471E">
              <w:rPr>
                <w:lang w:val="da-DK"/>
              </w:rPr>
              <w:t xml:space="preserve">og </w:t>
            </w:r>
            <w:r w:rsidRPr="0075471E">
              <w:rPr>
                <w:spacing w:val="-2"/>
                <w:lang w:val="da-DK"/>
              </w:rPr>
              <w:t>ernæring</w:t>
            </w:r>
          </w:p>
        </w:tc>
        <w:tc>
          <w:tcPr>
            <w:tcW w:w="1099" w:type="pct"/>
          </w:tcPr>
          <w:p w14:paraId="522AADF9" w14:textId="77777777" w:rsidR="007A5DB9" w:rsidRPr="0075471E" w:rsidRDefault="007A5DB9" w:rsidP="00F7686D">
            <w:pPr>
              <w:pStyle w:val="TableParagraph"/>
              <w:ind w:right="140"/>
              <w:rPr>
                <w:lang w:val="da-DK"/>
              </w:rPr>
            </w:pPr>
          </w:p>
        </w:tc>
        <w:tc>
          <w:tcPr>
            <w:tcW w:w="1494" w:type="pct"/>
          </w:tcPr>
          <w:p w14:paraId="4A60FB6E" w14:textId="77777777" w:rsidR="007A5DB9" w:rsidRPr="0075471E" w:rsidRDefault="008747B9" w:rsidP="00F7686D">
            <w:pPr>
              <w:pStyle w:val="TableParagraph"/>
              <w:ind w:right="140"/>
              <w:rPr>
                <w:lang w:val="da-DK"/>
              </w:rPr>
            </w:pPr>
            <w:r w:rsidRPr="0075471E">
              <w:rPr>
                <w:lang w:val="da-DK"/>
              </w:rPr>
              <w:t>Dehydrering,</w:t>
            </w:r>
            <w:r w:rsidRPr="0075471E">
              <w:rPr>
                <w:spacing w:val="-10"/>
                <w:lang w:val="da-DK"/>
              </w:rPr>
              <w:t xml:space="preserve"> </w:t>
            </w:r>
            <w:r w:rsidRPr="0075471E">
              <w:rPr>
                <w:spacing w:val="-2"/>
                <w:lang w:val="da-DK"/>
              </w:rPr>
              <w:t>Hyponatriæmi</w:t>
            </w:r>
          </w:p>
        </w:tc>
        <w:tc>
          <w:tcPr>
            <w:tcW w:w="1309" w:type="pct"/>
          </w:tcPr>
          <w:p w14:paraId="059A79DD" w14:textId="77777777" w:rsidR="007A5DB9" w:rsidRPr="0075471E" w:rsidRDefault="007A5DB9" w:rsidP="00F7686D">
            <w:pPr>
              <w:pStyle w:val="TableParagraph"/>
              <w:ind w:right="140"/>
              <w:rPr>
                <w:lang w:val="da-DK"/>
              </w:rPr>
            </w:pPr>
          </w:p>
        </w:tc>
      </w:tr>
      <w:tr w:rsidR="007A5DB9" w:rsidRPr="0075471E" w14:paraId="6FEE7202" w14:textId="77777777" w:rsidTr="00074CFD">
        <w:trPr>
          <w:trHeight w:val="1108"/>
        </w:trPr>
        <w:tc>
          <w:tcPr>
            <w:tcW w:w="1098" w:type="pct"/>
          </w:tcPr>
          <w:p w14:paraId="01FCC6CC" w14:textId="77777777" w:rsidR="007A5DB9" w:rsidRPr="0075471E" w:rsidRDefault="008747B9" w:rsidP="00F7686D">
            <w:pPr>
              <w:pStyle w:val="TableParagraph"/>
              <w:ind w:right="140"/>
              <w:rPr>
                <w:lang w:val="da-DK"/>
              </w:rPr>
            </w:pPr>
            <w:r w:rsidRPr="0075471E">
              <w:rPr>
                <w:spacing w:val="-2"/>
                <w:lang w:val="da-DK"/>
              </w:rPr>
              <w:t>Nervesystemet</w:t>
            </w:r>
          </w:p>
        </w:tc>
        <w:tc>
          <w:tcPr>
            <w:tcW w:w="1099" w:type="pct"/>
          </w:tcPr>
          <w:p w14:paraId="59633E00" w14:textId="77777777" w:rsidR="007A5DB9" w:rsidRPr="0075471E" w:rsidRDefault="008747B9" w:rsidP="00F7686D">
            <w:pPr>
              <w:pStyle w:val="TableParagraph"/>
              <w:ind w:right="140"/>
              <w:rPr>
                <w:lang w:val="da-DK"/>
              </w:rPr>
            </w:pPr>
            <w:r w:rsidRPr="0075471E">
              <w:rPr>
                <w:lang w:val="da-DK"/>
              </w:rPr>
              <w:t>Perifer</w:t>
            </w:r>
            <w:r w:rsidRPr="0075471E">
              <w:rPr>
                <w:spacing w:val="-14"/>
                <w:lang w:val="da-DK"/>
              </w:rPr>
              <w:t xml:space="preserve"> </w:t>
            </w:r>
            <w:r w:rsidRPr="0075471E">
              <w:rPr>
                <w:lang w:val="da-DK"/>
              </w:rPr>
              <w:t xml:space="preserve">sensorisk </w:t>
            </w:r>
            <w:r w:rsidRPr="0075471E">
              <w:rPr>
                <w:spacing w:val="-2"/>
                <w:lang w:val="da-DK"/>
              </w:rPr>
              <w:t>neuropati</w:t>
            </w:r>
            <w:r w:rsidRPr="0075471E">
              <w:rPr>
                <w:spacing w:val="-2"/>
                <w:vertAlign w:val="superscript"/>
                <w:lang w:val="da-DK"/>
              </w:rPr>
              <w:t>a</w:t>
            </w:r>
          </w:p>
        </w:tc>
        <w:tc>
          <w:tcPr>
            <w:tcW w:w="1494" w:type="pct"/>
          </w:tcPr>
          <w:p w14:paraId="4F4E6131" w14:textId="77777777" w:rsidR="007A5DB9" w:rsidRPr="0075471E" w:rsidRDefault="008747B9" w:rsidP="00F7686D">
            <w:pPr>
              <w:pStyle w:val="TableParagraph"/>
              <w:ind w:right="140"/>
              <w:rPr>
                <w:lang w:val="da-DK"/>
              </w:rPr>
            </w:pPr>
            <w:r w:rsidRPr="0075471E">
              <w:rPr>
                <w:lang w:val="da-DK"/>
              </w:rPr>
              <w:t>Cerebrovaskulær</w:t>
            </w:r>
            <w:r w:rsidRPr="0075471E">
              <w:rPr>
                <w:spacing w:val="-14"/>
                <w:lang w:val="da-DK"/>
              </w:rPr>
              <w:t xml:space="preserve"> </w:t>
            </w:r>
            <w:r w:rsidRPr="0075471E">
              <w:rPr>
                <w:lang w:val="da-DK"/>
              </w:rPr>
              <w:t xml:space="preserve">hændelse Synkope Somnolens </w:t>
            </w:r>
            <w:r w:rsidRPr="0075471E">
              <w:rPr>
                <w:spacing w:val="-2"/>
                <w:lang w:val="da-DK"/>
              </w:rPr>
              <w:t>Hovedpine</w:t>
            </w:r>
          </w:p>
        </w:tc>
        <w:tc>
          <w:tcPr>
            <w:tcW w:w="1309" w:type="pct"/>
          </w:tcPr>
          <w:p w14:paraId="0CF36175" w14:textId="77777777" w:rsidR="007A5DB9" w:rsidRPr="0075471E" w:rsidRDefault="008747B9" w:rsidP="00F7686D">
            <w:pPr>
              <w:pStyle w:val="TableParagraph"/>
              <w:ind w:right="140"/>
              <w:rPr>
                <w:lang w:val="da-DK"/>
              </w:rPr>
            </w:pPr>
            <w:r w:rsidRPr="0075471E">
              <w:rPr>
                <w:lang w:val="da-DK"/>
              </w:rPr>
              <w:t xml:space="preserve">Posteriort reversibelt encefalopatisyndrom </w:t>
            </w:r>
            <w:r w:rsidRPr="0075471E">
              <w:rPr>
                <w:vertAlign w:val="superscript"/>
                <w:lang w:val="da-DK"/>
              </w:rPr>
              <w:t>a,b,c</w:t>
            </w:r>
            <w:r w:rsidRPr="0075471E">
              <w:rPr>
                <w:lang w:val="da-DK"/>
              </w:rPr>
              <w:t xml:space="preserve"> Hypertensiv</w:t>
            </w:r>
            <w:r w:rsidRPr="0075471E">
              <w:rPr>
                <w:spacing w:val="-14"/>
                <w:lang w:val="da-DK"/>
              </w:rPr>
              <w:t xml:space="preserve"> </w:t>
            </w:r>
            <w:r w:rsidRPr="0075471E">
              <w:rPr>
                <w:lang w:val="da-DK"/>
              </w:rPr>
              <w:t>encefalopati</w:t>
            </w:r>
            <w:r w:rsidRPr="0075471E">
              <w:rPr>
                <w:vertAlign w:val="superscript"/>
                <w:lang w:val="da-DK"/>
              </w:rPr>
              <w:t>c</w:t>
            </w:r>
          </w:p>
        </w:tc>
      </w:tr>
      <w:tr w:rsidR="00074CFD" w:rsidRPr="0075471E" w14:paraId="49BA4B47" w14:textId="77777777" w:rsidTr="00074CFD">
        <w:trPr>
          <w:trHeight w:val="759"/>
        </w:trPr>
        <w:tc>
          <w:tcPr>
            <w:tcW w:w="1098" w:type="pct"/>
          </w:tcPr>
          <w:p w14:paraId="2998B2E2" w14:textId="77777777" w:rsidR="00074CFD" w:rsidRPr="0075471E" w:rsidRDefault="00074CFD" w:rsidP="00074CFD">
            <w:pPr>
              <w:pStyle w:val="TableParagraph"/>
              <w:ind w:right="140"/>
              <w:rPr>
                <w:spacing w:val="-2"/>
                <w:lang w:val="da-DK"/>
              </w:rPr>
            </w:pPr>
            <w:r w:rsidRPr="0075471E">
              <w:rPr>
                <w:spacing w:val="-2"/>
                <w:lang w:val="da-DK"/>
              </w:rPr>
              <w:t>Hjerteproblemer</w:t>
            </w:r>
          </w:p>
        </w:tc>
        <w:tc>
          <w:tcPr>
            <w:tcW w:w="1099" w:type="pct"/>
          </w:tcPr>
          <w:p w14:paraId="62136131" w14:textId="77777777" w:rsidR="00074CFD" w:rsidRPr="0075471E" w:rsidRDefault="00074CFD" w:rsidP="00074CFD">
            <w:pPr>
              <w:pStyle w:val="TableParagraph"/>
              <w:ind w:right="140"/>
              <w:rPr>
                <w:lang w:val="da-DK"/>
              </w:rPr>
            </w:pPr>
          </w:p>
        </w:tc>
        <w:tc>
          <w:tcPr>
            <w:tcW w:w="1494" w:type="pct"/>
          </w:tcPr>
          <w:p w14:paraId="1C846D85" w14:textId="77777777" w:rsidR="00074CFD" w:rsidRPr="0075471E" w:rsidRDefault="00074CFD" w:rsidP="00074CFD">
            <w:pPr>
              <w:pStyle w:val="TableParagraph"/>
              <w:ind w:right="140"/>
              <w:rPr>
                <w:lang w:val="da-DK"/>
              </w:rPr>
            </w:pPr>
            <w:r w:rsidRPr="0075471E">
              <w:rPr>
                <w:spacing w:val="-2"/>
                <w:lang w:val="da-DK"/>
              </w:rPr>
              <w:t>Kongestivt hjertesvigt</w:t>
            </w:r>
            <w:r w:rsidRPr="0075471E">
              <w:rPr>
                <w:spacing w:val="-2"/>
                <w:vertAlign w:val="superscript"/>
                <w:lang w:val="da-DK"/>
              </w:rPr>
              <w:t>a,b</w:t>
            </w:r>
            <w:r w:rsidRPr="0075471E">
              <w:rPr>
                <w:spacing w:val="-2"/>
                <w:lang w:val="da-DK"/>
              </w:rPr>
              <w:t>Supraventrikulær takykardi</w:t>
            </w:r>
          </w:p>
        </w:tc>
        <w:tc>
          <w:tcPr>
            <w:tcW w:w="1309" w:type="pct"/>
          </w:tcPr>
          <w:p w14:paraId="1F6A3D31" w14:textId="77777777" w:rsidR="00074CFD" w:rsidRPr="0075471E" w:rsidRDefault="00074CFD" w:rsidP="00074CFD">
            <w:pPr>
              <w:pStyle w:val="TableParagraph"/>
              <w:ind w:right="140"/>
              <w:rPr>
                <w:lang w:val="da-DK"/>
              </w:rPr>
            </w:pPr>
          </w:p>
        </w:tc>
      </w:tr>
      <w:tr w:rsidR="00074CFD" w:rsidRPr="005E1E77" w14:paraId="3F06BB03" w14:textId="77777777" w:rsidTr="00074CFD">
        <w:trPr>
          <w:trHeight w:val="1004"/>
        </w:trPr>
        <w:tc>
          <w:tcPr>
            <w:tcW w:w="1098" w:type="pct"/>
          </w:tcPr>
          <w:p w14:paraId="0AE6D1C4" w14:textId="77777777" w:rsidR="00074CFD" w:rsidRPr="0075471E" w:rsidRDefault="00074CFD" w:rsidP="00074CFD">
            <w:pPr>
              <w:pStyle w:val="TableParagraph"/>
              <w:ind w:right="140"/>
              <w:rPr>
                <w:spacing w:val="-2"/>
                <w:lang w:val="da-DK"/>
              </w:rPr>
            </w:pPr>
            <w:r w:rsidRPr="0075471E">
              <w:rPr>
                <w:lang w:val="da-DK"/>
              </w:rPr>
              <w:t>Vaskulære</w:t>
            </w:r>
            <w:r w:rsidRPr="0075471E">
              <w:rPr>
                <w:spacing w:val="-5"/>
                <w:lang w:val="da-DK"/>
              </w:rPr>
              <w:t xml:space="preserve"> </w:t>
            </w:r>
            <w:r w:rsidRPr="0075471E">
              <w:rPr>
                <w:spacing w:val="-2"/>
                <w:lang w:val="da-DK"/>
              </w:rPr>
              <w:t>sygdomme</w:t>
            </w:r>
          </w:p>
        </w:tc>
        <w:tc>
          <w:tcPr>
            <w:tcW w:w="1099" w:type="pct"/>
          </w:tcPr>
          <w:p w14:paraId="540A000D" w14:textId="77777777" w:rsidR="00074CFD" w:rsidRPr="0075471E" w:rsidRDefault="00074CFD" w:rsidP="00074CFD">
            <w:pPr>
              <w:pStyle w:val="TableParagraph"/>
              <w:ind w:right="140"/>
              <w:rPr>
                <w:lang w:val="da-DK"/>
              </w:rPr>
            </w:pPr>
            <w:r w:rsidRPr="0075471E">
              <w:rPr>
                <w:spacing w:val="-2"/>
                <w:lang w:val="da-DK"/>
              </w:rPr>
              <w:t>Hæmoptyse</w:t>
            </w:r>
            <w:r w:rsidRPr="0075471E">
              <w:rPr>
                <w:spacing w:val="-2"/>
                <w:vertAlign w:val="superscript"/>
                <w:lang w:val="da-DK"/>
              </w:rPr>
              <w:t>a,b</w:t>
            </w:r>
          </w:p>
        </w:tc>
        <w:tc>
          <w:tcPr>
            <w:tcW w:w="1494" w:type="pct"/>
          </w:tcPr>
          <w:p w14:paraId="1EB0E73D" w14:textId="77777777" w:rsidR="00074CFD" w:rsidRPr="0075471E" w:rsidRDefault="00074CFD" w:rsidP="00074CFD">
            <w:pPr>
              <w:pStyle w:val="TableParagraph"/>
              <w:ind w:right="140"/>
              <w:rPr>
                <w:lang w:val="da-DK"/>
              </w:rPr>
            </w:pPr>
            <w:r w:rsidRPr="0075471E">
              <w:rPr>
                <w:lang w:val="da-DK"/>
              </w:rPr>
              <w:t>Tromboemboli (arteriel)</w:t>
            </w:r>
            <w:r w:rsidRPr="0075471E">
              <w:rPr>
                <w:vertAlign w:val="superscript"/>
                <w:lang w:val="da-DK"/>
              </w:rPr>
              <w:t>a,b</w:t>
            </w:r>
            <w:r w:rsidRPr="0075471E">
              <w:rPr>
                <w:lang w:val="da-DK"/>
              </w:rPr>
              <w:t xml:space="preserve"> Blødning</w:t>
            </w:r>
            <w:r w:rsidRPr="0075471E">
              <w:rPr>
                <w:vertAlign w:val="superscript"/>
                <w:lang w:val="da-DK"/>
              </w:rPr>
              <w:t>a,b</w:t>
            </w:r>
            <w:r w:rsidRPr="0075471E">
              <w:rPr>
                <w:lang w:val="da-DK"/>
              </w:rPr>
              <w:t xml:space="preserve"> Tromboemboli (venøs)</w:t>
            </w:r>
            <w:r w:rsidRPr="0075471E">
              <w:rPr>
                <w:vertAlign w:val="superscript"/>
                <w:lang w:val="da-DK"/>
              </w:rPr>
              <w:t>a,b</w:t>
            </w:r>
            <w:r w:rsidRPr="0075471E">
              <w:rPr>
                <w:spacing w:val="13"/>
                <w:lang w:val="da-DK"/>
              </w:rPr>
              <w:t xml:space="preserve"> </w:t>
            </w:r>
            <w:r w:rsidRPr="0075471E">
              <w:rPr>
                <w:lang w:val="da-DK"/>
              </w:rPr>
              <w:t>Dyb</w:t>
            </w:r>
            <w:r w:rsidRPr="0075471E">
              <w:rPr>
                <w:spacing w:val="-14"/>
                <w:lang w:val="da-DK"/>
              </w:rPr>
              <w:t xml:space="preserve"> </w:t>
            </w:r>
            <w:r w:rsidRPr="0075471E">
              <w:rPr>
                <w:lang w:val="da-DK"/>
              </w:rPr>
              <w:t>venetrombose</w:t>
            </w:r>
          </w:p>
        </w:tc>
        <w:tc>
          <w:tcPr>
            <w:tcW w:w="1309" w:type="pct"/>
          </w:tcPr>
          <w:p w14:paraId="03A3D3F3" w14:textId="77777777" w:rsidR="00F254C4" w:rsidRPr="0075471E" w:rsidRDefault="00074CFD" w:rsidP="00074CFD">
            <w:pPr>
              <w:pStyle w:val="TableParagraph"/>
              <w:ind w:right="140"/>
              <w:rPr>
                <w:lang w:val="da-DK"/>
              </w:rPr>
            </w:pPr>
            <w:r w:rsidRPr="0075471E">
              <w:rPr>
                <w:lang w:val="da-DK"/>
              </w:rPr>
              <w:t>Renal trombotisk mikroangiopati</w:t>
            </w:r>
            <w:r w:rsidRPr="0075471E">
              <w:rPr>
                <w:vertAlign w:val="superscript"/>
                <w:lang w:val="da-DK"/>
              </w:rPr>
              <w:t>b,c</w:t>
            </w:r>
            <w:r w:rsidRPr="0075471E">
              <w:rPr>
                <w:spacing w:val="-14"/>
                <w:lang w:val="da-DK"/>
              </w:rPr>
              <w:t xml:space="preserve"> </w:t>
            </w:r>
            <w:r w:rsidR="00DA3CCD" w:rsidRPr="0075471E">
              <w:rPr>
                <w:spacing w:val="-2"/>
                <w:lang w:val="da-DK"/>
              </w:rPr>
              <w:t>,</w:t>
            </w:r>
            <w:r w:rsidR="00DA3CCD" w:rsidRPr="0075471E">
              <w:rPr>
                <w:lang w:val="da-DK"/>
              </w:rPr>
              <w:t xml:space="preserve"> Hyaline okklusiv glomerulær mikroangiopati</w:t>
            </w:r>
            <w:r w:rsidR="00DA3CCD" w:rsidRPr="0075471E">
              <w:rPr>
                <w:vertAlign w:val="superscript"/>
                <w:lang w:val="da-DK"/>
              </w:rPr>
              <w:t>a</w:t>
            </w:r>
            <w:r w:rsidR="00DA3CCD" w:rsidRPr="0075471E">
              <w:rPr>
                <w:spacing w:val="-2"/>
                <w:lang w:val="da-DK"/>
              </w:rPr>
              <w:t>,</w:t>
            </w:r>
            <w:r w:rsidRPr="0075471E">
              <w:rPr>
                <w:lang w:val="da-DK"/>
              </w:rPr>
              <w:t>Aneurismer og arterielle dissektioner</w:t>
            </w:r>
          </w:p>
        </w:tc>
      </w:tr>
      <w:tr w:rsidR="00074CFD" w:rsidRPr="0075471E" w14:paraId="2985C504" w14:textId="77777777" w:rsidTr="00074CFD">
        <w:trPr>
          <w:trHeight w:val="1080"/>
        </w:trPr>
        <w:tc>
          <w:tcPr>
            <w:tcW w:w="1098" w:type="pct"/>
          </w:tcPr>
          <w:p w14:paraId="0041429A" w14:textId="77777777" w:rsidR="00074CFD" w:rsidRPr="0075471E" w:rsidRDefault="00074CFD" w:rsidP="00074CFD">
            <w:pPr>
              <w:pStyle w:val="TableParagraph"/>
              <w:ind w:right="140"/>
              <w:rPr>
                <w:spacing w:val="-2"/>
                <w:lang w:val="da-DK"/>
              </w:rPr>
            </w:pPr>
            <w:r w:rsidRPr="0075471E">
              <w:rPr>
                <w:lang w:val="da-DK"/>
              </w:rPr>
              <w:t>Luftveje,</w:t>
            </w:r>
            <w:r w:rsidRPr="0075471E">
              <w:rPr>
                <w:spacing w:val="-14"/>
                <w:lang w:val="da-DK"/>
              </w:rPr>
              <w:t xml:space="preserve"> </w:t>
            </w:r>
            <w:r w:rsidRPr="0075471E">
              <w:rPr>
                <w:lang w:val="da-DK"/>
              </w:rPr>
              <w:t>thorax</w:t>
            </w:r>
            <w:r w:rsidRPr="0075471E">
              <w:rPr>
                <w:spacing w:val="-14"/>
                <w:lang w:val="da-DK"/>
              </w:rPr>
              <w:t xml:space="preserve"> </w:t>
            </w:r>
            <w:r w:rsidRPr="0075471E">
              <w:rPr>
                <w:lang w:val="da-DK"/>
              </w:rPr>
              <w:t xml:space="preserve">og </w:t>
            </w:r>
            <w:r w:rsidRPr="0075471E">
              <w:rPr>
                <w:spacing w:val="-2"/>
                <w:lang w:val="da-DK"/>
              </w:rPr>
              <w:t>mediastinum</w:t>
            </w:r>
          </w:p>
        </w:tc>
        <w:tc>
          <w:tcPr>
            <w:tcW w:w="1099" w:type="pct"/>
          </w:tcPr>
          <w:p w14:paraId="62A4BF9F" w14:textId="77777777" w:rsidR="00074CFD" w:rsidRPr="0075471E" w:rsidRDefault="00074CFD" w:rsidP="00074CFD">
            <w:pPr>
              <w:pStyle w:val="TableParagraph"/>
              <w:ind w:right="140"/>
              <w:rPr>
                <w:lang w:val="da-DK"/>
              </w:rPr>
            </w:pPr>
          </w:p>
        </w:tc>
        <w:tc>
          <w:tcPr>
            <w:tcW w:w="1494" w:type="pct"/>
          </w:tcPr>
          <w:p w14:paraId="65582102" w14:textId="77777777" w:rsidR="00074CFD" w:rsidRPr="0075471E" w:rsidRDefault="00074CFD" w:rsidP="00074CFD">
            <w:pPr>
              <w:pStyle w:val="TableParagraph"/>
              <w:ind w:right="140"/>
              <w:rPr>
                <w:lang w:val="da-DK"/>
              </w:rPr>
            </w:pPr>
            <w:r w:rsidRPr="0075471E">
              <w:rPr>
                <w:spacing w:val="-2"/>
                <w:lang w:val="da-DK"/>
              </w:rPr>
              <w:t>Pulmonal blødning/hæmoptyse</w:t>
            </w:r>
            <w:r w:rsidRPr="0075471E">
              <w:rPr>
                <w:spacing w:val="-2"/>
                <w:vertAlign w:val="superscript"/>
                <w:lang w:val="da-DK"/>
              </w:rPr>
              <w:t>a,b</w:t>
            </w:r>
            <w:r w:rsidRPr="0075471E">
              <w:rPr>
                <w:spacing w:val="-2"/>
                <w:lang w:val="da-DK"/>
              </w:rPr>
              <w:t xml:space="preserve"> </w:t>
            </w:r>
            <w:r w:rsidRPr="0075471E">
              <w:rPr>
                <w:lang w:val="da-DK"/>
              </w:rPr>
              <w:t>Lungeemboli</w:t>
            </w:r>
            <w:r w:rsidRPr="0075471E">
              <w:rPr>
                <w:spacing w:val="-14"/>
                <w:lang w:val="da-DK"/>
              </w:rPr>
              <w:t xml:space="preserve"> </w:t>
            </w:r>
            <w:r w:rsidRPr="0075471E">
              <w:rPr>
                <w:lang w:val="da-DK"/>
              </w:rPr>
              <w:t>Epistaxis</w:t>
            </w:r>
            <w:r w:rsidRPr="0075471E">
              <w:rPr>
                <w:spacing w:val="-14"/>
                <w:lang w:val="da-DK"/>
              </w:rPr>
              <w:t xml:space="preserve"> </w:t>
            </w:r>
            <w:r w:rsidRPr="0075471E">
              <w:rPr>
                <w:lang w:val="da-DK"/>
              </w:rPr>
              <w:t xml:space="preserve">Dyspnø </w:t>
            </w:r>
            <w:r w:rsidRPr="0075471E">
              <w:rPr>
                <w:spacing w:val="-2"/>
                <w:lang w:val="da-DK"/>
              </w:rPr>
              <w:t>Hypoksi</w:t>
            </w:r>
          </w:p>
        </w:tc>
        <w:tc>
          <w:tcPr>
            <w:tcW w:w="1309" w:type="pct"/>
          </w:tcPr>
          <w:p w14:paraId="00F747AF" w14:textId="77777777" w:rsidR="00074CFD" w:rsidRPr="0075471E" w:rsidRDefault="00074CFD" w:rsidP="00074CFD">
            <w:pPr>
              <w:pStyle w:val="TableParagraph"/>
              <w:ind w:right="140"/>
              <w:rPr>
                <w:lang w:val="da-DK"/>
              </w:rPr>
            </w:pPr>
            <w:r w:rsidRPr="0075471E">
              <w:rPr>
                <w:lang w:val="da-DK"/>
              </w:rPr>
              <w:t>Pulmonal</w:t>
            </w:r>
            <w:r w:rsidRPr="0075471E">
              <w:rPr>
                <w:spacing w:val="-14"/>
                <w:lang w:val="da-DK"/>
              </w:rPr>
              <w:t xml:space="preserve"> </w:t>
            </w:r>
            <w:r w:rsidRPr="0075471E">
              <w:rPr>
                <w:lang w:val="da-DK"/>
              </w:rPr>
              <w:t>hypertension</w:t>
            </w:r>
            <w:r w:rsidRPr="0075471E">
              <w:rPr>
                <w:vertAlign w:val="superscript"/>
                <w:lang w:val="da-DK"/>
              </w:rPr>
              <w:t>c</w:t>
            </w:r>
            <w:r w:rsidRPr="0075471E">
              <w:rPr>
                <w:spacing w:val="-14"/>
                <w:lang w:val="da-DK"/>
              </w:rPr>
              <w:t xml:space="preserve"> </w:t>
            </w:r>
            <w:r w:rsidRPr="0075471E">
              <w:rPr>
                <w:lang w:val="da-DK"/>
              </w:rPr>
              <w:t xml:space="preserve">Nasal </w:t>
            </w:r>
            <w:r w:rsidRPr="0075471E">
              <w:rPr>
                <w:spacing w:val="-2"/>
                <w:lang w:val="da-DK"/>
              </w:rPr>
              <w:t>septumperforation</w:t>
            </w:r>
            <w:r w:rsidRPr="0075471E">
              <w:rPr>
                <w:spacing w:val="-2"/>
                <w:vertAlign w:val="superscript"/>
                <w:lang w:val="da-DK"/>
              </w:rPr>
              <w:t>c</w:t>
            </w:r>
          </w:p>
        </w:tc>
      </w:tr>
      <w:tr w:rsidR="00074CFD" w:rsidRPr="0075471E" w14:paraId="0E85A2EB" w14:textId="77777777" w:rsidTr="00074CFD">
        <w:trPr>
          <w:trHeight w:val="1319"/>
        </w:trPr>
        <w:tc>
          <w:tcPr>
            <w:tcW w:w="1098" w:type="pct"/>
          </w:tcPr>
          <w:p w14:paraId="0BE3E607" w14:textId="77777777" w:rsidR="00074CFD" w:rsidRPr="0075471E" w:rsidRDefault="00074CFD" w:rsidP="00074CFD">
            <w:pPr>
              <w:pStyle w:val="TableParagraph"/>
              <w:ind w:right="140"/>
              <w:rPr>
                <w:spacing w:val="-2"/>
                <w:lang w:val="da-DK"/>
              </w:rPr>
            </w:pPr>
            <w:r w:rsidRPr="0075471E">
              <w:rPr>
                <w:spacing w:val="-2"/>
                <w:lang w:val="da-DK"/>
              </w:rPr>
              <w:t>Mave-tarm- kanalen</w:t>
            </w:r>
          </w:p>
        </w:tc>
        <w:tc>
          <w:tcPr>
            <w:tcW w:w="1099" w:type="pct"/>
          </w:tcPr>
          <w:p w14:paraId="40FC42AB" w14:textId="77777777" w:rsidR="00074CFD" w:rsidRPr="0075471E" w:rsidRDefault="00074CFD" w:rsidP="00074CFD">
            <w:pPr>
              <w:pStyle w:val="TableParagraph"/>
              <w:ind w:right="140"/>
              <w:rPr>
                <w:lang w:val="da-DK"/>
              </w:rPr>
            </w:pPr>
            <w:r w:rsidRPr="0075471E">
              <w:rPr>
                <w:lang w:val="da-DK"/>
              </w:rPr>
              <w:t>Diarré Kvalme Opkastning</w:t>
            </w:r>
            <w:r w:rsidRPr="0075471E">
              <w:rPr>
                <w:spacing w:val="-14"/>
                <w:lang w:val="da-DK"/>
              </w:rPr>
              <w:t xml:space="preserve"> </w:t>
            </w:r>
            <w:r w:rsidRPr="0075471E">
              <w:rPr>
                <w:lang w:val="da-DK"/>
              </w:rPr>
              <w:t xml:space="preserve">Abdominal- </w:t>
            </w:r>
            <w:r w:rsidRPr="0075471E">
              <w:rPr>
                <w:spacing w:val="-2"/>
                <w:lang w:val="da-DK"/>
              </w:rPr>
              <w:t>smerter</w:t>
            </w:r>
          </w:p>
        </w:tc>
        <w:tc>
          <w:tcPr>
            <w:tcW w:w="1494" w:type="pct"/>
          </w:tcPr>
          <w:p w14:paraId="28966B15" w14:textId="77777777" w:rsidR="00074CFD" w:rsidRPr="0075471E" w:rsidRDefault="00074CFD" w:rsidP="00074CFD">
            <w:pPr>
              <w:pStyle w:val="TableParagraph"/>
              <w:ind w:right="140"/>
              <w:rPr>
                <w:lang w:val="da-DK"/>
              </w:rPr>
            </w:pPr>
            <w:r w:rsidRPr="0075471E">
              <w:rPr>
                <w:lang w:val="da-DK"/>
              </w:rPr>
              <w:t>Perforation af tarmen Ileus Intestinal obstruktion Rektovaginale fistler</w:t>
            </w:r>
            <w:r w:rsidRPr="0075471E">
              <w:rPr>
                <w:vertAlign w:val="superscript"/>
                <w:lang w:val="da-DK"/>
              </w:rPr>
              <w:t>c,d</w:t>
            </w:r>
            <w:r w:rsidRPr="0075471E">
              <w:rPr>
                <w:lang w:val="da-DK"/>
              </w:rPr>
              <w:t xml:space="preserve"> Gastrointestinale</w:t>
            </w:r>
            <w:r w:rsidRPr="0075471E">
              <w:rPr>
                <w:spacing w:val="-14"/>
                <w:lang w:val="da-DK"/>
              </w:rPr>
              <w:t xml:space="preserve"> </w:t>
            </w:r>
            <w:r w:rsidRPr="0075471E">
              <w:rPr>
                <w:lang w:val="da-DK"/>
              </w:rPr>
              <w:t>forstyrrelser Stomatitis Proktalgi</w:t>
            </w:r>
          </w:p>
        </w:tc>
        <w:tc>
          <w:tcPr>
            <w:tcW w:w="1309" w:type="pct"/>
          </w:tcPr>
          <w:p w14:paraId="2D96D567" w14:textId="77777777" w:rsidR="00074CFD" w:rsidRPr="0075471E" w:rsidRDefault="00074CFD" w:rsidP="00074CFD">
            <w:pPr>
              <w:pStyle w:val="TableParagraph"/>
              <w:ind w:right="140"/>
              <w:rPr>
                <w:lang w:val="da-DK"/>
              </w:rPr>
            </w:pPr>
            <w:r w:rsidRPr="0075471E">
              <w:rPr>
                <w:lang w:val="da-DK"/>
              </w:rPr>
              <w:t>Gastrointestinal</w:t>
            </w:r>
            <w:r w:rsidRPr="0075471E">
              <w:rPr>
                <w:spacing w:val="-14"/>
                <w:lang w:val="da-DK"/>
              </w:rPr>
              <w:t xml:space="preserve"> </w:t>
            </w:r>
            <w:r w:rsidRPr="0075471E">
              <w:rPr>
                <w:lang w:val="da-DK"/>
              </w:rPr>
              <w:t>perforation</w:t>
            </w:r>
            <w:r w:rsidRPr="0075471E">
              <w:rPr>
                <w:vertAlign w:val="superscript"/>
                <w:lang w:val="da-DK"/>
              </w:rPr>
              <w:t>a,b</w:t>
            </w:r>
            <w:r w:rsidRPr="0075471E">
              <w:rPr>
                <w:lang w:val="da-DK"/>
              </w:rPr>
              <w:t xml:space="preserve"> Gastrointestinalt ulcus</w:t>
            </w:r>
            <w:r w:rsidRPr="0075471E">
              <w:rPr>
                <w:vertAlign w:val="superscript"/>
                <w:lang w:val="da-DK"/>
              </w:rPr>
              <w:t>c</w:t>
            </w:r>
            <w:r w:rsidRPr="0075471E">
              <w:rPr>
                <w:lang w:val="da-DK"/>
              </w:rPr>
              <w:t xml:space="preserve"> </w:t>
            </w:r>
            <w:r w:rsidRPr="0075471E">
              <w:rPr>
                <w:spacing w:val="-2"/>
                <w:lang w:val="da-DK"/>
              </w:rPr>
              <w:t>Rektalblødning</w:t>
            </w:r>
          </w:p>
        </w:tc>
      </w:tr>
      <w:tr w:rsidR="00074CFD" w:rsidRPr="0075471E" w14:paraId="3BD96F47" w14:textId="77777777" w:rsidTr="00074CFD">
        <w:trPr>
          <w:trHeight w:val="355"/>
        </w:trPr>
        <w:tc>
          <w:tcPr>
            <w:tcW w:w="1098" w:type="pct"/>
          </w:tcPr>
          <w:p w14:paraId="37C7C453" w14:textId="77777777" w:rsidR="00074CFD" w:rsidRPr="0075471E" w:rsidRDefault="00074CFD" w:rsidP="00074CFD">
            <w:pPr>
              <w:pStyle w:val="TableParagraph"/>
              <w:ind w:right="140"/>
              <w:rPr>
                <w:spacing w:val="-2"/>
                <w:lang w:val="da-DK"/>
              </w:rPr>
            </w:pPr>
            <w:r w:rsidRPr="0075471E">
              <w:rPr>
                <w:lang w:val="da-DK"/>
              </w:rPr>
              <w:t>Lever</w:t>
            </w:r>
            <w:r w:rsidRPr="0075471E">
              <w:rPr>
                <w:spacing w:val="-2"/>
                <w:lang w:val="da-DK"/>
              </w:rPr>
              <w:t xml:space="preserve"> </w:t>
            </w:r>
            <w:r w:rsidRPr="0075471E">
              <w:rPr>
                <w:lang w:val="da-DK"/>
              </w:rPr>
              <w:t>og</w:t>
            </w:r>
            <w:r w:rsidRPr="0075471E">
              <w:rPr>
                <w:spacing w:val="-4"/>
                <w:lang w:val="da-DK"/>
              </w:rPr>
              <w:t xml:space="preserve"> </w:t>
            </w:r>
            <w:r w:rsidRPr="0075471E">
              <w:rPr>
                <w:spacing w:val="-2"/>
                <w:lang w:val="da-DK"/>
              </w:rPr>
              <w:t>galdeveje</w:t>
            </w:r>
          </w:p>
        </w:tc>
        <w:tc>
          <w:tcPr>
            <w:tcW w:w="1099" w:type="pct"/>
          </w:tcPr>
          <w:p w14:paraId="05C36B6A" w14:textId="77777777" w:rsidR="00074CFD" w:rsidRPr="0075471E" w:rsidRDefault="00074CFD" w:rsidP="00074CFD">
            <w:pPr>
              <w:pStyle w:val="TableParagraph"/>
              <w:ind w:right="140"/>
              <w:rPr>
                <w:lang w:val="da-DK"/>
              </w:rPr>
            </w:pPr>
          </w:p>
        </w:tc>
        <w:tc>
          <w:tcPr>
            <w:tcW w:w="1494" w:type="pct"/>
          </w:tcPr>
          <w:p w14:paraId="34FC6B05" w14:textId="77777777" w:rsidR="00074CFD" w:rsidRPr="0075471E" w:rsidRDefault="00074CFD" w:rsidP="00074CFD">
            <w:pPr>
              <w:pStyle w:val="TableParagraph"/>
              <w:ind w:right="140"/>
              <w:rPr>
                <w:lang w:val="da-DK"/>
              </w:rPr>
            </w:pPr>
          </w:p>
        </w:tc>
        <w:tc>
          <w:tcPr>
            <w:tcW w:w="1309" w:type="pct"/>
          </w:tcPr>
          <w:p w14:paraId="52A26A6B" w14:textId="77777777" w:rsidR="00074CFD" w:rsidRPr="0075471E" w:rsidRDefault="00074CFD" w:rsidP="00074CFD">
            <w:pPr>
              <w:pStyle w:val="TableParagraph"/>
              <w:ind w:right="140"/>
              <w:rPr>
                <w:lang w:val="da-DK"/>
              </w:rPr>
            </w:pPr>
            <w:r w:rsidRPr="0075471E">
              <w:rPr>
                <w:lang w:val="da-DK"/>
              </w:rPr>
              <w:t>Galdeblære</w:t>
            </w:r>
            <w:r w:rsidRPr="0075471E">
              <w:rPr>
                <w:spacing w:val="-6"/>
                <w:lang w:val="da-DK"/>
              </w:rPr>
              <w:t xml:space="preserve"> </w:t>
            </w:r>
            <w:r w:rsidRPr="0075471E">
              <w:rPr>
                <w:spacing w:val="-2"/>
                <w:lang w:val="da-DK"/>
              </w:rPr>
              <w:t>perforation</w:t>
            </w:r>
            <w:r w:rsidRPr="0075471E">
              <w:rPr>
                <w:spacing w:val="-2"/>
                <w:vertAlign w:val="superscript"/>
                <w:lang w:val="da-DK"/>
              </w:rPr>
              <w:t>b,c</w:t>
            </w:r>
          </w:p>
        </w:tc>
      </w:tr>
      <w:tr w:rsidR="00074CFD" w:rsidRPr="005E1E77" w14:paraId="759AB34D" w14:textId="77777777" w:rsidTr="00074CFD">
        <w:trPr>
          <w:trHeight w:val="843"/>
        </w:trPr>
        <w:tc>
          <w:tcPr>
            <w:tcW w:w="1098" w:type="pct"/>
          </w:tcPr>
          <w:p w14:paraId="1F8EB98E" w14:textId="77777777" w:rsidR="00074CFD" w:rsidRPr="0075471E" w:rsidRDefault="00074CFD" w:rsidP="00074CFD">
            <w:pPr>
              <w:pStyle w:val="TableParagraph"/>
              <w:ind w:right="140"/>
              <w:rPr>
                <w:spacing w:val="-2"/>
                <w:lang w:val="da-DK"/>
              </w:rPr>
            </w:pPr>
            <w:r w:rsidRPr="0075471E">
              <w:rPr>
                <w:lang w:val="da-DK"/>
              </w:rPr>
              <w:t>Hud</w:t>
            </w:r>
            <w:r w:rsidRPr="0075471E">
              <w:rPr>
                <w:spacing w:val="-2"/>
                <w:lang w:val="da-DK"/>
              </w:rPr>
              <w:t xml:space="preserve"> </w:t>
            </w:r>
            <w:r w:rsidRPr="0075471E">
              <w:rPr>
                <w:lang w:val="da-DK"/>
              </w:rPr>
              <w:t>og</w:t>
            </w:r>
            <w:r w:rsidRPr="0075471E">
              <w:rPr>
                <w:spacing w:val="-4"/>
                <w:lang w:val="da-DK"/>
              </w:rPr>
              <w:t xml:space="preserve"> </w:t>
            </w:r>
            <w:r w:rsidRPr="0075471E">
              <w:rPr>
                <w:lang w:val="da-DK"/>
              </w:rPr>
              <w:t>subkutane</w:t>
            </w:r>
            <w:r w:rsidRPr="0075471E">
              <w:rPr>
                <w:spacing w:val="-1"/>
                <w:lang w:val="da-DK"/>
              </w:rPr>
              <w:t xml:space="preserve"> </w:t>
            </w:r>
            <w:r w:rsidRPr="0075471E">
              <w:rPr>
                <w:spacing w:val="-5"/>
                <w:lang w:val="da-DK"/>
              </w:rPr>
              <w:t>væv</w:t>
            </w:r>
          </w:p>
        </w:tc>
        <w:tc>
          <w:tcPr>
            <w:tcW w:w="1099" w:type="pct"/>
          </w:tcPr>
          <w:p w14:paraId="4171505B" w14:textId="77777777" w:rsidR="00074CFD" w:rsidRPr="0075471E" w:rsidRDefault="00074CFD" w:rsidP="00074CFD">
            <w:pPr>
              <w:pStyle w:val="TableParagraph"/>
              <w:ind w:right="140"/>
              <w:rPr>
                <w:lang w:val="da-DK"/>
              </w:rPr>
            </w:pPr>
          </w:p>
        </w:tc>
        <w:tc>
          <w:tcPr>
            <w:tcW w:w="1494" w:type="pct"/>
          </w:tcPr>
          <w:p w14:paraId="33248FBF" w14:textId="77777777" w:rsidR="00074CFD" w:rsidRPr="0075471E" w:rsidRDefault="00074CFD" w:rsidP="00074CFD">
            <w:pPr>
              <w:pStyle w:val="TableParagraph"/>
              <w:ind w:right="140"/>
              <w:rPr>
                <w:lang w:val="sv-SE"/>
              </w:rPr>
            </w:pPr>
            <w:r w:rsidRPr="0075471E">
              <w:rPr>
                <w:spacing w:val="-2"/>
                <w:lang w:val="sv-SE"/>
              </w:rPr>
              <w:t>Sårhelingskomplikationer</w:t>
            </w:r>
            <w:r w:rsidRPr="0075471E">
              <w:rPr>
                <w:spacing w:val="-2"/>
                <w:vertAlign w:val="superscript"/>
                <w:lang w:val="sv-SE"/>
              </w:rPr>
              <w:t>a,b</w:t>
            </w:r>
            <w:r w:rsidRPr="0075471E">
              <w:rPr>
                <w:spacing w:val="-2"/>
                <w:lang w:val="sv-SE"/>
              </w:rPr>
              <w:t xml:space="preserve"> Palmo-plantar erytrodysastesisyndrom</w:t>
            </w:r>
          </w:p>
        </w:tc>
        <w:tc>
          <w:tcPr>
            <w:tcW w:w="1309" w:type="pct"/>
          </w:tcPr>
          <w:p w14:paraId="1CAB6051" w14:textId="77777777" w:rsidR="00074CFD" w:rsidRPr="0075471E" w:rsidRDefault="00074CFD" w:rsidP="00074CFD">
            <w:pPr>
              <w:pStyle w:val="TableParagraph"/>
              <w:ind w:right="140"/>
              <w:rPr>
                <w:lang w:val="sv-SE"/>
              </w:rPr>
            </w:pPr>
          </w:p>
        </w:tc>
      </w:tr>
      <w:tr w:rsidR="00074CFD" w:rsidRPr="0075471E" w14:paraId="475701D5" w14:textId="77777777" w:rsidTr="00074CFD">
        <w:trPr>
          <w:trHeight w:val="840"/>
        </w:trPr>
        <w:tc>
          <w:tcPr>
            <w:tcW w:w="1098" w:type="pct"/>
          </w:tcPr>
          <w:p w14:paraId="4ADD93CC" w14:textId="77777777" w:rsidR="00074CFD" w:rsidRPr="0075471E" w:rsidRDefault="00074CFD" w:rsidP="00074CFD">
            <w:pPr>
              <w:pStyle w:val="TableParagraph"/>
              <w:ind w:right="140"/>
              <w:rPr>
                <w:spacing w:val="-2"/>
                <w:lang w:val="da-DK"/>
              </w:rPr>
            </w:pPr>
            <w:r w:rsidRPr="0075471E">
              <w:rPr>
                <w:lang w:val="da-DK"/>
              </w:rPr>
              <w:lastRenderedPageBreak/>
              <w:t>Knogler,</w:t>
            </w:r>
            <w:r w:rsidRPr="0075471E">
              <w:rPr>
                <w:spacing w:val="-12"/>
                <w:lang w:val="da-DK"/>
              </w:rPr>
              <w:t xml:space="preserve"> </w:t>
            </w:r>
            <w:r w:rsidRPr="0075471E">
              <w:rPr>
                <w:lang w:val="da-DK"/>
              </w:rPr>
              <w:t>led,</w:t>
            </w:r>
            <w:r w:rsidRPr="0075471E">
              <w:rPr>
                <w:spacing w:val="-12"/>
                <w:lang w:val="da-DK"/>
              </w:rPr>
              <w:t xml:space="preserve"> </w:t>
            </w:r>
            <w:r w:rsidRPr="0075471E">
              <w:rPr>
                <w:lang w:val="da-DK"/>
              </w:rPr>
              <w:t>muskler</w:t>
            </w:r>
            <w:r w:rsidRPr="0075471E">
              <w:rPr>
                <w:spacing w:val="-12"/>
                <w:lang w:val="da-DK"/>
              </w:rPr>
              <w:t xml:space="preserve"> </w:t>
            </w:r>
            <w:r w:rsidRPr="0075471E">
              <w:rPr>
                <w:lang w:val="da-DK"/>
              </w:rPr>
              <w:t xml:space="preserve">og </w:t>
            </w:r>
            <w:r w:rsidRPr="0075471E">
              <w:rPr>
                <w:spacing w:val="-2"/>
                <w:lang w:val="da-DK"/>
              </w:rPr>
              <w:t>bindevæv</w:t>
            </w:r>
          </w:p>
        </w:tc>
        <w:tc>
          <w:tcPr>
            <w:tcW w:w="1099" w:type="pct"/>
          </w:tcPr>
          <w:p w14:paraId="317BD8A5" w14:textId="77777777" w:rsidR="00074CFD" w:rsidRPr="0075471E" w:rsidRDefault="00074CFD" w:rsidP="00074CFD">
            <w:pPr>
              <w:pStyle w:val="TableParagraph"/>
              <w:ind w:right="140"/>
              <w:rPr>
                <w:lang w:val="da-DK"/>
              </w:rPr>
            </w:pPr>
          </w:p>
        </w:tc>
        <w:tc>
          <w:tcPr>
            <w:tcW w:w="1494" w:type="pct"/>
          </w:tcPr>
          <w:p w14:paraId="7732FC1E" w14:textId="77777777" w:rsidR="00074CFD" w:rsidRPr="0075471E" w:rsidRDefault="00074CFD" w:rsidP="00074CFD">
            <w:pPr>
              <w:pStyle w:val="TableParagraph"/>
              <w:ind w:right="140"/>
              <w:rPr>
                <w:lang w:val="da-DK"/>
              </w:rPr>
            </w:pPr>
            <w:r w:rsidRPr="0075471E">
              <w:rPr>
                <w:lang w:val="da-DK"/>
              </w:rPr>
              <w:t>Fistler</w:t>
            </w:r>
            <w:r w:rsidRPr="0075471E">
              <w:rPr>
                <w:vertAlign w:val="superscript"/>
                <w:lang w:val="da-DK"/>
              </w:rPr>
              <w:t>a,b</w:t>
            </w:r>
            <w:r w:rsidRPr="0075471E">
              <w:rPr>
                <w:lang w:val="da-DK"/>
              </w:rPr>
              <w:t xml:space="preserve"> Myalgi Artralgi Muskel-</w:t>
            </w:r>
            <w:r w:rsidRPr="0075471E">
              <w:rPr>
                <w:spacing w:val="-14"/>
                <w:lang w:val="da-DK"/>
              </w:rPr>
              <w:t xml:space="preserve"> </w:t>
            </w:r>
            <w:r w:rsidRPr="0075471E">
              <w:rPr>
                <w:lang w:val="da-DK"/>
              </w:rPr>
              <w:t>svaghed</w:t>
            </w:r>
            <w:r w:rsidRPr="0075471E">
              <w:rPr>
                <w:spacing w:val="-14"/>
                <w:lang w:val="da-DK"/>
              </w:rPr>
              <w:t xml:space="preserve"> </w:t>
            </w:r>
            <w:r w:rsidRPr="0075471E">
              <w:rPr>
                <w:lang w:val="da-DK"/>
              </w:rPr>
              <w:t>Rygsmerter</w:t>
            </w:r>
          </w:p>
        </w:tc>
        <w:tc>
          <w:tcPr>
            <w:tcW w:w="1309" w:type="pct"/>
          </w:tcPr>
          <w:p w14:paraId="79FF045B" w14:textId="77777777" w:rsidR="00074CFD" w:rsidRPr="0075471E" w:rsidRDefault="00074CFD" w:rsidP="00074CFD">
            <w:pPr>
              <w:pStyle w:val="TableParagraph"/>
              <w:ind w:right="140"/>
              <w:rPr>
                <w:lang w:val="da-DK"/>
              </w:rPr>
            </w:pPr>
            <w:r w:rsidRPr="0075471E">
              <w:rPr>
                <w:lang w:val="da-DK"/>
              </w:rPr>
              <w:t>Osteonekrose</w:t>
            </w:r>
            <w:r w:rsidRPr="0075471E">
              <w:rPr>
                <w:spacing w:val="-5"/>
                <w:lang w:val="da-DK"/>
              </w:rPr>
              <w:t xml:space="preserve"> </w:t>
            </w:r>
            <w:r w:rsidRPr="0075471E">
              <w:rPr>
                <w:lang w:val="da-DK"/>
              </w:rPr>
              <w:t>af</w:t>
            </w:r>
            <w:r w:rsidRPr="0075471E">
              <w:rPr>
                <w:spacing w:val="-3"/>
                <w:lang w:val="da-DK"/>
              </w:rPr>
              <w:t xml:space="preserve"> </w:t>
            </w:r>
            <w:r w:rsidRPr="0075471E">
              <w:rPr>
                <w:spacing w:val="-2"/>
                <w:lang w:val="da-DK"/>
              </w:rPr>
              <w:t>kæben</w:t>
            </w:r>
            <w:r w:rsidRPr="0075471E">
              <w:rPr>
                <w:spacing w:val="-2"/>
                <w:vertAlign w:val="superscript"/>
                <w:lang w:val="da-DK"/>
              </w:rPr>
              <w:t>b,c</w:t>
            </w:r>
          </w:p>
        </w:tc>
      </w:tr>
      <w:tr w:rsidR="00074CFD" w:rsidRPr="0075471E" w14:paraId="54FDCA28" w14:textId="77777777" w:rsidTr="00074CFD">
        <w:trPr>
          <w:trHeight w:val="361"/>
        </w:trPr>
        <w:tc>
          <w:tcPr>
            <w:tcW w:w="1098" w:type="pct"/>
          </w:tcPr>
          <w:p w14:paraId="6FEE1C12" w14:textId="77777777" w:rsidR="00074CFD" w:rsidRPr="0075471E" w:rsidRDefault="00074CFD" w:rsidP="00074CFD">
            <w:pPr>
              <w:pStyle w:val="TableParagraph"/>
              <w:ind w:right="140"/>
              <w:rPr>
                <w:spacing w:val="-2"/>
                <w:lang w:val="da-DK"/>
              </w:rPr>
            </w:pPr>
            <w:r w:rsidRPr="0075471E">
              <w:rPr>
                <w:lang w:val="da-DK"/>
              </w:rPr>
              <w:t>Nyrer</w:t>
            </w:r>
            <w:r w:rsidRPr="0075471E">
              <w:rPr>
                <w:spacing w:val="-2"/>
                <w:lang w:val="da-DK"/>
              </w:rPr>
              <w:t xml:space="preserve"> </w:t>
            </w:r>
            <w:r w:rsidRPr="0075471E">
              <w:rPr>
                <w:lang w:val="da-DK"/>
              </w:rPr>
              <w:t>og</w:t>
            </w:r>
            <w:r w:rsidRPr="0075471E">
              <w:rPr>
                <w:spacing w:val="-5"/>
                <w:lang w:val="da-DK"/>
              </w:rPr>
              <w:t xml:space="preserve"> </w:t>
            </w:r>
            <w:r w:rsidRPr="0075471E">
              <w:rPr>
                <w:spacing w:val="-2"/>
                <w:lang w:val="da-DK"/>
              </w:rPr>
              <w:t>urinveje</w:t>
            </w:r>
          </w:p>
        </w:tc>
        <w:tc>
          <w:tcPr>
            <w:tcW w:w="1099" w:type="pct"/>
          </w:tcPr>
          <w:p w14:paraId="1CB7DA9F" w14:textId="77777777" w:rsidR="00074CFD" w:rsidRPr="0075471E" w:rsidRDefault="00074CFD" w:rsidP="00074CFD">
            <w:pPr>
              <w:pStyle w:val="TableParagraph"/>
              <w:ind w:right="140"/>
              <w:rPr>
                <w:lang w:val="da-DK"/>
              </w:rPr>
            </w:pPr>
          </w:p>
        </w:tc>
        <w:tc>
          <w:tcPr>
            <w:tcW w:w="1494" w:type="pct"/>
          </w:tcPr>
          <w:p w14:paraId="544AD7CF" w14:textId="77777777" w:rsidR="00074CFD" w:rsidRPr="0075471E" w:rsidRDefault="00074CFD" w:rsidP="00074CFD">
            <w:pPr>
              <w:pStyle w:val="TableParagraph"/>
              <w:ind w:right="140"/>
              <w:rPr>
                <w:lang w:val="da-DK"/>
              </w:rPr>
            </w:pPr>
            <w:r w:rsidRPr="0075471E">
              <w:rPr>
                <w:spacing w:val="-2"/>
                <w:lang w:val="da-DK"/>
              </w:rPr>
              <w:t>Proteinuri</w:t>
            </w:r>
            <w:r w:rsidRPr="0075471E">
              <w:rPr>
                <w:spacing w:val="-2"/>
                <w:vertAlign w:val="superscript"/>
                <w:lang w:val="da-DK"/>
              </w:rPr>
              <w:t>a,b</w:t>
            </w:r>
          </w:p>
        </w:tc>
        <w:tc>
          <w:tcPr>
            <w:tcW w:w="1309" w:type="pct"/>
          </w:tcPr>
          <w:p w14:paraId="5645F611" w14:textId="77777777" w:rsidR="00074CFD" w:rsidRPr="0075471E" w:rsidRDefault="00074CFD" w:rsidP="00074CFD">
            <w:pPr>
              <w:pStyle w:val="TableParagraph"/>
              <w:ind w:right="140"/>
              <w:rPr>
                <w:lang w:val="da-DK"/>
              </w:rPr>
            </w:pPr>
          </w:p>
        </w:tc>
      </w:tr>
      <w:tr w:rsidR="00074CFD" w:rsidRPr="0075471E" w14:paraId="57B6CB09" w14:textId="77777777" w:rsidTr="00074CFD">
        <w:trPr>
          <w:trHeight w:val="451"/>
        </w:trPr>
        <w:tc>
          <w:tcPr>
            <w:tcW w:w="1098" w:type="pct"/>
          </w:tcPr>
          <w:p w14:paraId="27415486" w14:textId="77777777" w:rsidR="00074CFD" w:rsidRPr="0075471E" w:rsidRDefault="00074CFD" w:rsidP="00074CFD">
            <w:pPr>
              <w:pStyle w:val="TableParagraph"/>
              <w:ind w:right="140"/>
              <w:rPr>
                <w:spacing w:val="-2"/>
                <w:lang w:val="da-DK"/>
              </w:rPr>
            </w:pPr>
            <w:r w:rsidRPr="0075471E">
              <w:rPr>
                <w:lang w:val="da-DK"/>
              </w:rPr>
              <w:t>Det</w:t>
            </w:r>
            <w:r w:rsidRPr="0075471E">
              <w:rPr>
                <w:spacing w:val="-14"/>
                <w:lang w:val="da-DK"/>
              </w:rPr>
              <w:t xml:space="preserve"> </w:t>
            </w:r>
            <w:r w:rsidRPr="0075471E">
              <w:rPr>
                <w:lang w:val="da-DK"/>
              </w:rPr>
              <w:t>reproduktive</w:t>
            </w:r>
            <w:r w:rsidRPr="0075471E">
              <w:rPr>
                <w:spacing w:val="-14"/>
                <w:lang w:val="da-DK"/>
              </w:rPr>
              <w:t xml:space="preserve"> </w:t>
            </w:r>
            <w:r w:rsidRPr="0075471E">
              <w:rPr>
                <w:lang w:val="da-DK"/>
              </w:rPr>
              <w:t>system og mammae</w:t>
            </w:r>
          </w:p>
        </w:tc>
        <w:tc>
          <w:tcPr>
            <w:tcW w:w="1099" w:type="pct"/>
          </w:tcPr>
          <w:p w14:paraId="1054530D" w14:textId="77777777" w:rsidR="00074CFD" w:rsidRPr="0075471E" w:rsidRDefault="00074CFD" w:rsidP="00074CFD">
            <w:pPr>
              <w:pStyle w:val="TableParagraph"/>
              <w:ind w:right="140"/>
              <w:rPr>
                <w:lang w:val="da-DK"/>
              </w:rPr>
            </w:pPr>
          </w:p>
        </w:tc>
        <w:tc>
          <w:tcPr>
            <w:tcW w:w="1494" w:type="pct"/>
          </w:tcPr>
          <w:p w14:paraId="0E02E04F" w14:textId="77777777" w:rsidR="00074CFD" w:rsidRPr="0075471E" w:rsidRDefault="00074CFD" w:rsidP="00074CFD">
            <w:pPr>
              <w:pStyle w:val="TableParagraph"/>
              <w:ind w:right="140"/>
              <w:rPr>
                <w:lang w:val="da-DK"/>
              </w:rPr>
            </w:pPr>
            <w:r w:rsidRPr="0075471E">
              <w:rPr>
                <w:spacing w:val="-2"/>
                <w:lang w:val="da-DK"/>
              </w:rPr>
              <w:t>Bækkensmerter</w:t>
            </w:r>
          </w:p>
        </w:tc>
        <w:tc>
          <w:tcPr>
            <w:tcW w:w="1309" w:type="pct"/>
          </w:tcPr>
          <w:p w14:paraId="1F63EE39" w14:textId="77777777" w:rsidR="00074CFD" w:rsidRPr="0075471E" w:rsidRDefault="00074CFD" w:rsidP="00074CFD">
            <w:pPr>
              <w:pStyle w:val="TableParagraph"/>
              <w:ind w:right="140"/>
              <w:rPr>
                <w:lang w:val="da-DK"/>
              </w:rPr>
            </w:pPr>
            <w:r w:rsidRPr="0075471E">
              <w:rPr>
                <w:spacing w:val="-2"/>
                <w:lang w:val="da-DK"/>
              </w:rPr>
              <w:t>Ovariesvigt</w:t>
            </w:r>
            <w:r w:rsidRPr="0075471E">
              <w:rPr>
                <w:spacing w:val="-2"/>
                <w:vertAlign w:val="superscript"/>
                <w:lang w:val="da-DK"/>
              </w:rPr>
              <w:t>a,b</w:t>
            </w:r>
          </w:p>
        </w:tc>
      </w:tr>
      <w:tr w:rsidR="00074CFD" w:rsidRPr="0075471E" w14:paraId="669AFEFB" w14:textId="77777777" w:rsidTr="00074CFD">
        <w:trPr>
          <w:trHeight w:val="811"/>
        </w:trPr>
        <w:tc>
          <w:tcPr>
            <w:tcW w:w="1098" w:type="pct"/>
          </w:tcPr>
          <w:p w14:paraId="1A97F94E" w14:textId="77777777" w:rsidR="00074CFD" w:rsidRPr="0075471E" w:rsidRDefault="00074CFD" w:rsidP="00074CFD">
            <w:pPr>
              <w:pStyle w:val="TableParagraph"/>
              <w:ind w:right="140"/>
              <w:rPr>
                <w:spacing w:val="-2"/>
                <w:lang w:val="da-DK"/>
              </w:rPr>
            </w:pPr>
            <w:r w:rsidRPr="0075471E">
              <w:rPr>
                <w:lang w:val="da-DK"/>
              </w:rPr>
              <w:t>Medfødte,</w:t>
            </w:r>
            <w:r w:rsidRPr="0075471E">
              <w:rPr>
                <w:spacing w:val="-14"/>
                <w:lang w:val="da-DK"/>
              </w:rPr>
              <w:t xml:space="preserve"> </w:t>
            </w:r>
            <w:r w:rsidRPr="0075471E">
              <w:rPr>
                <w:lang w:val="da-DK"/>
              </w:rPr>
              <w:t>familiære</w:t>
            </w:r>
            <w:r w:rsidRPr="0075471E">
              <w:rPr>
                <w:spacing w:val="-14"/>
                <w:lang w:val="da-DK"/>
              </w:rPr>
              <w:t xml:space="preserve"> </w:t>
            </w:r>
            <w:r w:rsidRPr="0075471E">
              <w:rPr>
                <w:lang w:val="da-DK"/>
              </w:rPr>
              <w:t>og genetiske sygdomme</w:t>
            </w:r>
          </w:p>
        </w:tc>
        <w:tc>
          <w:tcPr>
            <w:tcW w:w="1099" w:type="pct"/>
          </w:tcPr>
          <w:p w14:paraId="5343E16D" w14:textId="77777777" w:rsidR="00074CFD" w:rsidRPr="0075471E" w:rsidRDefault="00074CFD" w:rsidP="00074CFD">
            <w:pPr>
              <w:pStyle w:val="TableParagraph"/>
              <w:ind w:right="140"/>
              <w:rPr>
                <w:lang w:val="da-DK"/>
              </w:rPr>
            </w:pPr>
          </w:p>
        </w:tc>
        <w:tc>
          <w:tcPr>
            <w:tcW w:w="1494" w:type="pct"/>
          </w:tcPr>
          <w:p w14:paraId="6E2C065C" w14:textId="77777777" w:rsidR="00074CFD" w:rsidRPr="0075471E" w:rsidRDefault="00074CFD" w:rsidP="00074CFD">
            <w:pPr>
              <w:pStyle w:val="TableParagraph"/>
              <w:ind w:right="140"/>
              <w:rPr>
                <w:lang w:val="da-DK"/>
              </w:rPr>
            </w:pPr>
          </w:p>
        </w:tc>
        <w:tc>
          <w:tcPr>
            <w:tcW w:w="1309" w:type="pct"/>
          </w:tcPr>
          <w:p w14:paraId="29FCE99D" w14:textId="77777777" w:rsidR="00074CFD" w:rsidRPr="0075471E" w:rsidRDefault="00074CFD" w:rsidP="00074CFD">
            <w:pPr>
              <w:pStyle w:val="TableParagraph"/>
              <w:ind w:right="140"/>
              <w:rPr>
                <w:lang w:val="da-DK"/>
              </w:rPr>
            </w:pPr>
            <w:r w:rsidRPr="0075471E">
              <w:rPr>
                <w:lang w:val="da-DK"/>
              </w:rPr>
              <w:t>Føtale</w:t>
            </w:r>
            <w:r w:rsidRPr="0075471E">
              <w:rPr>
                <w:spacing w:val="-2"/>
                <w:lang w:val="da-DK"/>
              </w:rPr>
              <w:t xml:space="preserve"> anormaliteter</w:t>
            </w:r>
            <w:r w:rsidRPr="0075471E">
              <w:rPr>
                <w:spacing w:val="-2"/>
                <w:vertAlign w:val="superscript"/>
                <w:lang w:val="da-DK"/>
              </w:rPr>
              <w:t>a,c</w:t>
            </w:r>
          </w:p>
        </w:tc>
      </w:tr>
      <w:tr w:rsidR="00074CFD" w:rsidRPr="0075471E" w14:paraId="0CB0D9FE" w14:textId="77777777" w:rsidTr="00074CFD">
        <w:trPr>
          <w:trHeight w:val="773"/>
        </w:trPr>
        <w:tc>
          <w:tcPr>
            <w:tcW w:w="1098" w:type="pct"/>
          </w:tcPr>
          <w:p w14:paraId="6334BFF1" w14:textId="77777777" w:rsidR="00074CFD" w:rsidRPr="0075471E" w:rsidRDefault="00074CFD" w:rsidP="00074CFD">
            <w:pPr>
              <w:pStyle w:val="TableParagraph"/>
              <w:ind w:right="140"/>
              <w:rPr>
                <w:spacing w:val="-2"/>
                <w:lang w:val="da-DK"/>
              </w:rPr>
            </w:pPr>
            <w:r w:rsidRPr="0075471E">
              <w:rPr>
                <w:lang w:val="da-DK"/>
              </w:rPr>
              <w:t>Almene</w:t>
            </w:r>
            <w:r w:rsidRPr="0075471E">
              <w:rPr>
                <w:spacing w:val="-14"/>
                <w:lang w:val="da-DK"/>
              </w:rPr>
              <w:t xml:space="preserve"> </w:t>
            </w:r>
            <w:r w:rsidRPr="0075471E">
              <w:rPr>
                <w:lang w:val="da-DK"/>
              </w:rPr>
              <w:t>symptomer</w:t>
            </w:r>
            <w:r w:rsidRPr="0075471E">
              <w:rPr>
                <w:spacing w:val="-14"/>
                <w:lang w:val="da-DK"/>
              </w:rPr>
              <w:t xml:space="preserve"> </w:t>
            </w:r>
            <w:r w:rsidRPr="0075471E">
              <w:rPr>
                <w:lang w:val="da-DK"/>
              </w:rPr>
              <w:t xml:space="preserve">og reaktioner på </w:t>
            </w:r>
            <w:r w:rsidRPr="0075471E">
              <w:rPr>
                <w:spacing w:val="-2"/>
                <w:lang w:val="da-DK"/>
              </w:rPr>
              <w:t>administrationsstedet</w:t>
            </w:r>
          </w:p>
        </w:tc>
        <w:tc>
          <w:tcPr>
            <w:tcW w:w="1099" w:type="pct"/>
          </w:tcPr>
          <w:p w14:paraId="79B47BCE" w14:textId="77777777" w:rsidR="00074CFD" w:rsidRPr="0075471E" w:rsidRDefault="00074CFD" w:rsidP="00074CFD">
            <w:pPr>
              <w:pStyle w:val="TableParagraph"/>
              <w:ind w:right="140"/>
              <w:rPr>
                <w:lang w:val="da-DK"/>
              </w:rPr>
            </w:pPr>
            <w:r w:rsidRPr="0075471E">
              <w:rPr>
                <w:lang w:val="da-DK"/>
              </w:rPr>
              <w:t>Asteni</w:t>
            </w:r>
            <w:r w:rsidRPr="0075471E">
              <w:rPr>
                <w:spacing w:val="-6"/>
                <w:lang w:val="da-DK"/>
              </w:rPr>
              <w:t xml:space="preserve"> </w:t>
            </w:r>
            <w:r w:rsidRPr="0075471E">
              <w:rPr>
                <w:spacing w:val="-2"/>
                <w:lang w:val="da-DK"/>
              </w:rPr>
              <w:t>Træthed</w:t>
            </w:r>
          </w:p>
        </w:tc>
        <w:tc>
          <w:tcPr>
            <w:tcW w:w="1494" w:type="pct"/>
          </w:tcPr>
          <w:p w14:paraId="1BFE8653" w14:textId="77777777" w:rsidR="00074CFD" w:rsidRPr="0075471E" w:rsidRDefault="00074CFD" w:rsidP="00074CFD">
            <w:pPr>
              <w:pStyle w:val="TableParagraph"/>
              <w:ind w:right="140"/>
              <w:rPr>
                <w:lang w:val="da-DK"/>
              </w:rPr>
            </w:pPr>
            <w:r w:rsidRPr="0075471E">
              <w:rPr>
                <w:lang w:val="da-DK"/>
              </w:rPr>
              <w:t xml:space="preserve">Smerter Sløvhed </w:t>
            </w:r>
            <w:r w:rsidRPr="0075471E">
              <w:rPr>
                <w:spacing w:val="-2"/>
                <w:lang w:val="da-DK"/>
              </w:rPr>
              <w:t>Slimhindeinflammation</w:t>
            </w:r>
          </w:p>
        </w:tc>
        <w:tc>
          <w:tcPr>
            <w:tcW w:w="1309" w:type="pct"/>
          </w:tcPr>
          <w:p w14:paraId="0E73D4A1" w14:textId="77777777" w:rsidR="00074CFD" w:rsidRPr="0075471E" w:rsidRDefault="00074CFD" w:rsidP="00074CFD">
            <w:pPr>
              <w:pStyle w:val="TableParagraph"/>
              <w:ind w:right="140"/>
              <w:rPr>
                <w:lang w:val="da-DK"/>
              </w:rPr>
            </w:pPr>
          </w:p>
        </w:tc>
      </w:tr>
    </w:tbl>
    <w:p w14:paraId="77A78CE8" w14:textId="77777777" w:rsidR="00DF05ED" w:rsidRPr="0075471E" w:rsidRDefault="00DF05ED">
      <w:pPr>
        <w:rPr>
          <w:lang w:val="da-DK"/>
        </w:rPr>
      </w:pPr>
    </w:p>
    <w:p w14:paraId="71D5A3DA" w14:textId="77777777" w:rsidR="007A5DB9" w:rsidRPr="0075471E" w:rsidRDefault="008747B9" w:rsidP="00F7686D">
      <w:pPr>
        <w:pStyle w:val="BodyText"/>
        <w:ind w:right="140"/>
        <w:rPr>
          <w:lang w:val="da-DK"/>
        </w:rPr>
      </w:pPr>
      <w:r w:rsidRPr="0075471E">
        <w:rPr>
          <w:lang w:val="da-DK"/>
        </w:rPr>
        <w:t>Tabel</w:t>
      </w:r>
      <w:r w:rsidRPr="0075471E">
        <w:rPr>
          <w:spacing w:val="-5"/>
          <w:lang w:val="da-DK"/>
        </w:rPr>
        <w:t xml:space="preserve"> </w:t>
      </w:r>
      <w:r w:rsidRPr="0075471E">
        <w:rPr>
          <w:lang w:val="da-DK"/>
        </w:rPr>
        <w:t>2</w:t>
      </w:r>
      <w:r w:rsidRPr="0075471E">
        <w:rPr>
          <w:spacing w:val="-3"/>
          <w:lang w:val="da-DK"/>
        </w:rPr>
        <w:t xml:space="preserve"> </w:t>
      </w:r>
      <w:r w:rsidRPr="0075471E">
        <w:rPr>
          <w:lang w:val="da-DK"/>
        </w:rPr>
        <w:t>viser</w:t>
      </w:r>
      <w:r w:rsidRPr="0075471E">
        <w:rPr>
          <w:spacing w:val="-5"/>
          <w:lang w:val="da-DK"/>
        </w:rPr>
        <w:t xml:space="preserve"> </w:t>
      </w:r>
      <w:r w:rsidRPr="0075471E">
        <w:rPr>
          <w:lang w:val="da-DK"/>
        </w:rPr>
        <w:t>frekvensen</w:t>
      </w:r>
      <w:r w:rsidRPr="0075471E">
        <w:rPr>
          <w:spacing w:val="-3"/>
          <w:lang w:val="da-DK"/>
        </w:rPr>
        <w:t xml:space="preserve"> </w:t>
      </w:r>
      <w:r w:rsidRPr="0075471E">
        <w:rPr>
          <w:lang w:val="da-DK"/>
        </w:rPr>
        <w:t>af</w:t>
      </w:r>
      <w:r w:rsidRPr="0075471E">
        <w:rPr>
          <w:spacing w:val="-5"/>
          <w:lang w:val="da-DK"/>
        </w:rPr>
        <w:t xml:space="preserve"> </w:t>
      </w:r>
      <w:r w:rsidRPr="0075471E">
        <w:rPr>
          <w:lang w:val="da-DK"/>
        </w:rPr>
        <w:t>alvorlige</w:t>
      </w:r>
      <w:r w:rsidRPr="0075471E">
        <w:rPr>
          <w:spacing w:val="-3"/>
          <w:lang w:val="da-DK"/>
        </w:rPr>
        <w:t xml:space="preserve"> </w:t>
      </w:r>
      <w:r w:rsidRPr="0075471E">
        <w:rPr>
          <w:lang w:val="da-DK"/>
        </w:rPr>
        <w:t>bivirkninger.</w:t>
      </w:r>
      <w:r w:rsidRPr="0075471E">
        <w:rPr>
          <w:spacing w:val="-3"/>
          <w:lang w:val="da-DK"/>
        </w:rPr>
        <w:t xml:space="preserve"> </w:t>
      </w:r>
      <w:r w:rsidRPr="0075471E">
        <w:rPr>
          <w:lang w:val="da-DK"/>
        </w:rPr>
        <w:t>Alvorlige</w:t>
      </w:r>
      <w:r w:rsidRPr="0075471E">
        <w:rPr>
          <w:spacing w:val="-3"/>
          <w:lang w:val="da-DK"/>
        </w:rPr>
        <w:t xml:space="preserve"> </w:t>
      </w:r>
      <w:r w:rsidRPr="0075471E">
        <w:rPr>
          <w:lang w:val="da-DK"/>
        </w:rPr>
        <w:t>bivirkninger</w:t>
      </w:r>
      <w:r w:rsidRPr="0075471E">
        <w:rPr>
          <w:spacing w:val="-2"/>
          <w:lang w:val="da-DK"/>
        </w:rPr>
        <w:t xml:space="preserve"> </w:t>
      </w:r>
      <w:r w:rsidRPr="0075471E">
        <w:rPr>
          <w:lang w:val="da-DK"/>
        </w:rPr>
        <w:t>defineres</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bivirkninger med mindst 2 % forskel i forhold til kontrolarmen i kliniske studier for NCI-CTCAE grad</w:t>
      </w:r>
    </w:p>
    <w:p w14:paraId="2BFBE0E7" w14:textId="77777777" w:rsidR="007A5DB9" w:rsidRPr="0075471E" w:rsidRDefault="008747B9" w:rsidP="00F7686D">
      <w:pPr>
        <w:pStyle w:val="BodyText"/>
        <w:ind w:right="140"/>
        <w:rPr>
          <w:lang w:val="da-DK"/>
        </w:rPr>
      </w:pPr>
      <w:r w:rsidRPr="0075471E">
        <w:rPr>
          <w:lang w:val="da-DK"/>
        </w:rPr>
        <w:t>3- 5 bivirkninger. Tabel 2 inkluderer også bivirkninger, som markedsføringsindehaver har vurderet som klinisk signifikante eller alvorlige. Disse klinisk signifikante bivirkninger blev rapporteret i kliniske</w:t>
      </w:r>
      <w:r w:rsidRPr="0075471E">
        <w:rPr>
          <w:spacing w:val="-2"/>
          <w:lang w:val="da-DK"/>
        </w:rPr>
        <w:t xml:space="preserve"> </w:t>
      </w:r>
      <w:r w:rsidRPr="0075471E">
        <w:rPr>
          <w:lang w:val="da-DK"/>
        </w:rPr>
        <w:t>studier,</w:t>
      </w:r>
      <w:r w:rsidRPr="0075471E">
        <w:rPr>
          <w:spacing w:val="-2"/>
          <w:lang w:val="da-DK"/>
        </w:rPr>
        <w:t xml:space="preserve"> </w:t>
      </w:r>
      <w:r w:rsidRPr="0075471E">
        <w:rPr>
          <w:lang w:val="da-DK"/>
        </w:rPr>
        <w:t>men</w:t>
      </w:r>
      <w:r w:rsidRPr="0075471E">
        <w:rPr>
          <w:spacing w:val="-2"/>
          <w:lang w:val="da-DK"/>
        </w:rPr>
        <w:t xml:space="preserve"> </w:t>
      </w:r>
      <w:r w:rsidRPr="0075471E">
        <w:rPr>
          <w:lang w:val="da-DK"/>
        </w:rPr>
        <w:t>grad</w:t>
      </w:r>
      <w:r w:rsidRPr="0075471E">
        <w:rPr>
          <w:spacing w:val="-2"/>
          <w:lang w:val="da-DK"/>
        </w:rPr>
        <w:t xml:space="preserve"> </w:t>
      </w:r>
      <w:r w:rsidRPr="0075471E">
        <w:rPr>
          <w:lang w:val="da-DK"/>
        </w:rPr>
        <w:t>3-5</w:t>
      </w:r>
      <w:r w:rsidRPr="0075471E">
        <w:rPr>
          <w:spacing w:val="-2"/>
          <w:lang w:val="da-DK"/>
        </w:rPr>
        <w:t xml:space="preserve"> </w:t>
      </w:r>
      <w:r w:rsidRPr="0075471E">
        <w:rPr>
          <w:lang w:val="da-DK"/>
        </w:rPr>
        <w:t>bivirkningerne</w:t>
      </w:r>
      <w:r w:rsidRPr="0075471E">
        <w:rPr>
          <w:spacing w:val="-2"/>
          <w:lang w:val="da-DK"/>
        </w:rPr>
        <w:t xml:space="preserve"> </w:t>
      </w:r>
      <w:r w:rsidRPr="0075471E">
        <w:rPr>
          <w:lang w:val="da-DK"/>
        </w:rPr>
        <w:t>opfyldte</w:t>
      </w:r>
      <w:r w:rsidRPr="0075471E">
        <w:rPr>
          <w:spacing w:val="-2"/>
          <w:lang w:val="da-DK"/>
        </w:rPr>
        <w:t xml:space="preserve"> </w:t>
      </w:r>
      <w:r w:rsidRPr="0075471E">
        <w:rPr>
          <w:lang w:val="da-DK"/>
        </w:rPr>
        <w:t>ikke</w:t>
      </w:r>
      <w:r w:rsidRPr="0075471E">
        <w:rPr>
          <w:spacing w:val="-2"/>
          <w:lang w:val="da-DK"/>
        </w:rPr>
        <w:t xml:space="preserve"> </w:t>
      </w:r>
      <w:r w:rsidRPr="0075471E">
        <w:rPr>
          <w:lang w:val="da-DK"/>
        </w:rPr>
        <w:t>grænsen</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mindst</w:t>
      </w:r>
      <w:r w:rsidRPr="0075471E">
        <w:rPr>
          <w:spacing w:val="-1"/>
          <w:lang w:val="da-DK"/>
        </w:rPr>
        <w:t xml:space="preserve"> </w:t>
      </w:r>
      <w:r w:rsidRPr="0075471E">
        <w:rPr>
          <w:lang w:val="da-DK"/>
        </w:rPr>
        <w:t>2</w:t>
      </w:r>
      <w:r w:rsidRPr="0075471E">
        <w:rPr>
          <w:spacing w:val="-5"/>
          <w:lang w:val="da-DK"/>
        </w:rPr>
        <w:t xml:space="preserve"> </w:t>
      </w:r>
      <w:r w:rsidRPr="0075471E">
        <w:rPr>
          <w:lang w:val="da-DK"/>
        </w:rPr>
        <w:t>%</w:t>
      </w:r>
      <w:r w:rsidRPr="0075471E">
        <w:rPr>
          <w:spacing w:val="-4"/>
          <w:lang w:val="da-DK"/>
        </w:rPr>
        <w:t xml:space="preserve"> </w:t>
      </w:r>
      <w:r w:rsidRPr="0075471E">
        <w:rPr>
          <w:lang w:val="da-DK"/>
        </w:rPr>
        <w:t>forskel</w:t>
      </w:r>
      <w:r w:rsidRPr="0075471E">
        <w:rPr>
          <w:spacing w:val="-1"/>
          <w:lang w:val="da-DK"/>
        </w:rPr>
        <w:t xml:space="preserve"> </w:t>
      </w:r>
      <w:r w:rsidRPr="0075471E">
        <w:rPr>
          <w:lang w:val="da-DK"/>
        </w:rPr>
        <w:t>i</w:t>
      </w:r>
      <w:r w:rsidRPr="0075471E">
        <w:rPr>
          <w:spacing w:val="-4"/>
          <w:lang w:val="da-DK"/>
        </w:rPr>
        <w:t xml:space="preserve"> </w:t>
      </w:r>
      <w:r w:rsidRPr="0075471E">
        <w:rPr>
          <w:lang w:val="da-DK"/>
        </w:rPr>
        <w:t>forhold</w:t>
      </w:r>
      <w:r w:rsidRPr="0075471E">
        <w:rPr>
          <w:spacing w:val="-5"/>
          <w:lang w:val="da-DK"/>
        </w:rPr>
        <w:t xml:space="preserve"> </w:t>
      </w:r>
      <w:r w:rsidRPr="0075471E">
        <w:rPr>
          <w:lang w:val="da-DK"/>
        </w:rPr>
        <w:t>til kontrolarmen. Tabel 2 indeholder også klinisk signifikante bivirkninger, som kun blev set post-marketing,</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derfor</w:t>
      </w:r>
      <w:r w:rsidRPr="0075471E">
        <w:rPr>
          <w:spacing w:val="-2"/>
          <w:lang w:val="da-DK"/>
        </w:rPr>
        <w:t xml:space="preserve"> </w:t>
      </w:r>
      <w:r w:rsidRPr="0075471E">
        <w:rPr>
          <w:lang w:val="da-DK"/>
        </w:rPr>
        <w:t>kendes</w:t>
      </w:r>
      <w:r w:rsidRPr="0075471E">
        <w:rPr>
          <w:spacing w:val="-3"/>
          <w:lang w:val="da-DK"/>
        </w:rPr>
        <w:t xml:space="preserve"> </w:t>
      </w:r>
      <w:r w:rsidRPr="0075471E">
        <w:rPr>
          <w:lang w:val="da-DK"/>
        </w:rPr>
        <w:t>hverken</w:t>
      </w:r>
      <w:r w:rsidRPr="0075471E">
        <w:rPr>
          <w:spacing w:val="-3"/>
          <w:lang w:val="da-DK"/>
        </w:rPr>
        <w:t xml:space="preserve"> </w:t>
      </w:r>
      <w:r w:rsidRPr="0075471E">
        <w:rPr>
          <w:lang w:val="da-DK"/>
        </w:rPr>
        <w:t>frekvensen</w:t>
      </w:r>
      <w:r w:rsidRPr="0075471E">
        <w:rPr>
          <w:spacing w:val="-3"/>
          <w:lang w:val="da-DK"/>
        </w:rPr>
        <w:t xml:space="preserve"> </w:t>
      </w:r>
      <w:r w:rsidRPr="0075471E">
        <w:rPr>
          <w:lang w:val="da-DK"/>
        </w:rPr>
        <w:t>eller</w:t>
      </w:r>
      <w:r w:rsidRPr="0075471E">
        <w:rPr>
          <w:spacing w:val="-5"/>
          <w:lang w:val="da-DK"/>
        </w:rPr>
        <w:t xml:space="preserve"> </w:t>
      </w:r>
      <w:r w:rsidRPr="0075471E">
        <w:rPr>
          <w:lang w:val="da-DK"/>
        </w:rPr>
        <w:t>NCI-CTCAE-graden.</w:t>
      </w:r>
      <w:r w:rsidRPr="0075471E">
        <w:rPr>
          <w:spacing w:val="-3"/>
          <w:lang w:val="da-DK"/>
        </w:rPr>
        <w:t xml:space="preserve"> </w:t>
      </w:r>
      <w:r w:rsidRPr="0075471E">
        <w:rPr>
          <w:lang w:val="da-DK"/>
        </w:rPr>
        <w:t>Disse</w:t>
      </w:r>
      <w:r w:rsidRPr="0075471E">
        <w:rPr>
          <w:spacing w:val="-5"/>
          <w:lang w:val="da-DK"/>
        </w:rPr>
        <w:t xml:space="preserve"> </w:t>
      </w:r>
      <w:r w:rsidRPr="0075471E">
        <w:rPr>
          <w:lang w:val="da-DK"/>
        </w:rPr>
        <w:t>klinisk</w:t>
      </w:r>
      <w:r w:rsidRPr="0075471E">
        <w:rPr>
          <w:spacing w:val="-6"/>
          <w:lang w:val="da-DK"/>
        </w:rPr>
        <w:t xml:space="preserve"> </w:t>
      </w:r>
      <w:r w:rsidRPr="0075471E">
        <w:rPr>
          <w:lang w:val="da-DK"/>
        </w:rPr>
        <w:t>signifikante bivirkninger er derfor inkluderet i tabel 2 under kolonnen ”Hyppighed ikke kendt”.</w:t>
      </w:r>
    </w:p>
    <w:p w14:paraId="78EFB763" w14:textId="77777777" w:rsidR="007A5DB9" w:rsidRPr="0075471E" w:rsidRDefault="008747B9" w:rsidP="00F7686D">
      <w:pPr>
        <w:pStyle w:val="BodyText"/>
        <w:ind w:right="140"/>
        <w:rPr>
          <w:lang w:val="da-DK"/>
        </w:rPr>
      </w:pPr>
      <w:r w:rsidRPr="0075471E">
        <w:rPr>
          <w:vertAlign w:val="superscript"/>
          <w:lang w:val="da-DK"/>
        </w:rPr>
        <w:t>a</w:t>
      </w:r>
      <w:r w:rsidRPr="0075471E">
        <w:rPr>
          <w:spacing w:val="-14"/>
          <w:lang w:val="da-DK"/>
        </w:rPr>
        <w:t xml:space="preserve"> </w:t>
      </w:r>
      <w:r w:rsidRPr="0075471E">
        <w:rPr>
          <w:lang w:val="da-DK"/>
        </w:rPr>
        <w:t>Termerne repræsenterer grupperede bivirkninger, der beskriver et medicinsk koncept frem for en enkelttilstand</w:t>
      </w:r>
      <w:r w:rsidRPr="0075471E">
        <w:rPr>
          <w:spacing w:val="-3"/>
          <w:lang w:val="da-DK"/>
        </w:rPr>
        <w:t xml:space="preserve"> </w:t>
      </w:r>
      <w:r w:rsidRPr="0075471E">
        <w:rPr>
          <w:lang w:val="da-DK"/>
        </w:rPr>
        <w:t>eller</w:t>
      </w:r>
      <w:r w:rsidRPr="0075471E">
        <w:rPr>
          <w:spacing w:val="-5"/>
          <w:lang w:val="da-DK"/>
        </w:rPr>
        <w:t xml:space="preserve"> </w:t>
      </w:r>
      <w:r w:rsidRPr="0075471E">
        <w:rPr>
          <w:lang w:val="da-DK"/>
        </w:rPr>
        <w:t>MedDRA</w:t>
      </w:r>
      <w:r w:rsidRPr="0075471E">
        <w:rPr>
          <w:spacing w:val="-4"/>
          <w:lang w:val="da-DK"/>
        </w:rPr>
        <w:t xml:space="preserve"> </w:t>
      </w:r>
      <w:r w:rsidRPr="0075471E">
        <w:rPr>
          <w:lang w:val="da-DK"/>
        </w:rPr>
        <w:t>(Medical</w:t>
      </w:r>
      <w:r w:rsidRPr="0075471E">
        <w:rPr>
          <w:spacing w:val="-2"/>
          <w:lang w:val="da-DK"/>
        </w:rPr>
        <w:t xml:space="preserve"> </w:t>
      </w:r>
      <w:r w:rsidRPr="0075471E">
        <w:rPr>
          <w:lang w:val="da-DK"/>
        </w:rPr>
        <w:t>Dictionary</w:t>
      </w:r>
      <w:r w:rsidRPr="0075471E">
        <w:rPr>
          <w:spacing w:val="-6"/>
          <w:lang w:val="da-DK"/>
        </w:rPr>
        <w:t xml:space="preserve"> </w:t>
      </w:r>
      <w:r w:rsidRPr="0075471E">
        <w:rPr>
          <w:lang w:val="da-DK"/>
        </w:rPr>
        <w:t>for</w:t>
      </w:r>
      <w:r w:rsidRPr="0075471E">
        <w:rPr>
          <w:spacing w:val="-5"/>
          <w:lang w:val="da-DK"/>
        </w:rPr>
        <w:t xml:space="preserve"> </w:t>
      </w:r>
      <w:r w:rsidRPr="0075471E">
        <w:rPr>
          <w:lang w:val="da-DK"/>
        </w:rPr>
        <w:t>Regulatory</w:t>
      </w:r>
      <w:r w:rsidRPr="0075471E">
        <w:rPr>
          <w:spacing w:val="-6"/>
          <w:lang w:val="da-DK"/>
        </w:rPr>
        <w:t xml:space="preserve"> </w:t>
      </w:r>
      <w:r w:rsidRPr="0075471E">
        <w:rPr>
          <w:lang w:val="da-DK"/>
        </w:rPr>
        <w:t>Activities)</w:t>
      </w:r>
      <w:r w:rsidRPr="0075471E">
        <w:rPr>
          <w:spacing w:val="-2"/>
          <w:lang w:val="da-DK"/>
        </w:rPr>
        <w:t xml:space="preserve"> </w:t>
      </w:r>
      <w:r w:rsidRPr="0075471E">
        <w:rPr>
          <w:lang w:val="da-DK"/>
        </w:rPr>
        <w:t>foretrukne</w:t>
      </w:r>
      <w:r w:rsidRPr="0075471E">
        <w:rPr>
          <w:spacing w:val="-3"/>
          <w:lang w:val="da-DK"/>
        </w:rPr>
        <w:t xml:space="preserve"> </w:t>
      </w:r>
      <w:r w:rsidRPr="0075471E">
        <w:rPr>
          <w:lang w:val="da-DK"/>
        </w:rPr>
        <w:t>term.</w:t>
      </w:r>
      <w:r w:rsidRPr="0075471E">
        <w:rPr>
          <w:spacing w:val="-3"/>
          <w:lang w:val="da-DK"/>
        </w:rPr>
        <w:t xml:space="preserve"> </w:t>
      </w:r>
      <w:r w:rsidRPr="0075471E">
        <w:rPr>
          <w:lang w:val="da-DK"/>
        </w:rPr>
        <w:t>Denne gruppe medicinske termer kan involvere samme underliggende patofysiologi (fx arterielle tromboemboliske bivirkninger inklusive cerebrovaskulære tilfælde, myokardieinfarkt, transitorisk iskæmisk attak og andre arterielle tromboemboliske hændelser).</w:t>
      </w:r>
    </w:p>
    <w:p w14:paraId="1F5B3705" w14:textId="77777777" w:rsidR="007A5DB9" w:rsidRPr="0075471E" w:rsidRDefault="008747B9" w:rsidP="00F7686D">
      <w:pPr>
        <w:pStyle w:val="BodyText"/>
        <w:ind w:right="140" w:hanging="1"/>
        <w:rPr>
          <w:lang w:val="da-DK"/>
        </w:rPr>
      </w:pPr>
      <w:r w:rsidRPr="0075471E">
        <w:rPr>
          <w:vertAlign w:val="superscript"/>
          <w:lang w:val="da-DK"/>
        </w:rPr>
        <w:t>b</w:t>
      </w:r>
      <w:r w:rsidRPr="0075471E">
        <w:rPr>
          <w:lang w:val="da-DK"/>
        </w:rPr>
        <w:t>For</w:t>
      </w:r>
      <w:r w:rsidRPr="0075471E">
        <w:rPr>
          <w:spacing w:val="-2"/>
          <w:lang w:val="da-DK"/>
        </w:rPr>
        <w:t xml:space="preserve"> </w:t>
      </w:r>
      <w:r w:rsidRPr="0075471E">
        <w:rPr>
          <w:lang w:val="da-DK"/>
        </w:rPr>
        <w:t>yderligere</w:t>
      </w:r>
      <w:r w:rsidRPr="0075471E">
        <w:rPr>
          <w:spacing w:val="-5"/>
          <w:lang w:val="da-DK"/>
        </w:rPr>
        <w:t xml:space="preserve"> </w:t>
      </w:r>
      <w:r w:rsidRPr="0075471E">
        <w:rPr>
          <w:lang w:val="da-DK"/>
        </w:rPr>
        <w:t>information</w:t>
      </w:r>
      <w:r w:rsidRPr="0075471E">
        <w:rPr>
          <w:spacing w:val="-6"/>
          <w:lang w:val="da-DK"/>
        </w:rPr>
        <w:t xml:space="preserve"> </w:t>
      </w:r>
      <w:r w:rsidRPr="0075471E">
        <w:rPr>
          <w:lang w:val="da-DK"/>
        </w:rPr>
        <w:t>henvises</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nedenstående</w:t>
      </w:r>
      <w:r w:rsidRPr="0075471E">
        <w:rPr>
          <w:spacing w:val="-5"/>
          <w:lang w:val="da-DK"/>
        </w:rPr>
        <w:t xml:space="preserve"> </w:t>
      </w:r>
      <w:r w:rsidRPr="0075471E">
        <w:rPr>
          <w:lang w:val="da-DK"/>
        </w:rPr>
        <w:t>afsnit</w:t>
      </w:r>
      <w:r w:rsidRPr="0075471E">
        <w:rPr>
          <w:spacing w:val="-5"/>
          <w:lang w:val="da-DK"/>
        </w:rPr>
        <w:t xml:space="preserve"> </w:t>
      </w:r>
      <w:r w:rsidRPr="0075471E">
        <w:rPr>
          <w:lang w:val="da-DK"/>
        </w:rPr>
        <w:t>"Beskrivelse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udvalgte</w:t>
      </w:r>
      <w:r w:rsidRPr="0075471E">
        <w:rPr>
          <w:spacing w:val="-3"/>
          <w:lang w:val="da-DK"/>
        </w:rPr>
        <w:t xml:space="preserve"> </w:t>
      </w:r>
      <w:r w:rsidRPr="0075471E">
        <w:rPr>
          <w:lang w:val="da-DK"/>
        </w:rPr>
        <w:t xml:space="preserve">alvorlige </w:t>
      </w:r>
      <w:r w:rsidRPr="0075471E">
        <w:rPr>
          <w:spacing w:val="-2"/>
          <w:lang w:val="da-DK"/>
        </w:rPr>
        <w:t>bivirkninger"</w:t>
      </w:r>
    </w:p>
    <w:p w14:paraId="095A7D95" w14:textId="77777777" w:rsidR="007A5DB9" w:rsidRPr="0075471E" w:rsidRDefault="008747B9" w:rsidP="00F7686D">
      <w:pPr>
        <w:pStyle w:val="BodyText"/>
        <w:ind w:right="140"/>
        <w:rPr>
          <w:lang w:val="da-DK"/>
        </w:rPr>
      </w:pPr>
      <w:r w:rsidRPr="0075471E">
        <w:rPr>
          <w:vertAlign w:val="superscript"/>
          <w:lang w:val="da-DK"/>
        </w:rPr>
        <w:t>c</w:t>
      </w:r>
      <w:r w:rsidRPr="0075471E">
        <w:rPr>
          <w:lang w:val="da-DK"/>
        </w:rPr>
        <w:t>For</w:t>
      </w:r>
      <w:r w:rsidRPr="0075471E">
        <w:rPr>
          <w:spacing w:val="-5"/>
          <w:lang w:val="da-DK"/>
        </w:rPr>
        <w:t xml:space="preserve"> </w:t>
      </w:r>
      <w:r w:rsidRPr="0075471E">
        <w:rPr>
          <w:lang w:val="da-DK"/>
        </w:rPr>
        <w:t>yderligere</w:t>
      </w:r>
      <w:r w:rsidRPr="0075471E">
        <w:rPr>
          <w:spacing w:val="-8"/>
          <w:lang w:val="da-DK"/>
        </w:rPr>
        <w:t xml:space="preserve"> </w:t>
      </w:r>
      <w:r w:rsidRPr="0075471E">
        <w:rPr>
          <w:lang w:val="da-DK"/>
        </w:rPr>
        <w:t>information</w:t>
      </w:r>
      <w:r w:rsidRPr="0075471E">
        <w:rPr>
          <w:spacing w:val="-8"/>
          <w:lang w:val="da-DK"/>
        </w:rPr>
        <w:t xml:space="preserve"> </w:t>
      </w:r>
      <w:r w:rsidRPr="0075471E">
        <w:rPr>
          <w:lang w:val="da-DK"/>
        </w:rPr>
        <w:t>se</w:t>
      </w:r>
      <w:r w:rsidRPr="0075471E">
        <w:rPr>
          <w:spacing w:val="-6"/>
          <w:lang w:val="da-DK"/>
        </w:rPr>
        <w:t xml:space="preserve"> </w:t>
      </w:r>
      <w:r w:rsidRPr="0075471E">
        <w:rPr>
          <w:lang w:val="da-DK"/>
        </w:rPr>
        <w:t>tabel</w:t>
      </w:r>
      <w:r w:rsidRPr="0075471E">
        <w:rPr>
          <w:spacing w:val="-5"/>
          <w:lang w:val="da-DK"/>
        </w:rPr>
        <w:t xml:space="preserve"> </w:t>
      </w:r>
      <w:r w:rsidRPr="0075471E">
        <w:rPr>
          <w:lang w:val="da-DK"/>
        </w:rPr>
        <w:t>3</w:t>
      </w:r>
      <w:r w:rsidRPr="0075471E">
        <w:rPr>
          <w:spacing w:val="-5"/>
          <w:lang w:val="da-DK"/>
        </w:rPr>
        <w:t xml:space="preserve"> </w:t>
      </w:r>
      <w:r w:rsidRPr="0075471E">
        <w:rPr>
          <w:lang w:val="da-DK"/>
        </w:rPr>
        <w:t>”Bivirkninger</w:t>
      </w:r>
      <w:r w:rsidRPr="0075471E">
        <w:rPr>
          <w:spacing w:val="-5"/>
          <w:lang w:val="da-DK"/>
        </w:rPr>
        <w:t xml:space="preserve"> </w:t>
      </w:r>
      <w:r w:rsidRPr="0075471E">
        <w:rPr>
          <w:lang w:val="da-DK"/>
        </w:rPr>
        <w:t>rapporteret</w:t>
      </w:r>
      <w:r w:rsidRPr="0075471E">
        <w:rPr>
          <w:spacing w:val="-5"/>
          <w:lang w:val="da-DK"/>
        </w:rPr>
        <w:t xml:space="preserve"> </w:t>
      </w:r>
      <w:r w:rsidRPr="0075471E">
        <w:rPr>
          <w:lang w:val="da-DK"/>
        </w:rPr>
        <w:t>post-</w:t>
      </w:r>
      <w:r w:rsidRPr="0075471E">
        <w:rPr>
          <w:spacing w:val="-2"/>
          <w:lang w:val="da-DK"/>
        </w:rPr>
        <w:t>marketing”.</w:t>
      </w:r>
    </w:p>
    <w:p w14:paraId="6F906A88" w14:textId="77777777" w:rsidR="00363285" w:rsidRPr="0075471E" w:rsidRDefault="008747B9" w:rsidP="00F7686D">
      <w:pPr>
        <w:pStyle w:val="BodyText"/>
        <w:ind w:right="140"/>
        <w:rPr>
          <w:lang w:val="da-DK"/>
        </w:rPr>
      </w:pPr>
      <w:r w:rsidRPr="0075471E">
        <w:rPr>
          <w:vertAlign w:val="superscript"/>
          <w:lang w:val="da-DK"/>
        </w:rPr>
        <w:t>d</w:t>
      </w:r>
      <w:r w:rsidRPr="0075471E">
        <w:rPr>
          <w:spacing w:val="-4"/>
          <w:lang w:val="da-DK"/>
        </w:rPr>
        <w:t xml:space="preserve"> </w:t>
      </w:r>
      <w:r w:rsidRPr="0075471E">
        <w:rPr>
          <w:lang w:val="da-DK"/>
        </w:rPr>
        <w:t>Rektovaginale</w:t>
      </w:r>
      <w:r w:rsidRPr="0075471E">
        <w:rPr>
          <w:spacing w:val="-4"/>
          <w:lang w:val="da-DK"/>
        </w:rPr>
        <w:t xml:space="preserve"> </w:t>
      </w:r>
      <w:r w:rsidRPr="0075471E">
        <w:rPr>
          <w:lang w:val="da-DK"/>
        </w:rPr>
        <w:t>fistler</w:t>
      </w:r>
      <w:r w:rsidRPr="0075471E">
        <w:rPr>
          <w:spacing w:val="-3"/>
          <w:lang w:val="da-DK"/>
        </w:rPr>
        <w:t xml:space="preserve"> </w:t>
      </w:r>
      <w:r w:rsidRPr="0075471E">
        <w:rPr>
          <w:lang w:val="da-DK"/>
        </w:rPr>
        <w:t>er</w:t>
      </w:r>
      <w:r w:rsidRPr="0075471E">
        <w:rPr>
          <w:spacing w:val="-3"/>
          <w:lang w:val="da-DK"/>
        </w:rPr>
        <w:t xml:space="preserve"> </w:t>
      </w:r>
      <w:r w:rsidRPr="0075471E">
        <w:rPr>
          <w:lang w:val="da-DK"/>
        </w:rPr>
        <w:t>de</w:t>
      </w:r>
      <w:r w:rsidRPr="0075471E">
        <w:rPr>
          <w:spacing w:val="-5"/>
          <w:lang w:val="da-DK"/>
        </w:rPr>
        <w:t xml:space="preserve"> </w:t>
      </w:r>
      <w:r w:rsidRPr="0075471E">
        <w:rPr>
          <w:lang w:val="da-DK"/>
        </w:rPr>
        <w:t>hyppigste</w:t>
      </w:r>
      <w:r w:rsidRPr="0075471E">
        <w:rPr>
          <w:spacing w:val="-4"/>
          <w:lang w:val="da-DK"/>
        </w:rPr>
        <w:t xml:space="preserve"> </w:t>
      </w:r>
      <w:r w:rsidRPr="0075471E">
        <w:rPr>
          <w:lang w:val="da-DK"/>
        </w:rPr>
        <w:t>fistler</w:t>
      </w:r>
      <w:r w:rsidRPr="0075471E">
        <w:rPr>
          <w:spacing w:val="-3"/>
          <w:lang w:val="da-DK"/>
        </w:rPr>
        <w:t xml:space="preserve"> </w:t>
      </w:r>
      <w:r w:rsidRPr="0075471E">
        <w:rPr>
          <w:lang w:val="da-DK"/>
        </w:rPr>
        <w:t>i</w:t>
      </w:r>
      <w:r w:rsidRPr="0075471E">
        <w:rPr>
          <w:spacing w:val="-5"/>
          <w:lang w:val="da-DK"/>
        </w:rPr>
        <w:t xml:space="preserve"> </w:t>
      </w:r>
      <w:r w:rsidRPr="0075471E">
        <w:rPr>
          <w:lang w:val="da-DK"/>
        </w:rPr>
        <w:t>kategorien</w:t>
      </w:r>
      <w:r w:rsidRPr="0075471E">
        <w:rPr>
          <w:spacing w:val="-4"/>
          <w:lang w:val="da-DK"/>
        </w:rPr>
        <w:t xml:space="preserve"> </w:t>
      </w:r>
      <w:r w:rsidRPr="0075471E">
        <w:rPr>
          <w:lang w:val="da-DK"/>
        </w:rPr>
        <w:t>gastrointestinale-vaginale</w:t>
      </w:r>
      <w:r w:rsidRPr="0075471E">
        <w:rPr>
          <w:spacing w:val="-4"/>
          <w:lang w:val="da-DK"/>
        </w:rPr>
        <w:t xml:space="preserve"> </w:t>
      </w:r>
      <w:r w:rsidRPr="0075471E">
        <w:rPr>
          <w:lang w:val="da-DK"/>
        </w:rPr>
        <w:t xml:space="preserve">fistler. </w:t>
      </w:r>
    </w:p>
    <w:p w14:paraId="65CC539A" w14:textId="77777777" w:rsidR="005E1E77" w:rsidRDefault="005E1E77" w:rsidP="00F7686D">
      <w:pPr>
        <w:pStyle w:val="BodyText"/>
        <w:ind w:right="140"/>
        <w:rPr>
          <w:u w:val="single"/>
          <w:lang w:val="da-DK"/>
        </w:rPr>
      </w:pPr>
    </w:p>
    <w:p w14:paraId="37BCE481" w14:textId="24BC45BE" w:rsidR="007A5DB9" w:rsidRPr="0075471E" w:rsidRDefault="008747B9" w:rsidP="00F7686D">
      <w:pPr>
        <w:pStyle w:val="BodyText"/>
        <w:ind w:right="140"/>
        <w:rPr>
          <w:lang w:val="da-DK"/>
        </w:rPr>
      </w:pPr>
      <w:r w:rsidRPr="0075471E">
        <w:rPr>
          <w:u w:val="single"/>
          <w:lang w:val="da-DK"/>
        </w:rPr>
        <w:t>Beskrivelse af udvalgte alvorlige bivirkninger</w:t>
      </w:r>
    </w:p>
    <w:p w14:paraId="64970612" w14:textId="77777777" w:rsidR="00363285" w:rsidRPr="0075471E" w:rsidRDefault="00363285" w:rsidP="00F7686D">
      <w:pPr>
        <w:ind w:right="140"/>
        <w:rPr>
          <w:i/>
          <w:u w:val="single"/>
          <w:lang w:val="da-DK"/>
        </w:rPr>
      </w:pPr>
    </w:p>
    <w:p w14:paraId="10D0DF3F" w14:textId="77777777" w:rsidR="007A5DB9" w:rsidRPr="0075471E" w:rsidRDefault="008747B9" w:rsidP="00F7686D">
      <w:pPr>
        <w:ind w:right="140"/>
        <w:rPr>
          <w:i/>
          <w:lang w:val="da-DK"/>
        </w:rPr>
      </w:pPr>
      <w:r w:rsidRPr="0075471E">
        <w:rPr>
          <w:i/>
          <w:u w:val="single"/>
          <w:lang w:val="da-DK"/>
        </w:rPr>
        <w:t>Gastrointestinale</w:t>
      </w:r>
      <w:r w:rsidRPr="0075471E">
        <w:rPr>
          <w:i/>
          <w:spacing w:val="-6"/>
          <w:u w:val="single"/>
          <w:lang w:val="da-DK"/>
        </w:rPr>
        <w:t xml:space="preserve"> </w:t>
      </w:r>
      <w:r w:rsidRPr="0075471E">
        <w:rPr>
          <w:i/>
          <w:u w:val="single"/>
          <w:lang w:val="da-DK"/>
        </w:rPr>
        <w:t>perforationer</w:t>
      </w:r>
      <w:r w:rsidRPr="0075471E">
        <w:rPr>
          <w:i/>
          <w:spacing w:val="-4"/>
          <w:u w:val="single"/>
          <w:lang w:val="da-DK"/>
        </w:rPr>
        <w:t xml:space="preserve"> </w:t>
      </w:r>
      <w:r w:rsidRPr="0075471E">
        <w:rPr>
          <w:i/>
          <w:u w:val="single"/>
          <w:lang w:val="da-DK"/>
        </w:rPr>
        <w:t>og</w:t>
      </w:r>
      <w:r w:rsidRPr="0075471E">
        <w:rPr>
          <w:i/>
          <w:spacing w:val="-7"/>
          <w:u w:val="single"/>
          <w:lang w:val="da-DK"/>
        </w:rPr>
        <w:t xml:space="preserve"> </w:t>
      </w:r>
      <w:r w:rsidRPr="0075471E">
        <w:rPr>
          <w:i/>
          <w:u w:val="single"/>
          <w:lang w:val="da-DK"/>
        </w:rPr>
        <w:t>fistler</w:t>
      </w:r>
      <w:r w:rsidRPr="0075471E">
        <w:rPr>
          <w:i/>
          <w:spacing w:val="-4"/>
          <w:u w:val="single"/>
          <w:lang w:val="da-DK"/>
        </w:rPr>
        <w:t xml:space="preserve"> </w:t>
      </w:r>
      <w:r w:rsidRPr="0075471E">
        <w:rPr>
          <w:i/>
          <w:u w:val="single"/>
          <w:lang w:val="da-DK"/>
        </w:rPr>
        <w:t>(se</w:t>
      </w:r>
      <w:r w:rsidRPr="0075471E">
        <w:rPr>
          <w:i/>
          <w:spacing w:val="-4"/>
          <w:u w:val="single"/>
          <w:lang w:val="da-DK"/>
        </w:rPr>
        <w:t xml:space="preserve"> </w:t>
      </w:r>
      <w:r w:rsidRPr="0075471E">
        <w:rPr>
          <w:i/>
          <w:u w:val="single"/>
          <w:lang w:val="da-DK"/>
        </w:rPr>
        <w:t>pkt.</w:t>
      </w:r>
      <w:r w:rsidRPr="0075471E">
        <w:rPr>
          <w:i/>
          <w:spacing w:val="-3"/>
          <w:u w:val="single"/>
          <w:lang w:val="da-DK"/>
        </w:rPr>
        <w:t xml:space="preserve"> </w:t>
      </w:r>
      <w:r w:rsidRPr="0075471E">
        <w:rPr>
          <w:i/>
          <w:spacing w:val="-4"/>
          <w:u w:val="single"/>
          <w:lang w:val="da-DK"/>
        </w:rPr>
        <w:t>4.4)</w:t>
      </w:r>
    </w:p>
    <w:p w14:paraId="38112D48" w14:textId="77777777" w:rsidR="007A5DB9" w:rsidRPr="0075471E" w:rsidRDefault="007A5DB9" w:rsidP="00F7686D">
      <w:pPr>
        <w:pStyle w:val="BodyText"/>
        <w:ind w:right="140"/>
        <w:rPr>
          <w:i/>
          <w:lang w:val="da-DK"/>
        </w:rPr>
      </w:pPr>
    </w:p>
    <w:p w14:paraId="0603023E" w14:textId="77777777" w:rsidR="007A5DB9" w:rsidRPr="0075471E" w:rsidRDefault="008747B9" w:rsidP="00F7686D">
      <w:pPr>
        <w:pStyle w:val="BodyText"/>
        <w:ind w:right="140"/>
        <w:rPr>
          <w:lang w:val="da-DK"/>
        </w:rPr>
      </w:pPr>
      <w:r w:rsidRPr="0075471E">
        <w:rPr>
          <w:lang w:val="da-DK"/>
        </w:rPr>
        <w:t>Bevacizumab</w:t>
      </w:r>
      <w:r w:rsidRPr="0075471E">
        <w:rPr>
          <w:spacing w:val="-5"/>
          <w:lang w:val="da-DK"/>
        </w:rPr>
        <w:t xml:space="preserve"> </w:t>
      </w:r>
      <w:r w:rsidRPr="0075471E">
        <w:rPr>
          <w:lang w:val="da-DK"/>
        </w:rPr>
        <w:t>er</w:t>
      </w:r>
      <w:r w:rsidRPr="0075471E">
        <w:rPr>
          <w:spacing w:val="-4"/>
          <w:lang w:val="da-DK"/>
        </w:rPr>
        <w:t xml:space="preserve"> </w:t>
      </w:r>
      <w:r w:rsidRPr="0075471E">
        <w:rPr>
          <w:lang w:val="da-DK"/>
        </w:rPr>
        <w:t>blevet</w:t>
      </w:r>
      <w:r w:rsidRPr="0075471E">
        <w:rPr>
          <w:spacing w:val="-7"/>
          <w:lang w:val="da-DK"/>
        </w:rPr>
        <w:t xml:space="preserve"> </w:t>
      </w:r>
      <w:r w:rsidRPr="0075471E">
        <w:rPr>
          <w:lang w:val="da-DK"/>
        </w:rPr>
        <w:t>forbundet</w:t>
      </w:r>
      <w:r w:rsidRPr="0075471E">
        <w:rPr>
          <w:spacing w:val="-4"/>
          <w:lang w:val="da-DK"/>
        </w:rPr>
        <w:t xml:space="preserve"> </w:t>
      </w:r>
      <w:r w:rsidRPr="0075471E">
        <w:rPr>
          <w:lang w:val="da-DK"/>
        </w:rPr>
        <w:t>med</w:t>
      </w:r>
      <w:r w:rsidRPr="0075471E">
        <w:rPr>
          <w:spacing w:val="-5"/>
          <w:lang w:val="da-DK"/>
        </w:rPr>
        <w:t xml:space="preserve"> </w:t>
      </w:r>
      <w:r w:rsidRPr="0075471E">
        <w:rPr>
          <w:lang w:val="da-DK"/>
        </w:rPr>
        <w:t>alvorlige</w:t>
      </w:r>
      <w:r w:rsidRPr="0075471E">
        <w:rPr>
          <w:spacing w:val="-5"/>
          <w:lang w:val="da-DK"/>
        </w:rPr>
        <w:t xml:space="preserve"> </w:t>
      </w:r>
      <w:r w:rsidRPr="0075471E">
        <w:rPr>
          <w:lang w:val="da-DK"/>
        </w:rPr>
        <w:t>tilfælde</w:t>
      </w:r>
      <w:r w:rsidRPr="0075471E">
        <w:rPr>
          <w:spacing w:val="-5"/>
          <w:lang w:val="da-DK"/>
        </w:rPr>
        <w:t xml:space="preserve"> </w:t>
      </w:r>
      <w:r w:rsidRPr="0075471E">
        <w:rPr>
          <w:lang w:val="da-DK"/>
        </w:rPr>
        <w:t>af</w:t>
      </w:r>
      <w:r w:rsidRPr="0075471E">
        <w:rPr>
          <w:spacing w:val="-4"/>
          <w:lang w:val="da-DK"/>
        </w:rPr>
        <w:t xml:space="preserve"> </w:t>
      </w:r>
      <w:r w:rsidRPr="0075471E">
        <w:rPr>
          <w:lang w:val="da-DK"/>
        </w:rPr>
        <w:t>gastrointestinal</w:t>
      </w:r>
      <w:r w:rsidRPr="0075471E">
        <w:rPr>
          <w:spacing w:val="-3"/>
          <w:lang w:val="da-DK"/>
        </w:rPr>
        <w:t xml:space="preserve"> </w:t>
      </w:r>
      <w:r w:rsidRPr="0075471E">
        <w:rPr>
          <w:spacing w:val="-2"/>
          <w:lang w:val="da-DK"/>
        </w:rPr>
        <w:t>perforation.</w:t>
      </w:r>
    </w:p>
    <w:p w14:paraId="3C79CB42" w14:textId="77777777" w:rsidR="007A5DB9" w:rsidRPr="0075471E" w:rsidRDefault="007A5DB9" w:rsidP="00F7686D">
      <w:pPr>
        <w:pStyle w:val="BodyText"/>
        <w:ind w:right="140"/>
        <w:rPr>
          <w:lang w:val="da-DK"/>
        </w:rPr>
      </w:pPr>
    </w:p>
    <w:p w14:paraId="27776870" w14:textId="77777777" w:rsidR="007A5DB9" w:rsidRPr="0075471E" w:rsidRDefault="008747B9" w:rsidP="00F7686D">
      <w:pPr>
        <w:pStyle w:val="BodyText"/>
        <w:ind w:right="140"/>
        <w:rPr>
          <w:lang w:val="da-DK"/>
        </w:rPr>
      </w:pPr>
      <w:r w:rsidRPr="0075471E">
        <w:rPr>
          <w:lang w:val="da-DK"/>
        </w:rPr>
        <w:t>Gastrointestinal</w:t>
      </w:r>
      <w:r w:rsidRPr="0075471E">
        <w:rPr>
          <w:spacing w:val="-4"/>
          <w:lang w:val="da-DK"/>
        </w:rPr>
        <w:t xml:space="preserve"> </w:t>
      </w:r>
      <w:r w:rsidRPr="0075471E">
        <w:rPr>
          <w:lang w:val="da-DK"/>
        </w:rPr>
        <w:t>perforation</w:t>
      </w:r>
      <w:r w:rsidRPr="0075471E">
        <w:rPr>
          <w:spacing w:val="-6"/>
          <w:lang w:val="da-DK"/>
        </w:rPr>
        <w:t xml:space="preserve"> </w:t>
      </w:r>
      <w:r w:rsidRPr="0075471E">
        <w:rPr>
          <w:lang w:val="da-DK"/>
        </w:rPr>
        <w:t>er</w:t>
      </w:r>
      <w:r w:rsidRPr="0075471E">
        <w:rPr>
          <w:spacing w:val="-4"/>
          <w:lang w:val="da-DK"/>
        </w:rPr>
        <w:t xml:space="preserve"> </w:t>
      </w:r>
      <w:r w:rsidRPr="0075471E">
        <w:rPr>
          <w:lang w:val="da-DK"/>
        </w:rPr>
        <w:t>blevet</w:t>
      </w:r>
      <w:r w:rsidRPr="0075471E">
        <w:rPr>
          <w:spacing w:val="-5"/>
          <w:lang w:val="da-DK"/>
        </w:rPr>
        <w:t xml:space="preserve"> </w:t>
      </w:r>
      <w:r w:rsidRPr="0075471E">
        <w:rPr>
          <w:lang w:val="da-DK"/>
        </w:rPr>
        <w:t>rapporteret</w:t>
      </w:r>
      <w:r w:rsidRPr="0075471E">
        <w:rPr>
          <w:spacing w:val="-6"/>
          <w:lang w:val="da-DK"/>
        </w:rPr>
        <w:t xml:space="preserve"> </w:t>
      </w:r>
      <w:r w:rsidRPr="0075471E">
        <w:rPr>
          <w:lang w:val="da-DK"/>
        </w:rPr>
        <w:t>i</w:t>
      </w:r>
      <w:r w:rsidRPr="0075471E">
        <w:rPr>
          <w:spacing w:val="-3"/>
          <w:lang w:val="da-DK"/>
        </w:rPr>
        <w:t xml:space="preserve"> </w:t>
      </w:r>
      <w:r w:rsidRPr="0075471E">
        <w:rPr>
          <w:lang w:val="da-DK"/>
        </w:rPr>
        <w:t>kliniske</w:t>
      </w:r>
      <w:r w:rsidRPr="0075471E">
        <w:rPr>
          <w:spacing w:val="-4"/>
          <w:lang w:val="da-DK"/>
        </w:rPr>
        <w:t xml:space="preserve"> </w:t>
      </w:r>
      <w:r w:rsidRPr="0075471E">
        <w:rPr>
          <w:lang w:val="da-DK"/>
        </w:rPr>
        <w:t>studier</w:t>
      </w:r>
      <w:r w:rsidRPr="0075471E">
        <w:rPr>
          <w:spacing w:val="-3"/>
          <w:lang w:val="da-DK"/>
        </w:rPr>
        <w:t xml:space="preserve"> </w:t>
      </w:r>
      <w:r w:rsidRPr="0075471E">
        <w:rPr>
          <w:lang w:val="da-DK"/>
        </w:rPr>
        <w:t>med</w:t>
      </w:r>
      <w:r w:rsidRPr="0075471E">
        <w:rPr>
          <w:spacing w:val="-5"/>
          <w:lang w:val="da-DK"/>
        </w:rPr>
        <w:t xml:space="preserve"> </w:t>
      </w:r>
      <w:r w:rsidRPr="0075471E">
        <w:rPr>
          <w:lang w:val="da-DK"/>
        </w:rPr>
        <w:t>en</w:t>
      </w:r>
      <w:r w:rsidRPr="0075471E">
        <w:rPr>
          <w:spacing w:val="-4"/>
          <w:lang w:val="da-DK"/>
        </w:rPr>
        <w:t xml:space="preserve"> </w:t>
      </w:r>
      <w:r w:rsidRPr="0075471E">
        <w:rPr>
          <w:lang w:val="da-DK"/>
        </w:rPr>
        <w:t>hyppighed</w:t>
      </w:r>
      <w:r w:rsidRPr="0075471E">
        <w:rPr>
          <w:spacing w:val="-4"/>
          <w:lang w:val="da-DK"/>
        </w:rPr>
        <w:t xml:space="preserve"> </w:t>
      </w:r>
      <w:r w:rsidRPr="0075471E">
        <w:rPr>
          <w:lang w:val="da-DK"/>
        </w:rPr>
        <w:t>på</w:t>
      </w:r>
      <w:r w:rsidRPr="0075471E">
        <w:rPr>
          <w:spacing w:val="-4"/>
          <w:lang w:val="da-DK"/>
        </w:rPr>
        <w:t xml:space="preserve"> </w:t>
      </w:r>
      <w:r w:rsidRPr="0075471E">
        <w:rPr>
          <w:lang w:val="da-DK"/>
        </w:rPr>
        <w:t>mindre</w:t>
      </w:r>
      <w:r w:rsidRPr="0075471E">
        <w:rPr>
          <w:spacing w:val="-5"/>
          <w:lang w:val="da-DK"/>
        </w:rPr>
        <w:t xml:space="preserve"> end</w:t>
      </w:r>
      <w:r w:rsidR="00363285" w:rsidRPr="0075471E">
        <w:rPr>
          <w:spacing w:val="-5"/>
          <w:lang w:val="da-DK"/>
        </w:rPr>
        <w:t xml:space="preserve"> </w:t>
      </w:r>
      <w:r w:rsidRPr="0075471E">
        <w:rPr>
          <w:lang w:val="da-DK"/>
        </w:rPr>
        <w:t>1</w:t>
      </w:r>
      <w:r w:rsidRPr="0075471E">
        <w:rPr>
          <w:spacing w:val="-2"/>
          <w:lang w:val="da-DK"/>
        </w:rPr>
        <w:t xml:space="preserve"> </w:t>
      </w:r>
      <w:r w:rsidRPr="0075471E">
        <w:rPr>
          <w:lang w:val="da-DK"/>
        </w:rPr>
        <w:t>%</w:t>
      </w:r>
      <w:r w:rsidRPr="0075471E">
        <w:rPr>
          <w:spacing w:val="-1"/>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4"/>
          <w:lang w:val="da-DK"/>
        </w:rPr>
        <w:t xml:space="preserve"> </w:t>
      </w:r>
      <w:r w:rsidRPr="0075471E">
        <w:rPr>
          <w:lang w:val="da-DK"/>
        </w:rPr>
        <w:t>ikke-småcellet</w:t>
      </w:r>
      <w:r w:rsidRPr="0075471E">
        <w:rPr>
          <w:spacing w:val="-1"/>
          <w:lang w:val="da-DK"/>
        </w:rPr>
        <w:t xml:space="preserve"> </w:t>
      </w:r>
      <w:r w:rsidRPr="0075471E">
        <w:rPr>
          <w:lang w:val="da-DK"/>
        </w:rPr>
        <w:t>lungekræft,</w:t>
      </w:r>
      <w:r w:rsidRPr="0075471E">
        <w:rPr>
          <w:spacing w:val="-2"/>
          <w:lang w:val="da-DK"/>
        </w:rPr>
        <w:t xml:space="preserve"> </w:t>
      </w:r>
      <w:r w:rsidRPr="0075471E">
        <w:rPr>
          <w:lang w:val="da-DK"/>
        </w:rPr>
        <w:t>op</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1,3</w:t>
      </w:r>
      <w:r w:rsidRPr="0075471E">
        <w:rPr>
          <w:spacing w:val="-5"/>
          <w:lang w:val="da-DK"/>
        </w:rPr>
        <w:t xml:space="preserve"> </w:t>
      </w:r>
      <w:r w:rsidRPr="0075471E">
        <w:rPr>
          <w:lang w:val="da-DK"/>
        </w:rPr>
        <w:t>%</w:t>
      </w:r>
      <w:r w:rsidRPr="0075471E">
        <w:rPr>
          <w:spacing w:val="-1"/>
          <w:lang w:val="da-DK"/>
        </w:rPr>
        <w:t xml:space="preserve"> </w:t>
      </w:r>
      <w:r w:rsidRPr="0075471E">
        <w:rPr>
          <w:lang w:val="da-DK"/>
        </w:rPr>
        <w:t>hos</w:t>
      </w:r>
      <w:r w:rsidRPr="0075471E">
        <w:rPr>
          <w:spacing w:val="-4"/>
          <w:lang w:val="da-DK"/>
        </w:rPr>
        <w:t xml:space="preserve"> </w:t>
      </w:r>
      <w:r w:rsidRPr="0075471E">
        <w:rPr>
          <w:lang w:val="da-DK"/>
        </w:rPr>
        <w:t>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metastatisk</w:t>
      </w:r>
      <w:r w:rsidRPr="0075471E">
        <w:rPr>
          <w:spacing w:val="-5"/>
          <w:lang w:val="da-DK"/>
        </w:rPr>
        <w:t xml:space="preserve"> </w:t>
      </w:r>
      <w:r w:rsidRPr="0075471E">
        <w:rPr>
          <w:lang w:val="da-DK"/>
        </w:rPr>
        <w:t>brystkræft,</w:t>
      </w:r>
      <w:r w:rsidRPr="0075471E">
        <w:rPr>
          <w:spacing w:val="-2"/>
          <w:lang w:val="da-DK"/>
        </w:rPr>
        <w:t xml:space="preserve"> </w:t>
      </w:r>
      <w:r w:rsidRPr="0075471E">
        <w:rPr>
          <w:lang w:val="da-DK"/>
        </w:rPr>
        <w:t>op til 2,0</w:t>
      </w:r>
      <w:r w:rsidRPr="0075471E">
        <w:rPr>
          <w:spacing w:val="-4"/>
          <w:lang w:val="da-DK"/>
        </w:rPr>
        <w:t xml:space="preserve"> </w:t>
      </w:r>
      <w:r w:rsidRPr="0075471E">
        <w:rPr>
          <w:lang w:val="da-DK"/>
        </w:rPr>
        <w:t>% hos</w:t>
      </w:r>
      <w:r w:rsidRPr="0075471E">
        <w:rPr>
          <w:spacing w:val="-1"/>
          <w:lang w:val="da-DK"/>
        </w:rPr>
        <w:t xml:space="preserve"> </w:t>
      </w:r>
      <w:r w:rsidRPr="0075471E">
        <w:rPr>
          <w:lang w:val="da-DK"/>
        </w:rPr>
        <w:t>patienter med</w:t>
      </w:r>
      <w:r w:rsidRPr="0075471E">
        <w:rPr>
          <w:spacing w:val="-1"/>
          <w:lang w:val="da-DK"/>
        </w:rPr>
        <w:t xml:space="preserve"> </w:t>
      </w:r>
      <w:r w:rsidRPr="0075471E">
        <w:rPr>
          <w:lang w:val="da-DK"/>
        </w:rPr>
        <w:t>metastatisk</w:t>
      </w:r>
      <w:r w:rsidRPr="0075471E">
        <w:rPr>
          <w:spacing w:val="-4"/>
          <w:lang w:val="da-DK"/>
        </w:rPr>
        <w:t xml:space="preserve"> </w:t>
      </w:r>
      <w:r w:rsidRPr="0075471E">
        <w:rPr>
          <w:lang w:val="da-DK"/>
        </w:rPr>
        <w:t>renalcellekarcinom</w:t>
      </w:r>
      <w:r w:rsidRPr="0075471E">
        <w:rPr>
          <w:spacing w:val="-5"/>
          <w:lang w:val="da-DK"/>
        </w:rPr>
        <w:t xml:space="preserve"> </w:t>
      </w:r>
      <w:r w:rsidRPr="0075471E">
        <w:rPr>
          <w:lang w:val="da-DK"/>
        </w:rPr>
        <w:t>eller hos</w:t>
      </w:r>
      <w:r w:rsidRPr="0075471E">
        <w:rPr>
          <w:spacing w:val="-1"/>
          <w:lang w:val="da-DK"/>
        </w:rPr>
        <w:t xml:space="preserve"> </w:t>
      </w:r>
      <w:r w:rsidRPr="0075471E">
        <w:rPr>
          <w:lang w:val="da-DK"/>
        </w:rPr>
        <w:t>patienter med</w:t>
      </w:r>
      <w:r w:rsidRPr="0075471E">
        <w:rPr>
          <w:spacing w:val="-4"/>
          <w:lang w:val="da-DK"/>
        </w:rPr>
        <w:t xml:space="preserve"> </w:t>
      </w:r>
      <w:r w:rsidRPr="0075471E">
        <w:rPr>
          <w:lang w:val="da-DK"/>
        </w:rPr>
        <w:t>ovariecancer og</w:t>
      </w:r>
      <w:r w:rsidRPr="0075471E">
        <w:rPr>
          <w:spacing w:val="-4"/>
          <w:lang w:val="da-DK"/>
        </w:rPr>
        <w:t xml:space="preserve"> </w:t>
      </w:r>
      <w:r w:rsidRPr="0075471E">
        <w:rPr>
          <w:lang w:val="da-DK"/>
        </w:rPr>
        <w:t>op til 2,7 % (herunder gastrointestinale fistler og abscesser) hos patienter med metastatisk kolorektalkræft. Fra et klinisk studie hos patienter med persisterende, recidiverende eller metastatisk cervixcancer (studie GOG-0240), blev gastrointestinale perforationer (alle grader) rapporteret hos</w:t>
      </w:r>
    </w:p>
    <w:p w14:paraId="2AEE52C7" w14:textId="77777777" w:rsidR="007A5DB9" w:rsidRPr="0075471E" w:rsidRDefault="008747B9" w:rsidP="00F7686D">
      <w:pPr>
        <w:pStyle w:val="BodyText"/>
        <w:ind w:right="140"/>
        <w:rPr>
          <w:lang w:val="da-DK"/>
        </w:rPr>
      </w:pPr>
      <w:r w:rsidRPr="0075471E">
        <w:rPr>
          <w:lang w:val="da-DK"/>
        </w:rPr>
        <w:t>3,2</w:t>
      </w:r>
      <w:r w:rsidRPr="0075471E">
        <w:rPr>
          <w:spacing w:val="-5"/>
          <w:lang w:val="da-DK"/>
        </w:rPr>
        <w:t xml:space="preserve"> </w:t>
      </w:r>
      <w:r w:rsidRPr="0075471E">
        <w:rPr>
          <w:lang w:val="da-DK"/>
        </w:rPr>
        <w:t>%</w:t>
      </w:r>
      <w:r w:rsidRPr="0075471E">
        <w:rPr>
          <w:spacing w:val="-4"/>
          <w:lang w:val="da-DK"/>
        </w:rPr>
        <w:t xml:space="preserve"> </w:t>
      </w:r>
      <w:r w:rsidRPr="0075471E">
        <w:rPr>
          <w:lang w:val="da-DK"/>
        </w:rPr>
        <w:t>af</w:t>
      </w:r>
      <w:r w:rsidRPr="0075471E">
        <w:rPr>
          <w:spacing w:val="-2"/>
          <w:lang w:val="da-DK"/>
        </w:rPr>
        <w:t xml:space="preserve"> </w:t>
      </w:r>
      <w:r w:rsidRPr="0075471E">
        <w:rPr>
          <w:lang w:val="da-DK"/>
        </w:rPr>
        <w:t>patienterne</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alle</w:t>
      </w:r>
      <w:r w:rsidRPr="0075471E">
        <w:rPr>
          <w:spacing w:val="-5"/>
          <w:lang w:val="da-DK"/>
        </w:rPr>
        <w:t xml:space="preserve"> </w:t>
      </w:r>
      <w:r w:rsidRPr="0075471E">
        <w:rPr>
          <w:lang w:val="da-DK"/>
        </w:rPr>
        <w:t>havde</w:t>
      </w:r>
      <w:r w:rsidRPr="0075471E">
        <w:rPr>
          <w:spacing w:val="-2"/>
          <w:lang w:val="da-DK"/>
        </w:rPr>
        <w:t xml:space="preserve"> </w:t>
      </w:r>
      <w:r w:rsidRPr="0075471E">
        <w:rPr>
          <w:lang w:val="da-DK"/>
        </w:rPr>
        <w:t>tidligere</w:t>
      </w:r>
      <w:r w:rsidRPr="0075471E">
        <w:rPr>
          <w:spacing w:val="-2"/>
          <w:lang w:val="da-DK"/>
        </w:rPr>
        <w:t xml:space="preserve"> </w:t>
      </w:r>
      <w:r w:rsidRPr="0075471E">
        <w:rPr>
          <w:lang w:val="da-DK"/>
        </w:rPr>
        <w:t>fået</w:t>
      </w:r>
      <w:r w:rsidRPr="0075471E">
        <w:rPr>
          <w:spacing w:val="-2"/>
          <w:lang w:val="da-DK"/>
        </w:rPr>
        <w:t xml:space="preserve"> </w:t>
      </w:r>
      <w:r w:rsidRPr="0075471E">
        <w:rPr>
          <w:lang w:val="da-DK"/>
        </w:rPr>
        <w:t>stråling</w:t>
      </w:r>
      <w:r w:rsidRPr="0075471E">
        <w:rPr>
          <w:spacing w:val="-5"/>
          <w:lang w:val="da-DK"/>
        </w:rPr>
        <w:t xml:space="preserve"> </w:t>
      </w:r>
      <w:r w:rsidRPr="0075471E">
        <w:rPr>
          <w:lang w:val="da-DK"/>
        </w:rPr>
        <w:t>af</w:t>
      </w:r>
      <w:r w:rsidRPr="0075471E">
        <w:rPr>
          <w:spacing w:val="-1"/>
          <w:lang w:val="da-DK"/>
        </w:rPr>
        <w:t xml:space="preserve"> </w:t>
      </w:r>
      <w:r w:rsidRPr="0075471E">
        <w:rPr>
          <w:spacing w:val="-2"/>
          <w:lang w:val="da-DK"/>
        </w:rPr>
        <w:t>bækkenet.</w:t>
      </w:r>
    </w:p>
    <w:p w14:paraId="13EA57B7" w14:textId="77777777" w:rsidR="007A5DB9" w:rsidRPr="0075471E" w:rsidRDefault="007A5DB9" w:rsidP="00F7686D">
      <w:pPr>
        <w:pStyle w:val="BodyText"/>
        <w:ind w:right="140"/>
        <w:rPr>
          <w:lang w:val="da-DK"/>
        </w:rPr>
      </w:pPr>
    </w:p>
    <w:p w14:paraId="2033BC88" w14:textId="77777777" w:rsidR="007A5DB9" w:rsidRPr="0075471E" w:rsidRDefault="008747B9" w:rsidP="00F7686D">
      <w:pPr>
        <w:pStyle w:val="BodyText"/>
        <w:ind w:right="140"/>
        <w:rPr>
          <w:lang w:val="da-DK"/>
        </w:rPr>
      </w:pPr>
      <w:r w:rsidRPr="0075471E">
        <w:rPr>
          <w:lang w:val="da-DK"/>
        </w:rPr>
        <w:t>Forekomsten af disse bivirkninger varierede i type og intensitet fra fri luft set på et almindeligt røntgenbillede af abdomen og som normaliseredes uden behandling til perforation af colon med abdominal absces og dødeligt udfald. I nogle af disse tilfælde var intraabdominal inflammation allerede</w:t>
      </w:r>
      <w:r w:rsidRPr="0075471E">
        <w:rPr>
          <w:spacing w:val="-3"/>
          <w:lang w:val="da-DK"/>
        </w:rPr>
        <w:t xml:space="preserve"> </w:t>
      </w:r>
      <w:r w:rsidRPr="0075471E">
        <w:rPr>
          <w:lang w:val="da-DK"/>
        </w:rPr>
        <w:t>erkendt,</w:t>
      </w:r>
      <w:r w:rsidRPr="0075471E">
        <w:rPr>
          <w:spacing w:val="-6"/>
          <w:lang w:val="da-DK"/>
        </w:rPr>
        <w:t xml:space="preserve"> </w:t>
      </w:r>
      <w:r w:rsidRPr="0075471E">
        <w:rPr>
          <w:lang w:val="da-DK"/>
        </w:rPr>
        <w:t>enten</w:t>
      </w:r>
      <w:r w:rsidRPr="0075471E">
        <w:rPr>
          <w:spacing w:val="-3"/>
          <w:lang w:val="da-DK"/>
        </w:rPr>
        <w:t xml:space="preserve"> </w:t>
      </w:r>
      <w:r w:rsidRPr="0075471E">
        <w:rPr>
          <w:lang w:val="da-DK"/>
        </w:rPr>
        <w:t>fra</w:t>
      </w:r>
      <w:r w:rsidRPr="0075471E">
        <w:rPr>
          <w:spacing w:val="-5"/>
          <w:lang w:val="da-DK"/>
        </w:rPr>
        <w:t xml:space="preserve"> </w:t>
      </w:r>
      <w:r w:rsidRPr="0075471E">
        <w:rPr>
          <w:lang w:val="da-DK"/>
        </w:rPr>
        <w:t>mavesår,</w:t>
      </w:r>
      <w:r w:rsidRPr="0075471E">
        <w:rPr>
          <w:spacing w:val="-3"/>
          <w:lang w:val="da-DK"/>
        </w:rPr>
        <w:t xml:space="preserve"> </w:t>
      </w:r>
      <w:r w:rsidRPr="0075471E">
        <w:rPr>
          <w:lang w:val="da-DK"/>
        </w:rPr>
        <w:t>tumornekrose,</w:t>
      </w:r>
      <w:r w:rsidRPr="0075471E">
        <w:rPr>
          <w:spacing w:val="-3"/>
          <w:lang w:val="da-DK"/>
        </w:rPr>
        <w:t xml:space="preserve"> </w:t>
      </w:r>
      <w:r w:rsidRPr="0075471E">
        <w:rPr>
          <w:lang w:val="da-DK"/>
        </w:rPr>
        <w:t>divertikulitis</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kemoterapiassocieret</w:t>
      </w:r>
      <w:r w:rsidRPr="0075471E">
        <w:rPr>
          <w:spacing w:val="-5"/>
          <w:lang w:val="da-DK"/>
        </w:rPr>
        <w:t xml:space="preserve"> </w:t>
      </w:r>
      <w:r w:rsidRPr="0075471E">
        <w:rPr>
          <w:lang w:val="da-DK"/>
        </w:rPr>
        <w:t>colitis.</w:t>
      </w:r>
    </w:p>
    <w:p w14:paraId="7BD477F5" w14:textId="77777777" w:rsidR="007A5DB9" w:rsidRPr="0075471E" w:rsidRDefault="007A5DB9" w:rsidP="00F7686D">
      <w:pPr>
        <w:pStyle w:val="BodyText"/>
        <w:ind w:right="140"/>
        <w:rPr>
          <w:lang w:val="da-DK"/>
        </w:rPr>
      </w:pPr>
    </w:p>
    <w:p w14:paraId="210AE7F1" w14:textId="77777777" w:rsidR="007A5DB9" w:rsidRPr="0075471E" w:rsidRDefault="008747B9" w:rsidP="00F7686D">
      <w:pPr>
        <w:pStyle w:val="BodyText"/>
        <w:ind w:right="140"/>
        <w:rPr>
          <w:lang w:val="da-DK"/>
        </w:rPr>
      </w:pPr>
      <w:r w:rsidRPr="0075471E">
        <w:rPr>
          <w:lang w:val="da-DK"/>
        </w:rPr>
        <w:t>Der</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rapporteret</w:t>
      </w:r>
      <w:r w:rsidRPr="0075471E">
        <w:rPr>
          <w:spacing w:val="-1"/>
          <w:lang w:val="da-DK"/>
        </w:rPr>
        <w:t xml:space="preserve"> </w:t>
      </w:r>
      <w:r w:rsidRPr="0075471E">
        <w:rPr>
          <w:lang w:val="da-DK"/>
        </w:rPr>
        <w:t>dødelig</w:t>
      </w:r>
      <w:r w:rsidRPr="0075471E">
        <w:rPr>
          <w:spacing w:val="-5"/>
          <w:lang w:val="da-DK"/>
        </w:rPr>
        <w:t xml:space="preserve"> </w:t>
      </w:r>
      <w:r w:rsidRPr="0075471E">
        <w:rPr>
          <w:lang w:val="da-DK"/>
        </w:rPr>
        <w:t>udgang</w:t>
      </w:r>
      <w:r w:rsidRPr="0075471E">
        <w:rPr>
          <w:spacing w:val="-5"/>
          <w:lang w:val="da-DK"/>
        </w:rPr>
        <w:t xml:space="preserve"> </w:t>
      </w:r>
      <w:r w:rsidRPr="0075471E">
        <w:rPr>
          <w:lang w:val="da-DK"/>
        </w:rPr>
        <w:t>i</w:t>
      </w:r>
      <w:r w:rsidRPr="0075471E">
        <w:rPr>
          <w:spacing w:val="-1"/>
          <w:lang w:val="da-DK"/>
        </w:rPr>
        <w:t xml:space="preserve"> </w:t>
      </w:r>
      <w:r w:rsidRPr="0075471E">
        <w:rPr>
          <w:lang w:val="da-DK"/>
        </w:rPr>
        <w:t>ca.</w:t>
      </w:r>
      <w:r w:rsidRPr="0075471E">
        <w:rPr>
          <w:spacing w:val="-2"/>
          <w:lang w:val="da-DK"/>
        </w:rPr>
        <w:t xml:space="preserve"> </w:t>
      </w:r>
      <w:r w:rsidRPr="0075471E">
        <w:rPr>
          <w:lang w:val="da-DK"/>
        </w:rPr>
        <w:t>en</w:t>
      </w:r>
      <w:r w:rsidRPr="0075471E">
        <w:rPr>
          <w:spacing w:val="-5"/>
          <w:lang w:val="da-DK"/>
        </w:rPr>
        <w:t xml:space="preserve"> </w:t>
      </w:r>
      <w:r w:rsidRPr="0075471E">
        <w:rPr>
          <w:lang w:val="da-DK"/>
        </w:rPr>
        <w:t>tredjedel</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de</w:t>
      </w:r>
      <w:r w:rsidRPr="0075471E">
        <w:rPr>
          <w:spacing w:val="-4"/>
          <w:lang w:val="da-DK"/>
        </w:rPr>
        <w:t xml:space="preserve"> </w:t>
      </w:r>
      <w:r w:rsidRPr="0075471E">
        <w:rPr>
          <w:lang w:val="da-DK"/>
        </w:rPr>
        <w:t>alvorlige</w:t>
      </w:r>
      <w:r w:rsidRPr="0075471E">
        <w:rPr>
          <w:spacing w:val="-2"/>
          <w:lang w:val="da-DK"/>
        </w:rPr>
        <w:t xml:space="preserve"> </w:t>
      </w:r>
      <w:r w:rsidRPr="0075471E">
        <w:rPr>
          <w:lang w:val="da-DK"/>
        </w:rPr>
        <w:t>tilfælde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gastrointestinal perforation, hvilket svarer til 0,2-1 % af alle bevacizumabbehandlede patienter.</w:t>
      </w:r>
    </w:p>
    <w:p w14:paraId="3A70DECB" w14:textId="77777777" w:rsidR="007A5DB9" w:rsidRPr="0075471E" w:rsidRDefault="007A5DB9" w:rsidP="00F7686D">
      <w:pPr>
        <w:pStyle w:val="BodyText"/>
        <w:ind w:right="140"/>
        <w:rPr>
          <w:lang w:val="da-DK"/>
        </w:rPr>
      </w:pPr>
    </w:p>
    <w:p w14:paraId="171FEE36" w14:textId="77777777" w:rsidR="007A5DB9" w:rsidRPr="0075471E" w:rsidRDefault="008747B9" w:rsidP="00F7686D">
      <w:pPr>
        <w:pStyle w:val="BodyText"/>
        <w:ind w:right="140"/>
        <w:jc w:val="both"/>
        <w:rPr>
          <w:lang w:val="da-DK"/>
        </w:rPr>
      </w:pPr>
      <w:r w:rsidRPr="0075471E">
        <w:rPr>
          <w:lang w:val="da-DK"/>
        </w:rPr>
        <w:t>I</w:t>
      </w:r>
      <w:r w:rsidRPr="0075471E">
        <w:rPr>
          <w:spacing w:val="-4"/>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gastrointestinale</w:t>
      </w:r>
      <w:r w:rsidRPr="0075471E">
        <w:rPr>
          <w:spacing w:val="-2"/>
          <w:lang w:val="da-DK"/>
        </w:rPr>
        <w:t xml:space="preserve"> </w:t>
      </w:r>
      <w:r w:rsidRPr="0075471E">
        <w:rPr>
          <w:lang w:val="da-DK"/>
        </w:rPr>
        <w:t>fistler</w:t>
      </w:r>
      <w:r w:rsidRPr="0075471E">
        <w:rPr>
          <w:spacing w:val="-1"/>
          <w:lang w:val="da-DK"/>
        </w:rPr>
        <w:t xml:space="preserve"> </w:t>
      </w:r>
      <w:r w:rsidRPr="0075471E">
        <w:rPr>
          <w:lang w:val="da-DK"/>
        </w:rPr>
        <w:t>(alle</w:t>
      </w:r>
      <w:r w:rsidRPr="0075471E">
        <w:rPr>
          <w:spacing w:val="-2"/>
          <w:lang w:val="da-DK"/>
        </w:rPr>
        <w:t xml:space="preserve"> </w:t>
      </w:r>
      <w:r w:rsidRPr="0075471E">
        <w:rPr>
          <w:lang w:val="da-DK"/>
        </w:rPr>
        <w:t>grader)</w:t>
      </w:r>
      <w:r w:rsidRPr="0075471E">
        <w:rPr>
          <w:spacing w:val="-1"/>
          <w:lang w:val="da-DK"/>
        </w:rPr>
        <w:t xml:space="preserve"> </w:t>
      </w:r>
      <w:r w:rsidRPr="0075471E">
        <w:rPr>
          <w:lang w:val="da-DK"/>
        </w:rPr>
        <w:t>blevet</w:t>
      </w:r>
      <w:r w:rsidRPr="0075471E">
        <w:rPr>
          <w:spacing w:val="-4"/>
          <w:lang w:val="da-DK"/>
        </w:rPr>
        <w:t xml:space="preserve"> </w:t>
      </w:r>
      <w:r w:rsidRPr="0075471E">
        <w:rPr>
          <w:lang w:val="da-DK"/>
        </w:rPr>
        <w:t>rapporteret</w:t>
      </w:r>
      <w:r w:rsidRPr="0075471E">
        <w:rPr>
          <w:spacing w:val="-1"/>
          <w:lang w:val="da-DK"/>
        </w:rPr>
        <w:t xml:space="preserve"> </w:t>
      </w:r>
      <w:r w:rsidRPr="0075471E">
        <w:rPr>
          <w:lang w:val="da-DK"/>
        </w:rPr>
        <w:t>hos</w:t>
      </w:r>
      <w:r w:rsidRPr="0075471E">
        <w:rPr>
          <w:spacing w:val="-2"/>
          <w:lang w:val="da-DK"/>
        </w:rPr>
        <w:t xml:space="preserve"> </w:t>
      </w:r>
      <w:r w:rsidRPr="0075471E">
        <w:rPr>
          <w:lang w:val="da-DK"/>
        </w:rPr>
        <w:t>op</w:t>
      </w:r>
      <w:r w:rsidRPr="0075471E">
        <w:rPr>
          <w:spacing w:val="-5"/>
          <w:lang w:val="da-DK"/>
        </w:rPr>
        <w:t xml:space="preserve"> </w:t>
      </w:r>
      <w:r w:rsidRPr="0075471E">
        <w:rPr>
          <w:lang w:val="da-DK"/>
        </w:rPr>
        <w:lastRenderedPageBreak/>
        <w:t>til 2</w:t>
      </w:r>
      <w:r w:rsidRPr="0075471E">
        <w:rPr>
          <w:spacing w:val="-1"/>
          <w:lang w:val="da-DK"/>
        </w:rPr>
        <w:t xml:space="preserve"> </w:t>
      </w:r>
      <w:r w:rsidRPr="0075471E">
        <w:rPr>
          <w:lang w:val="da-DK"/>
        </w:rPr>
        <w:t>% af patienterne</w:t>
      </w:r>
      <w:r w:rsidRPr="0075471E">
        <w:rPr>
          <w:spacing w:val="-1"/>
          <w:lang w:val="da-DK"/>
        </w:rPr>
        <w:t xml:space="preserve"> </w:t>
      </w:r>
      <w:r w:rsidRPr="0075471E">
        <w:rPr>
          <w:lang w:val="da-DK"/>
        </w:rPr>
        <w:t>med</w:t>
      </w:r>
      <w:r w:rsidRPr="0075471E">
        <w:rPr>
          <w:spacing w:val="-1"/>
          <w:lang w:val="da-DK"/>
        </w:rPr>
        <w:t xml:space="preserve"> </w:t>
      </w:r>
      <w:r w:rsidRPr="0075471E">
        <w:rPr>
          <w:lang w:val="da-DK"/>
        </w:rPr>
        <w:t>metastatisk</w:t>
      </w:r>
      <w:r w:rsidRPr="0075471E">
        <w:rPr>
          <w:spacing w:val="-4"/>
          <w:lang w:val="da-DK"/>
        </w:rPr>
        <w:t xml:space="preserve"> </w:t>
      </w:r>
      <w:r w:rsidRPr="0075471E">
        <w:rPr>
          <w:lang w:val="da-DK"/>
        </w:rPr>
        <w:t>kolorektalkræft og</w:t>
      </w:r>
      <w:r w:rsidRPr="0075471E">
        <w:rPr>
          <w:spacing w:val="-4"/>
          <w:lang w:val="da-DK"/>
        </w:rPr>
        <w:t xml:space="preserve"> </w:t>
      </w:r>
      <w:r w:rsidRPr="0075471E">
        <w:rPr>
          <w:lang w:val="da-DK"/>
        </w:rPr>
        <w:t>ovariecancer,</w:t>
      </w:r>
      <w:r w:rsidRPr="0075471E">
        <w:rPr>
          <w:spacing w:val="-1"/>
          <w:lang w:val="da-DK"/>
        </w:rPr>
        <w:t xml:space="preserve"> </w:t>
      </w:r>
      <w:r w:rsidRPr="0075471E">
        <w:rPr>
          <w:lang w:val="da-DK"/>
        </w:rPr>
        <w:t>men</w:t>
      </w:r>
      <w:r w:rsidRPr="0075471E">
        <w:rPr>
          <w:spacing w:val="-1"/>
          <w:lang w:val="da-DK"/>
        </w:rPr>
        <w:t xml:space="preserve"> </w:t>
      </w:r>
      <w:r w:rsidRPr="0075471E">
        <w:rPr>
          <w:lang w:val="da-DK"/>
        </w:rPr>
        <w:t>blev</w:t>
      </w:r>
      <w:r w:rsidRPr="0075471E">
        <w:rPr>
          <w:spacing w:val="-4"/>
          <w:lang w:val="da-DK"/>
        </w:rPr>
        <w:t xml:space="preserve"> </w:t>
      </w:r>
      <w:r w:rsidRPr="0075471E">
        <w:rPr>
          <w:lang w:val="da-DK"/>
        </w:rPr>
        <w:t>også</w:t>
      </w:r>
      <w:r w:rsidRPr="0075471E">
        <w:rPr>
          <w:spacing w:val="-1"/>
          <w:lang w:val="da-DK"/>
        </w:rPr>
        <w:t xml:space="preserve"> </w:t>
      </w:r>
      <w:r w:rsidRPr="0075471E">
        <w:rPr>
          <w:lang w:val="da-DK"/>
        </w:rPr>
        <w:t>rapporteret mindre hyppigt hos patienter med andre cancertyper.</w:t>
      </w:r>
    </w:p>
    <w:p w14:paraId="3F0246A3" w14:textId="77777777" w:rsidR="007A5DB9" w:rsidRPr="0075471E" w:rsidRDefault="007A5DB9" w:rsidP="00F7686D">
      <w:pPr>
        <w:pStyle w:val="BodyText"/>
        <w:ind w:right="140"/>
        <w:rPr>
          <w:lang w:val="da-DK"/>
        </w:rPr>
      </w:pPr>
    </w:p>
    <w:p w14:paraId="555CBDD2" w14:textId="77777777" w:rsidR="007A5DB9" w:rsidRPr="0075471E" w:rsidRDefault="008747B9" w:rsidP="00F7686D">
      <w:pPr>
        <w:ind w:right="140"/>
        <w:jc w:val="both"/>
        <w:rPr>
          <w:i/>
          <w:lang w:val="da-DK"/>
        </w:rPr>
      </w:pPr>
      <w:r w:rsidRPr="0075471E">
        <w:rPr>
          <w:i/>
          <w:u w:val="single"/>
          <w:lang w:val="da-DK"/>
        </w:rPr>
        <w:t>Gastrointestinale-vaginale</w:t>
      </w:r>
      <w:r w:rsidRPr="0075471E">
        <w:rPr>
          <w:i/>
          <w:spacing w:val="-8"/>
          <w:u w:val="single"/>
          <w:lang w:val="da-DK"/>
        </w:rPr>
        <w:t xml:space="preserve"> </w:t>
      </w:r>
      <w:r w:rsidRPr="0075471E">
        <w:rPr>
          <w:i/>
          <w:u w:val="single"/>
          <w:lang w:val="da-DK"/>
        </w:rPr>
        <w:t>fistler</w:t>
      </w:r>
      <w:r w:rsidRPr="0075471E">
        <w:rPr>
          <w:i/>
          <w:spacing w:val="-7"/>
          <w:u w:val="single"/>
          <w:lang w:val="da-DK"/>
        </w:rPr>
        <w:t xml:space="preserve"> </w:t>
      </w:r>
      <w:r w:rsidRPr="0075471E">
        <w:rPr>
          <w:i/>
          <w:u w:val="single"/>
          <w:lang w:val="da-DK"/>
        </w:rPr>
        <w:t>i</w:t>
      </w:r>
      <w:r w:rsidRPr="0075471E">
        <w:rPr>
          <w:i/>
          <w:spacing w:val="-4"/>
          <w:u w:val="single"/>
          <w:lang w:val="da-DK"/>
        </w:rPr>
        <w:t xml:space="preserve"> </w:t>
      </w:r>
      <w:r w:rsidRPr="0075471E">
        <w:rPr>
          <w:i/>
          <w:u w:val="single"/>
          <w:lang w:val="da-DK"/>
        </w:rPr>
        <w:t>GOG-0240</w:t>
      </w:r>
      <w:r w:rsidRPr="0075471E">
        <w:rPr>
          <w:i/>
          <w:spacing w:val="-8"/>
          <w:u w:val="single"/>
          <w:lang w:val="da-DK"/>
        </w:rPr>
        <w:t xml:space="preserve"> </w:t>
      </w:r>
      <w:r w:rsidRPr="0075471E">
        <w:rPr>
          <w:i/>
          <w:spacing w:val="-2"/>
          <w:u w:val="single"/>
          <w:lang w:val="da-DK"/>
        </w:rPr>
        <w:t>studiet</w:t>
      </w:r>
    </w:p>
    <w:p w14:paraId="61EAFCA0" w14:textId="77777777" w:rsidR="007A5DB9" w:rsidRPr="0075471E" w:rsidRDefault="007A5DB9" w:rsidP="00F7686D">
      <w:pPr>
        <w:pStyle w:val="BodyText"/>
        <w:ind w:right="140"/>
        <w:rPr>
          <w:i/>
          <w:lang w:val="da-DK"/>
        </w:rPr>
      </w:pPr>
    </w:p>
    <w:p w14:paraId="0EEA7014" w14:textId="77777777" w:rsidR="007A5DB9" w:rsidRPr="0075471E" w:rsidRDefault="008747B9" w:rsidP="00F7686D">
      <w:pPr>
        <w:pStyle w:val="BodyText"/>
        <w:ind w:right="140"/>
        <w:rPr>
          <w:lang w:val="da-DK"/>
        </w:rPr>
      </w:pPr>
      <w:r w:rsidRPr="0075471E">
        <w:rPr>
          <w:lang w:val="da-DK"/>
        </w:rPr>
        <w:t>I et studie hos patienter med persisterende, recidiverende eller metastatisk cervixcancer var forekomsten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gastrointestinale-vaginale</w:t>
      </w:r>
      <w:r w:rsidRPr="0075471E">
        <w:rPr>
          <w:spacing w:val="-4"/>
          <w:lang w:val="da-DK"/>
        </w:rPr>
        <w:t xml:space="preserve"> </w:t>
      </w:r>
      <w:r w:rsidRPr="0075471E">
        <w:rPr>
          <w:lang w:val="da-DK"/>
        </w:rPr>
        <w:t>fistler</w:t>
      </w:r>
      <w:r w:rsidRPr="0075471E">
        <w:rPr>
          <w:spacing w:val="-1"/>
          <w:lang w:val="da-DK"/>
        </w:rPr>
        <w:t xml:space="preserve"> </w:t>
      </w:r>
      <w:r w:rsidRPr="0075471E">
        <w:rPr>
          <w:lang w:val="da-DK"/>
        </w:rPr>
        <w:t>8,3</w:t>
      </w:r>
      <w:r w:rsidRPr="0075471E">
        <w:rPr>
          <w:spacing w:val="-5"/>
          <w:lang w:val="da-DK"/>
        </w:rPr>
        <w:t xml:space="preserve"> </w:t>
      </w:r>
      <w:r w:rsidRPr="0075471E">
        <w:rPr>
          <w:lang w:val="da-DK"/>
        </w:rPr>
        <w:t>%</w:t>
      </w:r>
      <w:r w:rsidRPr="0075471E">
        <w:rPr>
          <w:spacing w:val="-4"/>
          <w:lang w:val="da-DK"/>
        </w:rPr>
        <w:t xml:space="preserve"> </w:t>
      </w:r>
      <w:r w:rsidRPr="0075471E">
        <w:rPr>
          <w:lang w:val="da-DK"/>
        </w:rPr>
        <w:t>hos</w:t>
      </w:r>
      <w:r w:rsidRPr="0075471E">
        <w:rPr>
          <w:spacing w:val="-2"/>
          <w:lang w:val="da-DK"/>
        </w:rPr>
        <w:t xml:space="preserve"> </w:t>
      </w:r>
      <w:r w:rsidRPr="0075471E">
        <w:rPr>
          <w:lang w:val="da-DK"/>
        </w:rPr>
        <w:t>bevacizumabbehandlede</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0,9</w:t>
      </w:r>
      <w:r w:rsidRPr="0075471E">
        <w:rPr>
          <w:spacing w:val="-2"/>
          <w:lang w:val="da-DK"/>
        </w:rPr>
        <w:t xml:space="preserve"> </w:t>
      </w:r>
      <w:r w:rsidRPr="0075471E">
        <w:rPr>
          <w:lang w:val="da-DK"/>
        </w:rPr>
        <w:t>% i kontrolgruppen. Alle havde tidligere fået strålebehandling af bækkenet. Forekomsten af gastrointestinale-vaginale fistler hos patienter, som var behandlet med bevacizumab+kemoterapi, var højere hos patienter med recidiv indenfor strålefeltet af tidligere strålebehandling (16,7 %) sammenlignet med patienter, som ikke tidligere havde fået strålebehandling og/eller patienter med ingen recidiv</w:t>
      </w:r>
      <w:r w:rsidRPr="0075471E">
        <w:rPr>
          <w:spacing w:val="-1"/>
          <w:lang w:val="da-DK"/>
        </w:rPr>
        <w:t xml:space="preserve"> </w:t>
      </w:r>
      <w:r w:rsidRPr="0075471E">
        <w:rPr>
          <w:lang w:val="da-DK"/>
        </w:rPr>
        <w:t>indenfor strålefeltet af tidligere strålebehandling</w:t>
      </w:r>
      <w:r w:rsidRPr="0075471E">
        <w:rPr>
          <w:spacing w:val="-1"/>
          <w:lang w:val="da-DK"/>
        </w:rPr>
        <w:t xml:space="preserve"> </w:t>
      </w:r>
      <w:r w:rsidRPr="0075471E">
        <w:rPr>
          <w:lang w:val="da-DK"/>
        </w:rPr>
        <w:t>(3,6</w:t>
      </w:r>
      <w:r w:rsidRPr="0075471E">
        <w:rPr>
          <w:spacing w:val="-1"/>
          <w:lang w:val="da-DK"/>
        </w:rPr>
        <w:t xml:space="preserve"> </w:t>
      </w:r>
      <w:r w:rsidRPr="0075471E">
        <w:rPr>
          <w:lang w:val="da-DK"/>
        </w:rPr>
        <w:t>%). Den tilsvarende forekomst hos kontrolgruppen,</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blev</w:t>
      </w:r>
      <w:r w:rsidRPr="0075471E">
        <w:rPr>
          <w:spacing w:val="-4"/>
          <w:lang w:val="da-DK"/>
        </w:rPr>
        <w:t xml:space="preserve"> </w:t>
      </w:r>
      <w:r w:rsidRPr="0075471E">
        <w:rPr>
          <w:lang w:val="da-DK"/>
        </w:rPr>
        <w:t>behandlet</w:t>
      </w:r>
      <w:r w:rsidRPr="0075471E">
        <w:rPr>
          <w:spacing w:val="-3"/>
          <w:lang w:val="da-DK"/>
        </w:rPr>
        <w:t xml:space="preserve"> </w:t>
      </w:r>
      <w:r w:rsidRPr="0075471E">
        <w:rPr>
          <w:lang w:val="da-DK"/>
        </w:rPr>
        <w:t>med</w:t>
      </w:r>
      <w:r w:rsidRPr="0075471E">
        <w:rPr>
          <w:spacing w:val="-1"/>
          <w:lang w:val="da-DK"/>
        </w:rPr>
        <w:t xml:space="preserve"> </w:t>
      </w:r>
      <w:r w:rsidRPr="0075471E">
        <w:rPr>
          <w:lang w:val="da-DK"/>
        </w:rPr>
        <w:t>kemoterapi</w:t>
      </w:r>
      <w:r w:rsidRPr="0075471E">
        <w:rPr>
          <w:spacing w:val="-3"/>
          <w:lang w:val="da-DK"/>
        </w:rPr>
        <w:t xml:space="preserve"> </w:t>
      </w:r>
      <w:r w:rsidRPr="0075471E">
        <w:rPr>
          <w:lang w:val="da-DK"/>
        </w:rPr>
        <w:t>alene,</w:t>
      </w:r>
      <w:r w:rsidRPr="0075471E">
        <w:rPr>
          <w:spacing w:val="-1"/>
          <w:lang w:val="da-DK"/>
        </w:rPr>
        <w:t xml:space="preserve"> </w:t>
      </w:r>
      <w:r w:rsidRPr="0075471E">
        <w:rPr>
          <w:lang w:val="da-DK"/>
        </w:rPr>
        <w:t>var henholdsvis</w:t>
      </w:r>
      <w:r w:rsidRPr="0075471E">
        <w:rPr>
          <w:spacing w:val="-1"/>
          <w:lang w:val="da-DK"/>
        </w:rPr>
        <w:t xml:space="preserve"> </w:t>
      </w:r>
      <w:r w:rsidRPr="0075471E">
        <w:rPr>
          <w:lang w:val="da-DK"/>
        </w:rPr>
        <w:t>1,1</w:t>
      </w:r>
      <w:r w:rsidRPr="0075471E">
        <w:rPr>
          <w:spacing w:val="-4"/>
          <w:lang w:val="da-DK"/>
        </w:rPr>
        <w:t xml:space="preserve"> </w:t>
      </w:r>
      <w:r w:rsidRPr="0075471E">
        <w:rPr>
          <w:lang w:val="da-DK"/>
        </w:rPr>
        <w:t>%</w:t>
      </w:r>
      <w:r w:rsidRPr="0075471E">
        <w:rPr>
          <w:spacing w:val="-3"/>
          <w:lang w:val="da-DK"/>
        </w:rPr>
        <w:t xml:space="preserve"> </w:t>
      </w:r>
      <w:r w:rsidRPr="0075471E">
        <w:rPr>
          <w:lang w:val="da-DK"/>
        </w:rPr>
        <w:t>og</w:t>
      </w:r>
      <w:r w:rsidRPr="0075471E">
        <w:rPr>
          <w:spacing w:val="-4"/>
          <w:lang w:val="da-DK"/>
        </w:rPr>
        <w:t xml:space="preserve"> </w:t>
      </w:r>
      <w:r w:rsidRPr="0075471E">
        <w:rPr>
          <w:lang w:val="da-DK"/>
        </w:rPr>
        <w:t>0,8</w:t>
      </w:r>
      <w:r w:rsidRPr="0075471E">
        <w:rPr>
          <w:spacing w:val="-1"/>
          <w:lang w:val="da-DK"/>
        </w:rPr>
        <w:t xml:space="preserve"> </w:t>
      </w:r>
      <w:r w:rsidRPr="0075471E">
        <w:rPr>
          <w:lang w:val="da-DK"/>
        </w:rPr>
        <w:t>%.</w:t>
      </w:r>
      <w:r w:rsidRPr="0075471E">
        <w:rPr>
          <w:spacing w:val="-1"/>
          <w:lang w:val="da-DK"/>
        </w:rPr>
        <w:t xml:space="preserve"> </w:t>
      </w:r>
      <w:r w:rsidRPr="0075471E">
        <w:rPr>
          <w:lang w:val="da-DK"/>
        </w:rPr>
        <w:t>Patienter, som får gastroinstestinale-vaginale fistler, kan også have tarmobstruktion, som kræver kirurgisk indgreb såvel som stomi.</w:t>
      </w:r>
    </w:p>
    <w:p w14:paraId="52DA5C99" w14:textId="77777777" w:rsidR="007A5DB9" w:rsidRPr="0075471E" w:rsidRDefault="007A5DB9" w:rsidP="00F7686D">
      <w:pPr>
        <w:pStyle w:val="BodyText"/>
        <w:ind w:right="140"/>
        <w:rPr>
          <w:lang w:val="da-DK"/>
        </w:rPr>
      </w:pPr>
    </w:p>
    <w:p w14:paraId="1E1F2F4D" w14:textId="77777777" w:rsidR="007A5DB9" w:rsidRPr="0075471E" w:rsidRDefault="008747B9" w:rsidP="00F7686D">
      <w:pPr>
        <w:ind w:right="140"/>
        <w:rPr>
          <w:i/>
          <w:lang w:val="da-DK"/>
        </w:rPr>
      </w:pPr>
      <w:r w:rsidRPr="0075471E">
        <w:rPr>
          <w:i/>
          <w:u w:val="single"/>
          <w:lang w:val="da-DK"/>
        </w:rPr>
        <w:t>Ikke-gastrointestinale</w:t>
      </w:r>
      <w:r w:rsidRPr="0075471E">
        <w:rPr>
          <w:i/>
          <w:spacing w:val="-5"/>
          <w:u w:val="single"/>
          <w:lang w:val="da-DK"/>
        </w:rPr>
        <w:t xml:space="preserve"> </w:t>
      </w:r>
      <w:r w:rsidRPr="0075471E">
        <w:rPr>
          <w:i/>
          <w:u w:val="single"/>
          <w:lang w:val="da-DK"/>
        </w:rPr>
        <w:t>fistler</w:t>
      </w:r>
      <w:r w:rsidRPr="0075471E">
        <w:rPr>
          <w:i/>
          <w:spacing w:val="-5"/>
          <w:u w:val="single"/>
          <w:lang w:val="da-DK"/>
        </w:rPr>
        <w:t xml:space="preserve"> </w:t>
      </w:r>
      <w:r w:rsidRPr="0075471E">
        <w:rPr>
          <w:i/>
          <w:u w:val="single"/>
          <w:lang w:val="da-DK"/>
        </w:rPr>
        <w:t>(se</w:t>
      </w:r>
      <w:r w:rsidRPr="0075471E">
        <w:rPr>
          <w:i/>
          <w:spacing w:val="-5"/>
          <w:u w:val="single"/>
          <w:lang w:val="da-DK"/>
        </w:rPr>
        <w:t xml:space="preserve"> </w:t>
      </w:r>
      <w:r w:rsidRPr="0075471E">
        <w:rPr>
          <w:i/>
          <w:u w:val="single"/>
          <w:lang w:val="da-DK"/>
        </w:rPr>
        <w:t>pkt.</w:t>
      </w:r>
      <w:r w:rsidRPr="0075471E">
        <w:rPr>
          <w:i/>
          <w:spacing w:val="-4"/>
          <w:u w:val="single"/>
          <w:lang w:val="da-DK"/>
        </w:rPr>
        <w:t xml:space="preserve"> 4.4)</w:t>
      </w:r>
    </w:p>
    <w:p w14:paraId="2D666F05" w14:textId="77777777" w:rsidR="007A5DB9" w:rsidRPr="0075471E" w:rsidRDefault="007A5DB9" w:rsidP="00F7686D">
      <w:pPr>
        <w:pStyle w:val="BodyText"/>
        <w:ind w:right="140"/>
        <w:rPr>
          <w:i/>
          <w:lang w:val="da-DK"/>
        </w:rPr>
      </w:pPr>
    </w:p>
    <w:p w14:paraId="4DBDE8AF" w14:textId="77777777" w:rsidR="007A5DB9" w:rsidRPr="0075471E" w:rsidRDefault="008747B9" w:rsidP="00F7686D">
      <w:pPr>
        <w:pStyle w:val="BodyText"/>
        <w:ind w:right="140"/>
        <w:rPr>
          <w:spacing w:val="-2"/>
          <w:lang w:val="da-DK"/>
        </w:rPr>
      </w:pPr>
      <w:r w:rsidRPr="0075471E">
        <w:rPr>
          <w:lang w:val="da-DK"/>
        </w:rPr>
        <w:t>Brugen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er</w:t>
      </w:r>
      <w:r w:rsidRPr="0075471E">
        <w:rPr>
          <w:spacing w:val="-2"/>
          <w:lang w:val="da-DK"/>
        </w:rPr>
        <w:t xml:space="preserve"> </w:t>
      </w:r>
      <w:r w:rsidRPr="0075471E">
        <w:rPr>
          <w:lang w:val="da-DK"/>
        </w:rPr>
        <w:t>blevet</w:t>
      </w:r>
      <w:r w:rsidRPr="0075471E">
        <w:rPr>
          <w:spacing w:val="-5"/>
          <w:lang w:val="da-DK"/>
        </w:rPr>
        <w:t xml:space="preserve"> </w:t>
      </w:r>
      <w:r w:rsidRPr="0075471E">
        <w:rPr>
          <w:lang w:val="da-DK"/>
        </w:rPr>
        <w:t>forbundet</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alvorlige</w:t>
      </w:r>
      <w:r w:rsidRPr="0075471E">
        <w:rPr>
          <w:spacing w:val="-3"/>
          <w:lang w:val="da-DK"/>
        </w:rPr>
        <w:t xml:space="preserve"> </w:t>
      </w:r>
      <w:r w:rsidRPr="0075471E">
        <w:rPr>
          <w:lang w:val="da-DK"/>
        </w:rPr>
        <w:t>tilfælde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fistler,</w:t>
      </w:r>
      <w:r w:rsidRPr="0075471E">
        <w:rPr>
          <w:spacing w:val="-3"/>
          <w:lang w:val="da-DK"/>
        </w:rPr>
        <w:t xml:space="preserve"> </w:t>
      </w:r>
      <w:r w:rsidRPr="0075471E">
        <w:rPr>
          <w:lang w:val="da-DK"/>
        </w:rPr>
        <w:t>herunder</w:t>
      </w:r>
      <w:r w:rsidRPr="0075471E">
        <w:rPr>
          <w:spacing w:val="-2"/>
          <w:lang w:val="da-DK"/>
        </w:rPr>
        <w:t xml:space="preserve"> </w:t>
      </w:r>
      <w:r w:rsidRPr="0075471E">
        <w:rPr>
          <w:lang w:val="da-DK"/>
        </w:rPr>
        <w:t>også</w:t>
      </w:r>
      <w:r w:rsidRPr="0075471E">
        <w:rPr>
          <w:spacing w:val="-5"/>
          <w:lang w:val="da-DK"/>
        </w:rPr>
        <w:t xml:space="preserve"> </w:t>
      </w:r>
      <w:r w:rsidRPr="0075471E">
        <w:rPr>
          <w:lang w:val="da-DK"/>
        </w:rPr>
        <w:t xml:space="preserve">letale </w:t>
      </w:r>
      <w:r w:rsidRPr="0075471E">
        <w:rPr>
          <w:spacing w:val="-2"/>
          <w:lang w:val="da-DK"/>
        </w:rPr>
        <w:t>tilfælde.</w:t>
      </w:r>
    </w:p>
    <w:p w14:paraId="09946190" w14:textId="77777777" w:rsidR="00363285" w:rsidRPr="0075471E" w:rsidRDefault="00363285" w:rsidP="00F7686D">
      <w:pPr>
        <w:pStyle w:val="BodyText"/>
        <w:ind w:right="140"/>
        <w:rPr>
          <w:spacing w:val="-2"/>
          <w:lang w:val="da-DK"/>
        </w:rPr>
      </w:pPr>
    </w:p>
    <w:p w14:paraId="1C6F7894" w14:textId="77777777" w:rsidR="007A5DB9" w:rsidRPr="0075471E" w:rsidRDefault="008747B9" w:rsidP="00F7686D">
      <w:pPr>
        <w:pStyle w:val="BodyText"/>
        <w:ind w:right="140"/>
        <w:jc w:val="both"/>
        <w:rPr>
          <w:lang w:val="da-DK"/>
        </w:rPr>
      </w:pPr>
      <w:r w:rsidRPr="0075471E">
        <w:rPr>
          <w:lang w:val="da-DK"/>
        </w:rPr>
        <w:t>I</w:t>
      </w:r>
      <w:r w:rsidRPr="0075471E">
        <w:rPr>
          <w:spacing w:val="-6"/>
          <w:lang w:val="da-DK"/>
        </w:rPr>
        <w:t xml:space="preserve"> </w:t>
      </w:r>
      <w:r w:rsidRPr="0075471E">
        <w:rPr>
          <w:lang w:val="da-DK"/>
        </w:rPr>
        <w:t>et</w:t>
      </w:r>
      <w:r w:rsidRPr="0075471E">
        <w:rPr>
          <w:spacing w:val="-1"/>
          <w:lang w:val="da-DK"/>
        </w:rPr>
        <w:t xml:space="preserve"> </w:t>
      </w:r>
      <w:r w:rsidRPr="0075471E">
        <w:rPr>
          <w:lang w:val="da-DK"/>
        </w:rPr>
        <w:t>klinisk</w:t>
      </w:r>
      <w:r w:rsidRPr="0075471E">
        <w:rPr>
          <w:spacing w:val="-5"/>
          <w:lang w:val="da-DK"/>
        </w:rPr>
        <w:t xml:space="preserve"> </w:t>
      </w:r>
      <w:r w:rsidRPr="0075471E">
        <w:rPr>
          <w:lang w:val="da-DK"/>
        </w:rPr>
        <w:t>studie</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4"/>
          <w:lang w:val="da-DK"/>
        </w:rPr>
        <w:t xml:space="preserve"> </w:t>
      </w:r>
      <w:r w:rsidRPr="0075471E">
        <w:rPr>
          <w:lang w:val="da-DK"/>
        </w:rPr>
        <w:t>med</w:t>
      </w:r>
      <w:r w:rsidRPr="0075471E">
        <w:rPr>
          <w:spacing w:val="-2"/>
          <w:lang w:val="da-DK"/>
        </w:rPr>
        <w:t xml:space="preserve"> </w:t>
      </w:r>
      <w:r w:rsidRPr="0075471E">
        <w:rPr>
          <w:lang w:val="da-DK"/>
        </w:rPr>
        <w:t>persisterende,</w:t>
      </w:r>
      <w:r w:rsidRPr="0075471E">
        <w:rPr>
          <w:spacing w:val="-5"/>
          <w:lang w:val="da-DK"/>
        </w:rPr>
        <w:t xml:space="preserve"> </w:t>
      </w:r>
      <w:r w:rsidRPr="0075471E">
        <w:rPr>
          <w:lang w:val="da-DK"/>
        </w:rPr>
        <w:t>recidiverende</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metastatisk</w:t>
      </w:r>
      <w:r w:rsidRPr="0075471E">
        <w:rPr>
          <w:spacing w:val="-7"/>
          <w:lang w:val="da-DK"/>
        </w:rPr>
        <w:t xml:space="preserve"> </w:t>
      </w:r>
      <w:r w:rsidRPr="0075471E">
        <w:rPr>
          <w:lang w:val="da-DK"/>
        </w:rPr>
        <w:t>cervixcancer</w:t>
      </w:r>
      <w:r w:rsidRPr="0075471E">
        <w:rPr>
          <w:spacing w:val="-1"/>
          <w:lang w:val="da-DK"/>
        </w:rPr>
        <w:t xml:space="preserve"> </w:t>
      </w:r>
      <w:r w:rsidRPr="0075471E">
        <w:rPr>
          <w:lang w:val="da-DK"/>
        </w:rPr>
        <w:t>(GOG- 0240) blev</w:t>
      </w:r>
      <w:r w:rsidRPr="0075471E">
        <w:rPr>
          <w:spacing w:val="-1"/>
          <w:lang w:val="da-DK"/>
        </w:rPr>
        <w:t xml:space="preserve"> </w:t>
      </w:r>
      <w:r w:rsidRPr="0075471E">
        <w:rPr>
          <w:lang w:val="da-DK"/>
        </w:rPr>
        <w:t>det rapporteret,</w:t>
      </w:r>
      <w:r w:rsidRPr="0075471E">
        <w:rPr>
          <w:spacing w:val="-1"/>
          <w:lang w:val="da-DK"/>
        </w:rPr>
        <w:t xml:space="preserve"> </w:t>
      </w:r>
      <w:r w:rsidRPr="0075471E">
        <w:rPr>
          <w:lang w:val="da-DK"/>
        </w:rPr>
        <w:t>at 1,8</w:t>
      </w:r>
      <w:r w:rsidRPr="0075471E">
        <w:rPr>
          <w:spacing w:val="-1"/>
          <w:lang w:val="da-DK"/>
        </w:rPr>
        <w:t xml:space="preserve"> </w:t>
      </w:r>
      <w:r w:rsidRPr="0075471E">
        <w:rPr>
          <w:lang w:val="da-DK"/>
        </w:rPr>
        <w:t>% af de bevacizumab-behandlede patienter og</w:t>
      </w:r>
      <w:r w:rsidRPr="0075471E">
        <w:rPr>
          <w:spacing w:val="-1"/>
          <w:lang w:val="da-DK"/>
        </w:rPr>
        <w:t xml:space="preserve"> </w:t>
      </w:r>
      <w:r w:rsidRPr="0075471E">
        <w:rPr>
          <w:lang w:val="da-DK"/>
        </w:rPr>
        <w:t>1,4 % af patienterne i kontrolgruppen havde haft ikke-gastrointestinale, -vaginale, -vesikale eller gynækologiske fistler.</w:t>
      </w:r>
    </w:p>
    <w:p w14:paraId="7B718022" w14:textId="77777777" w:rsidR="007A5DB9" w:rsidRPr="0075471E" w:rsidRDefault="007A5DB9" w:rsidP="00F7686D">
      <w:pPr>
        <w:pStyle w:val="BodyText"/>
        <w:ind w:right="140"/>
        <w:rPr>
          <w:lang w:val="da-DK"/>
        </w:rPr>
      </w:pPr>
    </w:p>
    <w:p w14:paraId="4C4D854C" w14:textId="77777777" w:rsidR="007A5DB9" w:rsidRPr="0075471E" w:rsidRDefault="008747B9" w:rsidP="00F7686D">
      <w:pPr>
        <w:pStyle w:val="BodyText"/>
        <w:ind w:right="140"/>
        <w:jc w:val="both"/>
        <w:rPr>
          <w:lang w:val="da-DK"/>
        </w:rPr>
      </w:pPr>
      <w:r w:rsidRPr="0075471E">
        <w:rPr>
          <w:lang w:val="da-DK"/>
        </w:rPr>
        <w:t>Ikke</w:t>
      </w:r>
      <w:r w:rsidRPr="0075471E">
        <w:rPr>
          <w:spacing w:val="-2"/>
          <w:lang w:val="da-DK"/>
        </w:rPr>
        <w:t xml:space="preserve"> </w:t>
      </w:r>
      <w:r w:rsidRPr="0075471E">
        <w:rPr>
          <w:lang w:val="da-DK"/>
        </w:rPr>
        <w:t>almindelige</w:t>
      </w:r>
      <w:r w:rsidRPr="0075471E">
        <w:rPr>
          <w:spacing w:val="-2"/>
          <w:lang w:val="da-DK"/>
        </w:rPr>
        <w:t xml:space="preserve"> </w:t>
      </w:r>
      <w:r w:rsidRPr="0075471E">
        <w:rPr>
          <w:lang w:val="da-DK"/>
        </w:rPr>
        <w:t>(≥0,1</w:t>
      </w:r>
      <w:r w:rsidRPr="0075471E">
        <w:rPr>
          <w:spacing w:val="-5"/>
          <w:lang w:val="da-DK"/>
        </w:rPr>
        <w:t xml:space="preserve"> </w:t>
      </w:r>
      <w:r w:rsidRPr="0075471E">
        <w:rPr>
          <w:lang w:val="da-DK"/>
        </w:rPr>
        <w:t>%</w:t>
      </w:r>
      <w:r w:rsidRPr="0075471E">
        <w:rPr>
          <w:spacing w:val="-1"/>
          <w:lang w:val="da-DK"/>
        </w:rPr>
        <w:t xml:space="preserve"> </w:t>
      </w:r>
      <w:r w:rsidRPr="0075471E">
        <w:rPr>
          <w:lang w:val="da-DK"/>
        </w:rPr>
        <w:t>til</w:t>
      </w:r>
      <w:r w:rsidRPr="0075471E">
        <w:rPr>
          <w:spacing w:val="-1"/>
          <w:lang w:val="da-DK"/>
        </w:rPr>
        <w:t xml:space="preserve"> </w:t>
      </w:r>
      <w:r w:rsidRPr="0075471E">
        <w:rPr>
          <w:lang w:val="da-DK"/>
        </w:rPr>
        <w:t>&lt;1</w:t>
      </w:r>
      <w:r w:rsidRPr="0075471E">
        <w:rPr>
          <w:spacing w:val="-5"/>
          <w:lang w:val="da-DK"/>
        </w:rPr>
        <w:t xml:space="preserve"> </w:t>
      </w:r>
      <w:r w:rsidRPr="0075471E">
        <w:rPr>
          <w:lang w:val="da-DK"/>
        </w:rPr>
        <w:t>%)</w:t>
      </w:r>
      <w:r w:rsidRPr="0075471E">
        <w:rPr>
          <w:spacing w:val="-4"/>
          <w:lang w:val="da-DK"/>
        </w:rPr>
        <w:t xml:space="preserve"> </w:t>
      </w:r>
      <w:r w:rsidRPr="0075471E">
        <w:rPr>
          <w:lang w:val="da-DK"/>
        </w:rPr>
        <w:t>indberetninger</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fistler,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involverer</w:t>
      </w:r>
      <w:r w:rsidRPr="0075471E">
        <w:rPr>
          <w:spacing w:val="-1"/>
          <w:lang w:val="da-DK"/>
        </w:rPr>
        <w:t xml:space="preserve"> </w:t>
      </w:r>
      <w:r w:rsidRPr="0075471E">
        <w:rPr>
          <w:lang w:val="da-DK"/>
        </w:rPr>
        <w:t>andre</w:t>
      </w:r>
      <w:r w:rsidRPr="0075471E">
        <w:rPr>
          <w:spacing w:val="-4"/>
          <w:lang w:val="da-DK"/>
        </w:rPr>
        <w:t xml:space="preserve"> </w:t>
      </w:r>
      <w:r w:rsidRPr="0075471E">
        <w:rPr>
          <w:lang w:val="da-DK"/>
        </w:rPr>
        <w:t>dele</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kroppen</w:t>
      </w:r>
      <w:r w:rsidRPr="0075471E">
        <w:rPr>
          <w:spacing w:val="-2"/>
          <w:lang w:val="da-DK"/>
        </w:rPr>
        <w:t xml:space="preserve"> </w:t>
      </w:r>
      <w:r w:rsidRPr="0075471E">
        <w:rPr>
          <w:lang w:val="da-DK"/>
        </w:rPr>
        <w:t>end mave-tarm-kanalen (f.eks. bronkopleurale og biliære fistler) blev observeret over flere indikationer.</w:t>
      </w:r>
    </w:p>
    <w:p w14:paraId="54FF92A5" w14:textId="77777777" w:rsidR="00363285" w:rsidRPr="0075471E" w:rsidRDefault="00363285" w:rsidP="00F7686D">
      <w:pPr>
        <w:pStyle w:val="BodyText"/>
        <w:ind w:right="140"/>
        <w:jc w:val="both"/>
        <w:rPr>
          <w:lang w:val="da-DK"/>
        </w:rPr>
      </w:pPr>
    </w:p>
    <w:p w14:paraId="6BA99C34" w14:textId="77777777" w:rsidR="007A5DB9" w:rsidRPr="0075471E" w:rsidRDefault="008747B9" w:rsidP="00F7686D">
      <w:pPr>
        <w:pStyle w:val="BodyText"/>
        <w:ind w:right="140"/>
        <w:jc w:val="both"/>
        <w:rPr>
          <w:lang w:val="da-DK"/>
        </w:rPr>
      </w:pPr>
      <w:r w:rsidRPr="0075471E">
        <w:rPr>
          <w:lang w:val="da-DK"/>
        </w:rPr>
        <w:t>Fistler</w:t>
      </w:r>
      <w:r w:rsidRPr="0075471E">
        <w:rPr>
          <w:spacing w:val="-4"/>
          <w:lang w:val="da-DK"/>
        </w:rPr>
        <w:t xml:space="preserve"> </w:t>
      </w:r>
      <w:r w:rsidRPr="0075471E">
        <w:rPr>
          <w:lang w:val="da-DK"/>
        </w:rPr>
        <w:t>er</w:t>
      </w:r>
      <w:r w:rsidRPr="0075471E">
        <w:rPr>
          <w:spacing w:val="-4"/>
          <w:lang w:val="da-DK"/>
        </w:rPr>
        <w:t xml:space="preserve"> </w:t>
      </w:r>
      <w:r w:rsidRPr="0075471E">
        <w:rPr>
          <w:lang w:val="da-DK"/>
        </w:rPr>
        <w:t>også</w:t>
      </w:r>
      <w:r w:rsidRPr="0075471E">
        <w:rPr>
          <w:spacing w:val="-5"/>
          <w:lang w:val="da-DK"/>
        </w:rPr>
        <w:t xml:space="preserve"> </w:t>
      </w:r>
      <w:r w:rsidRPr="0075471E">
        <w:rPr>
          <w:lang w:val="da-DK"/>
        </w:rPr>
        <w:t>rapporteret</w:t>
      </w:r>
      <w:r w:rsidRPr="0075471E">
        <w:rPr>
          <w:spacing w:val="-3"/>
          <w:lang w:val="da-DK"/>
        </w:rPr>
        <w:t xml:space="preserve"> </w:t>
      </w:r>
      <w:r w:rsidRPr="0075471E">
        <w:rPr>
          <w:lang w:val="da-DK"/>
        </w:rPr>
        <w:t>post-</w:t>
      </w:r>
      <w:r w:rsidRPr="0075471E">
        <w:rPr>
          <w:spacing w:val="-2"/>
          <w:lang w:val="da-DK"/>
        </w:rPr>
        <w:t>marketing.</w:t>
      </w:r>
    </w:p>
    <w:p w14:paraId="64DA760B" w14:textId="77777777" w:rsidR="007A5DB9" w:rsidRPr="0075471E" w:rsidRDefault="007A5DB9" w:rsidP="00F7686D">
      <w:pPr>
        <w:pStyle w:val="BodyText"/>
        <w:ind w:right="140"/>
        <w:rPr>
          <w:lang w:val="da-DK"/>
        </w:rPr>
      </w:pPr>
    </w:p>
    <w:p w14:paraId="2BEF6747" w14:textId="77777777" w:rsidR="007A5DB9" w:rsidRPr="0075471E" w:rsidRDefault="008747B9" w:rsidP="00F7686D">
      <w:pPr>
        <w:pStyle w:val="BodyText"/>
        <w:ind w:right="140"/>
        <w:rPr>
          <w:lang w:val="da-DK"/>
        </w:rPr>
      </w:pPr>
      <w:r w:rsidRPr="0075471E">
        <w:rPr>
          <w:lang w:val="da-DK"/>
        </w:rPr>
        <w:t>Bivirkningerne blev rapporteret ved forskellige tidspunkter i behandlingen fra en uge efter behandlingsstart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mere</w:t>
      </w:r>
      <w:r w:rsidRPr="0075471E">
        <w:rPr>
          <w:spacing w:val="-2"/>
          <w:lang w:val="da-DK"/>
        </w:rPr>
        <w:t xml:space="preserve"> </w:t>
      </w:r>
      <w:r w:rsidRPr="0075471E">
        <w:rPr>
          <w:lang w:val="da-DK"/>
        </w:rPr>
        <w:t>end</w:t>
      </w:r>
      <w:r w:rsidRPr="0075471E">
        <w:rPr>
          <w:spacing w:val="-5"/>
          <w:lang w:val="da-DK"/>
        </w:rPr>
        <w:t xml:space="preserve"> </w:t>
      </w:r>
      <w:r w:rsidRPr="0075471E">
        <w:rPr>
          <w:lang w:val="da-DK"/>
        </w:rPr>
        <w:t>et</w:t>
      </w:r>
      <w:r w:rsidRPr="0075471E">
        <w:rPr>
          <w:spacing w:val="-4"/>
          <w:lang w:val="da-DK"/>
        </w:rPr>
        <w:t xml:space="preserve"> </w:t>
      </w:r>
      <w:r w:rsidRPr="0075471E">
        <w:rPr>
          <w:lang w:val="da-DK"/>
        </w:rPr>
        <w:t>år</w:t>
      </w:r>
      <w:r w:rsidRPr="0075471E">
        <w:rPr>
          <w:spacing w:val="-4"/>
          <w:lang w:val="da-DK"/>
        </w:rPr>
        <w:t xml:space="preserve"> </w:t>
      </w:r>
      <w:r w:rsidRPr="0075471E">
        <w:rPr>
          <w:lang w:val="da-DK"/>
        </w:rPr>
        <w:t>efter.</w:t>
      </w:r>
      <w:r w:rsidRPr="0075471E">
        <w:rPr>
          <w:spacing w:val="-2"/>
          <w:lang w:val="da-DK"/>
        </w:rPr>
        <w:t xml:space="preserve"> </w:t>
      </w:r>
      <w:r w:rsidRPr="0075471E">
        <w:rPr>
          <w:lang w:val="da-DK"/>
        </w:rPr>
        <w:t>De</w:t>
      </w:r>
      <w:r w:rsidRPr="0075471E">
        <w:rPr>
          <w:spacing w:val="-2"/>
          <w:lang w:val="da-DK"/>
        </w:rPr>
        <w:t xml:space="preserve"> </w:t>
      </w:r>
      <w:r w:rsidRPr="0075471E">
        <w:rPr>
          <w:lang w:val="da-DK"/>
        </w:rPr>
        <w:t>fleste</w:t>
      </w:r>
      <w:r w:rsidRPr="0075471E">
        <w:rPr>
          <w:spacing w:val="-2"/>
          <w:lang w:val="da-DK"/>
        </w:rPr>
        <w:t xml:space="preserve"> </w:t>
      </w:r>
      <w:r w:rsidRPr="0075471E">
        <w:rPr>
          <w:lang w:val="da-DK"/>
        </w:rPr>
        <w:t>bivirkninger</w:t>
      </w:r>
      <w:r w:rsidRPr="0075471E">
        <w:rPr>
          <w:spacing w:val="-1"/>
          <w:lang w:val="da-DK"/>
        </w:rPr>
        <w:t xml:space="preserve"> </w:t>
      </w:r>
      <w:r w:rsidRPr="0075471E">
        <w:rPr>
          <w:lang w:val="da-DK"/>
        </w:rPr>
        <w:t>optrådte</w:t>
      </w:r>
      <w:r w:rsidRPr="0075471E">
        <w:rPr>
          <w:spacing w:val="-4"/>
          <w:lang w:val="da-DK"/>
        </w:rPr>
        <w:t xml:space="preserve"> </w:t>
      </w:r>
      <w:r w:rsidRPr="0075471E">
        <w:rPr>
          <w:lang w:val="da-DK"/>
        </w:rPr>
        <w:t>inden</w:t>
      </w:r>
      <w:r w:rsidRPr="0075471E">
        <w:rPr>
          <w:spacing w:val="-2"/>
          <w:lang w:val="da-DK"/>
        </w:rPr>
        <w:t xml:space="preserve"> </w:t>
      </w:r>
      <w:r w:rsidRPr="0075471E">
        <w:rPr>
          <w:lang w:val="da-DK"/>
        </w:rPr>
        <w:t>for</w:t>
      </w:r>
      <w:r w:rsidRPr="0075471E">
        <w:rPr>
          <w:spacing w:val="-1"/>
          <w:lang w:val="da-DK"/>
        </w:rPr>
        <w:t xml:space="preserve"> </w:t>
      </w:r>
      <w:r w:rsidRPr="0075471E">
        <w:rPr>
          <w:lang w:val="da-DK"/>
        </w:rPr>
        <w:t>de første 6 måneder af behandlingen.</w:t>
      </w:r>
    </w:p>
    <w:p w14:paraId="1A59DC1F" w14:textId="77777777" w:rsidR="007A5DB9" w:rsidRPr="0075471E" w:rsidRDefault="007A5DB9" w:rsidP="00F7686D">
      <w:pPr>
        <w:pStyle w:val="BodyText"/>
        <w:ind w:right="140"/>
        <w:rPr>
          <w:lang w:val="da-DK"/>
        </w:rPr>
      </w:pPr>
    </w:p>
    <w:p w14:paraId="045E5620" w14:textId="77777777" w:rsidR="007A5DB9" w:rsidRPr="0075471E" w:rsidRDefault="008747B9" w:rsidP="00F7686D">
      <w:pPr>
        <w:ind w:right="140"/>
        <w:rPr>
          <w:i/>
          <w:lang w:val="da-DK"/>
        </w:rPr>
      </w:pPr>
      <w:r w:rsidRPr="0075471E">
        <w:rPr>
          <w:i/>
          <w:u w:val="single"/>
          <w:lang w:val="da-DK"/>
        </w:rPr>
        <w:t>Sårheling</w:t>
      </w:r>
      <w:r w:rsidRPr="0075471E">
        <w:rPr>
          <w:i/>
          <w:spacing w:val="-3"/>
          <w:u w:val="single"/>
          <w:lang w:val="da-DK"/>
        </w:rPr>
        <w:t xml:space="preserve"> </w:t>
      </w:r>
      <w:r w:rsidRPr="0075471E">
        <w:rPr>
          <w:i/>
          <w:u w:val="single"/>
          <w:lang w:val="da-DK"/>
        </w:rPr>
        <w:t>(se</w:t>
      </w:r>
      <w:r w:rsidRPr="0075471E">
        <w:rPr>
          <w:i/>
          <w:spacing w:val="-3"/>
          <w:u w:val="single"/>
          <w:lang w:val="da-DK"/>
        </w:rPr>
        <w:t xml:space="preserve"> </w:t>
      </w:r>
      <w:r w:rsidRPr="0075471E">
        <w:rPr>
          <w:i/>
          <w:u w:val="single"/>
          <w:lang w:val="da-DK"/>
        </w:rPr>
        <w:t>pkt.</w:t>
      </w:r>
      <w:r w:rsidRPr="0075471E">
        <w:rPr>
          <w:i/>
          <w:spacing w:val="-2"/>
          <w:u w:val="single"/>
          <w:lang w:val="da-DK"/>
        </w:rPr>
        <w:t xml:space="preserve"> </w:t>
      </w:r>
      <w:r w:rsidRPr="0075471E">
        <w:rPr>
          <w:i/>
          <w:spacing w:val="-4"/>
          <w:u w:val="single"/>
          <w:lang w:val="da-DK"/>
        </w:rPr>
        <w:t>4.4)</w:t>
      </w:r>
    </w:p>
    <w:p w14:paraId="321ABA54" w14:textId="77777777" w:rsidR="007A5DB9" w:rsidRPr="0075471E" w:rsidRDefault="007A5DB9" w:rsidP="00F7686D">
      <w:pPr>
        <w:pStyle w:val="BodyText"/>
        <w:ind w:right="140"/>
        <w:rPr>
          <w:i/>
          <w:lang w:val="da-DK"/>
        </w:rPr>
      </w:pPr>
    </w:p>
    <w:p w14:paraId="466B04E7" w14:textId="77777777" w:rsidR="007A5DB9" w:rsidRPr="0075471E" w:rsidRDefault="008747B9" w:rsidP="00F7686D">
      <w:pPr>
        <w:pStyle w:val="BodyText"/>
        <w:ind w:right="140"/>
        <w:rPr>
          <w:lang w:val="da-DK"/>
        </w:rPr>
      </w:pPr>
      <w:r w:rsidRPr="0075471E">
        <w:rPr>
          <w:lang w:val="da-DK"/>
        </w:rPr>
        <w:t>Da</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kan</w:t>
      </w:r>
      <w:r w:rsidRPr="0075471E">
        <w:rPr>
          <w:spacing w:val="-2"/>
          <w:lang w:val="da-DK"/>
        </w:rPr>
        <w:t xml:space="preserve"> </w:t>
      </w:r>
      <w:r w:rsidRPr="0075471E">
        <w:rPr>
          <w:lang w:val="da-DK"/>
        </w:rPr>
        <w:t>påvirke</w:t>
      </w:r>
      <w:r w:rsidRPr="0075471E">
        <w:rPr>
          <w:spacing w:val="-2"/>
          <w:lang w:val="da-DK"/>
        </w:rPr>
        <w:t xml:space="preserve"> </w:t>
      </w:r>
      <w:r w:rsidRPr="0075471E">
        <w:rPr>
          <w:lang w:val="da-DK"/>
        </w:rPr>
        <w:t>sårheling</w:t>
      </w:r>
      <w:r w:rsidRPr="0075471E">
        <w:rPr>
          <w:spacing w:val="-5"/>
          <w:lang w:val="da-DK"/>
        </w:rPr>
        <w:t xml:space="preserve"> </w:t>
      </w:r>
      <w:r w:rsidRPr="0075471E">
        <w:rPr>
          <w:lang w:val="da-DK"/>
        </w:rPr>
        <w:t>negativt,</w:t>
      </w:r>
      <w:r w:rsidRPr="0075471E">
        <w:rPr>
          <w:spacing w:val="-2"/>
          <w:lang w:val="da-DK"/>
        </w:rPr>
        <w:t xml:space="preserve"> </w:t>
      </w:r>
      <w:r w:rsidRPr="0075471E">
        <w:rPr>
          <w:lang w:val="da-DK"/>
        </w:rPr>
        <w:t>blev</w:t>
      </w:r>
      <w:r w:rsidRPr="0075471E">
        <w:rPr>
          <w:spacing w:val="-7"/>
          <w:lang w:val="da-DK"/>
        </w:rPr>
        <w:t xml:space="preserve"> </w:t>
      </w:r>
      <w:r w:rsidRPr="0075471E">
        <w:rPr>
          <w:lang w:val="da-DK"/>
        </w:rPr>
        <w:t>patienter</w:t>
      </w:r>
      <w:r w:rsidRPr="0075471E">
        <w:rPr>
          <w:spacing w:val="-4"/>
          <w:lang w:val="da-DK"/>
        </w:rPr>
        <w:t xml:space="preserve"> </w:t>
      </w:r>
      <w:r w:rsidRPr="0075471E">
        <w:rPr>
          <w:lang w:val="da-DK"/>
        </w:rPr>
        <w:t>som</w:t>
      </w:r>
      <w:r w:rsidRPr="0075471E">
        <w:rPr>
          <w:spacing w:val="-6"/>
          <w:lang w:val="da-DK"/>
        </w:rPr>
        <w:t xml:space="preserve"> </w:t>
      </w:r>
      <w:r w:rsidRPr="0075471E">
        <w:rPr>
          <w:lang w:val="da-DK"/>
        </w:rPr>
        <w:t>havde</w:t>
      </w:r>
      <w:r w:rsidRPr="0075471E">
        <w:rPr>
          <w:spacing w:val="-2"/>
          <w:lang w:val="da-DK"/>
        </w:rPr>
        <w:t xml:space="preserve"> </w:t>
      </w:r>
      <w:r w:rsidRPr="0075471E">
        <w:rPr>
          <w:lang w:val="da-DK"/>
        </w:rPr>
        <w:t>fået</w:t>
      </w:r>
      <w:r w:rsidRPr="0075471E">
        <w:rPr>
          <w:spacing w:val="-4"/>
          <w:lang w:val="da-DK"/>
        </w:rPr>
        <w:t xml:space="preserve"> </w:t>
      </w:r>
      <w:r w:rsidRPr="0075471E">
        <w:rPr>
          <w:lang w:val="da-DK"/>
        </w:rPr>
        <w:t>foretaget</w:t>
      </w:r>
      <w:r w:rsidRPr="0075471E">
        <w:rPr>
          <w:spacing w:val="-1"/>
          <w:lang w:val="da-DK"/>
        </w:rPr>
        <w:t xml:space="preserve"> </w:t>
      </w:r>
      <w:r w:rsidRPr="0075471E">
        <w:rPr>
          <w:lang w:val="da-DK"/>
        </w:rPr>
        <w:t>større operationer indenfor de sidste 28 dage, ekskluderet fra deltagelse i kliniske studier i fase III.</w:t>
      </w:r>
    </w:p>
    <w:p w14:paraId="12A7EA56" w14:textId="77777777" w:rsidR="007A5DB9" w:rsidRPr="0075471E" w:rsidRDefault="007A5DB9" w:rsidP="00F7686D">
      <w:pPr>
        <w:pStyle w:val="BodyText"/>
        <w:ind w:right="140"/>
        <w:rPr>
          <w:lang w:val="da-DK"/>
        </w:rPr>
      </w:pPr>
    </w:p>
    <w:p w14:paraId="4ED5A59B" w14:textId="77777777" w:rsidR="007A5DB9" w:rsidRPr="0075471E" w:rsidRDefault="008747B9" w:rsidP="00F7686D">
      <w:pPr>
        <w:pStyle w:val="BodyText"/>
        <w:ind w:right="140"/>
        <w:rPr>
          <w:lang w:val="da-DK"/>
        </w:rPr>
      </w:pPr>
      <w:r w:rsidRPr="0075471E">
        <w:rPr>
          <w:lang w:val="da-DK"/>
        </w:rPr>
        <w:t>I</w:t>
      </w:r>
      <w:r w:rsidRPr="0075471E">
        <w:rPr>
          <w:spacing w:val="-4"/>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1"/>
          <w:lang w:val="da-DK"/>
        </w:rPr>
        <w:t xml:space="preserve"> </w:t>
      </w:r>
      <w:r w:rsidRPr="0075471E">
        <w:rPr>
          <w:lang w:val="da-DK"/>
        </w:rPr>
        <w:t>for</w:t>
      </w:r>
      <w:r w:rsidRPr="0075471E">
        <w:rPr>
          <w:spacing w:val="-1"/>
          <w:lang w:val="da-DK"/>
        </w:rPr>
        <w:t xml:space="preserve"> </w:t>
      </w:r>
      <w:r w:rsidRPr="0075471E">
        <w:rPr>
          <w:lang w:val="da-DK"/>
        </w:rPr>
        <w:t>metastatisk</w:t>
      </w:r>
      <w:r w:rsidRPr="0075471E">
        <w:rPr>
          <w:spacing w:val="-5"/>
          <w:lang w:val="da-DK"/>
        </w:rPr>
        <w:t xml:space="preserve"> </w:t>
      </w:r>
      <w:r w:rsidRPr="0075471E">
        <w:rPr>
          <w:lang w:val="da-DK"/>
        </w:rPr>
        <w:t>kolorektalkræft</w:t>
      </w:r>
      <w:r w:rsidRPr="0075471E">
        <w:rPr>
          <w:spacing w:val="-1"/>
          <w:lang w:val="da-DK"/>
        </w:rPr>
        <w:t xml:space="preserve"> </w:t>
      </w:r>
      <w:r w:rsidRPr="0075471E">
        <w:rPr>
          <w:lang w:val="da-DK"/>
        </w:rPr>
        <w:t>var</w:t>
      </w:r>
      <w:r w:rsidRPr="0075471E">
        <w:rPr>
          <w:spacing w:val="-1"/>
          <w:lang w:val="da-DK"/>
        </w:rPr>
        <w:t xml:space="preserve"> </w:t>
      </w:r>
      <w:r w:rsidRPr="0075471E">
        <w:rPr>
          <w:lang w:val="da-DK"/>
        </w:rPr>
        <w:t>der</w:t>
      </w:r>
      <w:r w:rsidRPr="0075471E">
        <w:rPr>
          <w:spacing w:val="-1"/>
          <w:lang w:val="da-DK"/>
        </w:rPr>
        <w:t xml:space="preserve"> </w:t>
      </w:r>
      <w:r w:rsidRPr="0075471E">
        <w:rPr>
          <w:lang w:val="da-DK"/>
        </w:rPr>
        <w:t>ingen</w:t>
      </w:r>
      <w:r w:rsidRPr="0075471E">
        <w:rPr>
          <w:spacing w:val="-2"/>
          <w:lang w:val="da-DK"/>
        </w:rPr>
        <w:t xml:space="preserve"> </w:t>
      </w:r>
      <w:r w:rsidRPr="0075471E">
        <w:rPr>
          <w:lang w:val="da-DK"/>
        </w:rPr>
        <w:t>forøget</w:t>
      </w:r>
      <w:r w:rsidRPr="0075471E">
        <w:rPr>
          <w:spacing w:val="-4"/>
          <w:lang w:val="da-DK"/>
        </w:rPr>
        <w:t xml:space="preserve"> </w:t>
      </w:r>
      <w:r w:rsidRPr="0075471E">
        <w:rPr>
          <w:lang w:val="da-DK"/>
        </w:rPr>
        <w:t>risiko</w:t>
      </w:r>
      <w:r w:rsidRPr="0075471E">
        <w:rPr>
          <w:spacing w:val="-2"/>
          <w:lang w:val="da-DK"/>
        </w:rPr>
        <w:t xml:space="preserve"> </w:t>
      </w:r>
      <w:r w:rsidRPr="0075471E">
        <w:rPr>
          <w:lang w:val="da-DK"/>
        </w:rPr>
        <w:t>for</w:t>
      </w:r>
      <w:r w:rsidRPr="0075471E">
        <w:rPr>
          <w:spacing w:val="-1"/>
          <w:lang w:val="da-DK"/>
        </w:rPr>
        <w:t xml:space="preserve"> </w:t>
      </w:r>
      <w:r w:rsidRPr="0075471E">
        <w:rPr>
          <w:lang w:val="da-DK"/>
        </w:rPr>
        <w:t>postoperativ</w:t>
      </w:r>
      <w:r w:rsidRPr="0075471E">
        <w:rPr>
          <w:spacing w:val="-5"/>
          <w:lang w:val="da-DK"/>
        </w:rPr>
        <w:t xml:space="preserve"> </w:t>
      </w:r>
      <w:r w:rsidRPr="0075471E">
        <w:rPr>
          <w:lang w:val="da-DK"/>
        </w:rPr>
        <w:t>blødning eller sårhelingskomplikationer hos patienter, der fik foretaget større kirurgiske indgreb mellem</w:t>
      </w:r>
    </w:p>
    <w:p w14:paraId="753F0645" w14:textId="77777777" w:rsidR="007A5DB9" w:rsidRPr="0075471E" w:rsidRDefault="008747B9" w:rsidP="00F7686D">
      <w:pPr>
        <w:pStyle w:val="BodyText"/>
        <w:ind w:right="140"/>
        <w:rPr>
          <w:lang w:val="da-DK"/>
        </w:rPr>
      </w:pPr>
      <w:r w:rsidRPr="0075471E">
        <w:rPr>
          <w:lang w:val="da-DK"/>
        </w:rPr>
        <w:t>28 og</w:t>
      </w:r>
      <w:r w:rsidRPr="0075471E">
        <w:rPr>
          <w:spacing w:val="-3"/>
          <w:lang w:val="da-DK"/>
        </w:rPr>
        <w:t xml:space="preserve"> </w:t>
      </w:r>
      <w:r w:rsidRPr="0075471E">
        <w:rPr>
          <w:lang w:val="da-DK"/>
        </w:rPr>
        <w:t>60 dage før</w:t>
      </w:r>
      <w:r w:rsidRPr="0075471E">
        <w:rPr>
          <w:spacing w:val="-2"/>
          <w:lang w:val="da-DK"/>
        </w:rPr>
        <w:t xml:space="preserve"> </w:t>
      </w:r>
      <w:r w:rsidRPr="0075471E">
        <w:rPr>
          <w:lang w:val="da-DK"/>
        </w:rPr>
        <w:t>påbegyndelsen af behandlingen med bevacizumab. Der blev</w:t>
      </w:r>
      <w:r w:rsidRPr="0075471E">
        <w:rPr>
          <w:spacing w:val="-3"/>
          <w:lang w:val="da-DK"/>
        </w:rPr>
        <w:t xml:space="preserve"> </w:t>
      </w:r>
      <w:r w:rsidRPr="0075471E">
        <w:rPr>
          <w:lang w:val="da-DK"/>
        </w:rPr>
        <w:t>observeret en forøget hyppighed</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postoperativ</w:t>
      </w:r>
      <w:r w:rsidRPr="0075471E">
        <w:rPr>
          <w:spacing w:val="-5"/>
          <w:lang w:val="da-DK"/>
        </w:rPr>
        <w:t xml:space="preserve"> </w:t>
      </w:r>
      <w:r w:rsidRPr="0075471E">
        <w:rPr>
          <w:lang w:val="da-DK"/>
        </w:rPr>
        <w:t>blødning</w:t>
      </w:r>
      <w:r w:rsidRPr="0075471E">
        <w:rPr>
          <w:spacing w:val="-5"/>
          <w:lang w:val="da-DK"/>
        </w:rPr>
        <w:t xml:space="preserve"> </w:t>
      </w:r>
      <w:r w:rsidRPr="0075471E">
        <w:rPr>
          <w:lang w:val="da-DK"/>
        </w:rPr>
        <w:t>eller</w:t>
      </w:r>
      <w:r w:rsidRPr="0075471E">
        <w:rPr>
          <w:spacing w:val="-4"/>
          <w:lang w:val="da-DK"/>
        </w:rPr>
        <w:t xml:space="preserve"> </w:t>
      </w:r>
      <w:r w:rsidRPr="0075471E">
        <w:rPr>
          <w:lang w:val="da-DK"/>
        </w:rPr>
        <w:t>sårhelingskomplikationer</w:t>
      </w:r>
      <w:r w:rsidRPr="0075471E">
        <w:rPr>
          <w:spacing w:val="-2"/>
          <w:lang w:val="da-DK"/>
        </w:rPr>
        <w:t xml:space="preserve"> </w:t>
      </w:r>
      <w:r w:rsidRPr="0075471E">
        <w:rPr>
          <w:lang w:val="da-DK"/>
        </w:rPr>
        <w:t>ved</w:t>
      </w:r>
      <w:r w:rsidRPr="0075471E">
        <w:rPr>
          <w:spacing w:val="-3"/>
          <w:lang w:val="da-DK"/>
        </w:rPr>
        <w:t xml:space="preserve"> </w:t>
      </w:r>
      <w:r w:rsidRPr="0075471E">
        <w:rPr>
          <w:lang w:val="da-DK"/>
        </w:rPr>
        <w:t>større</w:t>
      </w:r>
      <w:r w:rsidRPr="0075471E">
        <w:rPr>
          <w:spacing w:val="-3"/>
          <w:lang w:val="da-DK"/>
        </w:rPr>
        <w:t xml:space="preserve"> </w:t>
      </w:r>
      <w:r w:rsidRPr="0075471E">
        <w:rPr>
          <w:lang w:val="da-DK"/>
        </w:rPr>
        <w:t>kirurgiske</w:t>
      </w:r>
      <w:r w:rsidRPr="0075471E">
        <w:rPr>
          <w:spacing w:val="-3"/>
          <w:lang w:val="da-DK"/>
        </w:rPr>
        <w:t xml:space="preserve"> </w:t>
      </w:r>
      <w:r w:rsidRPr="0075471E">
        <w:rPr>
          <w:lang w:val="da-DK"/>
        </w:rPr>
        <w:t>indgreb</w:t>
      </w:r>
      <w:r w:rsidRPr="0075471E">
        <w:rPr>
          <w:spacing w:val="-5"/>
          <w:lang w:val="da-DK"/>
        </w:rPr>
        <w:t xml:space="preserve"> </w:t>
      </w:r>
      <w:r w:rsidRPr="0075471E">
        <w:rPr>
          <w:lang w:val="da-DK"/>
        </w:rPr>
        <w:t>i</w:t>
      </w:r>
      <w:r w:rsidRPr="0075471E">
        <w:rPr>
          <w:spacing w:val="-2"/>
          <w:lang w:val="da-DK"/>
        </w:rPr>
        <w:t xml:space="preserve"> </w:t>
      </w:r>
      <w:r w:rsidRPr="0075471E">
        <w:rPr>
          <w:lang w:val="da-DK"/>
        </w:rPr>
        <w:t>op til 60 dage efter indgrebet, hvis patienten var i behandling med bevacizumab på tidspunktet for operationen. Hyppigheden varierede mellem 10 % (4/40) og 20 % (3/15).</w:t>
      </w:r>
    </w:p>
    <w:p w14:paraId="0DE0728A" w14:textId="77777777" w:rsidR="007A5DB9" w:rsidRPr="0075471E" w:rsidRDefault="007A5DB9" w:rsidP="00F7686D">
      <w:pPr>
        <w:pStyle w:val="BodyText"/>
        <w:ind w:right="140"/>
        <w:rPr>
          <w:lang w:val="da-DK"/>
        </w:rPr>
      </w:pPr>
    </w:p>
    <w:p w14:paraId="7696DA24" w14:textId="77777777" w:rsidR="007A5DB9" w:rsidRPr="0075471E" w:rsidRDefault="008747B9" w:rsidP="00F7686D">
      <w:pPr>
        <w:pStyle w:val="BodyText"/>
        <w:ind w:right="140"/>
        <w:rPr>
          <w:lang w:val="da-DK"/>
        </w:rPr>
      </w:pPr>
      <w:r w:rsidRPr="0075471E">
        <w:rPr>
          <w:lang w:val="da-DK"/>
        </w:rPr>
        <w:t>Der</w:t>
      </w:r>
      <w:r w:rsidRPr="0075471E">
        <w:rPr>
          <w:spacing w:val="-3"/>
          <w:lang w:val="da-DK"/>
        </w:rPr>
        <w:t xml:space="preserve"> </w:t>
      </w:r>
      <w:r w:rsidRPr="0075471E">
        <w:rPr>
          <w:lang w:val="da-DK"/>
        </w:rPr>
        <w:t>har</w:t>
      </w:r>
      <w:r w:rsidRPr="0075471E">
        <w:rPr>
          <w:spacing w:val="-3"/>
          <w:lang w:val="da-DK"/>
        </w:rPr>
        <w:t xml:space="preserve"> </w:t>
      </w:r>
      <w:r w:rsidRPr="0075471E">
        <w:rPr>
          <w:lang w:val="da-DK"/>
        </w:rPr>
        <w:t>været</w:t>
      </w:r>
      <w:r w:rsidRPr="0075471E">
        <w:rPr>
          <w:spacing w:val="-6"/>
          <w:lang w:val="da-DK"/>
        </w:rPr>
        <w:t xml:space="preserve"> </w:t>
      </w:r>
      <w:r w:rsidRPr="0075471E">
        <w:rPr>
          <w:lang w:val="da-DK"/>
        </w:rPr>
        <w:t>rapporteret</w:t>
      </w:r>
      <w:r w:rsidRPr="0075471E">
        <w:rPr>
          <w:spacing w:val="-3"/>
          <w:lang w:val="da-DK"/>
        </w:rPr>
        <w:t xml:space="preserve"> </w:t>
      </w:r>
      <w:r w:rsidRPr="0075471E">
        <w:rPr>
          <w:lang w:val="da-DK"/>
        </w:rPr>
        <w:t>alvorlige</w:t>
      </w:r>
      <w:r w:rsidRPr="0075471E">
        <w:rPr>
          <w:spacing w:val="-4"/>
          <w:lang w:val="da-DK"/>
        </w:rPr>
        <w:t xml:space="preserve"> </w:t>
      </w:r>
      <w:r w:rsidRPr="0075471E">
        <w:rPr>
          <w:lang w:val="da-DK"/>
        </w:rPr>
        <w:t>sårhelingskomplikationer,</w:t>
      </w:r>
      <w:r w:rsidRPr="0075471E">
        <w:rPr>
          <w:spacing w:val="-5"/>
          <w:lang w:val="da-DK"/>
        </w:rPr>
        <w:t xml:space="preserve"> </w:t>
      </w:r>
      <w:r w:rsidRPr="0075471E">
        <w:rPr>
          <w:lang w:val="da-DK"/>
        </w:rPr>
        <w:t>herunder</w:t>
      </w:r>
      <w:r w:rsidRPr="0075471E">
        <w:rPr>
          <w:spacing w:val="-3"/>
          <w:lang w:val="da-DK"/>
        </w:rPr>
        <w:t xml:space="preserve"> </w:t>
      </w:r>
      <w:r w:rsidRPr="0075471E">
        <w:rPr>
          <w:lang w:val="da-DK"/>
        </w:rPr>
        <w:t>anastomotiske</w:t>
      </w:r>
      <w:r w:rsidRPr="0075471E">
        <w:rPr>
          <w:spacing w:val="-4"/>
          <w:lang w:val="da-DK"/>
        </w:rPr>
        <w:t xml:space="preserve"> </w:t>
      </w:r>
      <w:r w:rsidRPr="0075471E">
        <w:rPr>
          <w:lang w:val="da-DK"/>
        </w:rPr>
        <w:t>komplikationer, med dødelig udgang.</w:t>
      </w:r>
    </w:p>
    <w:p w14:paraId="143B9842" w14:textId="77777777" w:rsidR="007A5DB9" w:rsidRPr="0075471E" w:rsidRDefault="007A5DB9" w:rsidP="00F7686D">
      <w:pPr>
        <w:pStyle w:val="BodyText"/>
        <w:ind w:right="140"/>
        <w:rPr>
          <w:lang w:val="da-DK"/>
        </w:rPr>
      </w:pPr>
    </w:p>
    <w:p w14:paraId="4D4CD525" w14:textId="77777777" w:rsidR="007A5DB9" w:rsidRPr="0075471E" w:rsidRDefault="008747B9" w:rsidP="00F7686D">
      <w:pPr>
        <w:pStyle w:val="BodyText"/>
        <w:ind w:right="140"/>
        <w:rPr>
          <w:lang w:val="da-DK"/>
        </w:rPr>
      </w:pPr>
      <w:r w:rsidRPr="0075471E">
        <w:rPr>
          <w:lang w:val="da-DK"/>
        </w:rPr>
        <w:t>I kliniske studier omhandlende lokalt recidiverende eller metastatisk brystkræft blev der observeret sårhelingskomplikationer</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grad</w:t>
      </w:r>
      <w:r w:rsidRPr="0075471E">
        <w:rPr>
          <w:spacing w:val="-2"/>
          <w:lang w:val="da-DK"/>
        </w:rPr>
        <w:t xml:space="preserve"> </w:t>
      </w:r>
      <w:r w:rsidRPr="0075471E">
        <w:rPr>
          <w:lang w:val="da-DK"/>
        </w:rPr>
        <w:t>3-5</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op</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1,1</w:t>
      </w:r>
      <w:r w:rsidRPr="0075471E">
        <w:rPr>
          <w:spacing w:val="-5"/>
          <w:lang w:val="da-DK"/>
        </w:rPr>
        <w:t xml:space="preserve"> </w:t>
      </w:r>
      <w:r w:rsidRPr="0075471E">
        <w:rPr>
          <w:lang w:val="da-DK"/>
        </w:rPr>
        <w:t>%</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patienterne,</w:t>
      </w:r>
      <w:r w:rsidRPr="0075471E">
        <w:rPr>
          <w:spacing w:val="-2"/>
          <w:lang w:val="da-DK"/>
        </w:rPr>
        <w:t xml:space="preserve"> </w:t>
      </w:r>
      <w:r w:rsidRPr="0075471E">
        <w:rPr>
          <w:lang w:val="da-DK"/>
        </w:rPr>
        <w:t>som</w:t>
      </w:r>
      <w:r w:rsidRPr="0075471E">
        <w:rPr>
          <w:spacing w:val="-5"/>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hos</w:t>
      </w:r>
      <w:r w:rsidRPr="0075471E">
        <w:rPr>
          <w:spacing w:val="-2"/>
          <w:lang w:val="da-DK"/>
        </w:rPr>
        <w:t xml:space="preserve"> </w:t>
      </w:r>
      <w:r w:rsidRPr="0075471E">
        <w:rPr>
          <w:lang w:val="da-DK"/>
        </w:rPr>
        <w:t>op til 0,9 % af patienterne i kontrolarmene (NCI-CTCAE v. 3).</w:t>
      </w:r>
    </w:p>
    <w:p w14:paraId="1799DCFD" w14:textId="77777777" w:rsidR="007A5DB9" w:rsidRPr="0075471E" w:rsidRDefault="007A5DB9" w:rsidP="00F7686D">
      <w:pPr>
        <w:pStyle w:val="BodyText"/>
        <w:ind w:right="140"/>
        <w:rPr>
          <w:lang w:val="da-DK"/>
        </w:rPr>
      </w:pPr>
    </w:p>
    <w:p w14:paraId="04BF82A5" w14:textId="77777777" w:rsidR="007A5DB9" w:rsidRPr="0075471E" w:rsidRDefault="008747B9" w:rsidP="00F7686D">
      <w:pPr>
        <w:pStyle w:val="BodyText"/>
        <w:ind w:right="140"/>
        <w:rPr>
          <w:lang w:val="da-DK"/>
        </w:rPr>
      </w:pPr>
      <w:r w:rsidRPr="0075471E">
        <w:rPr>
          <w:lang w:val="da-DK"/>
        </w:rPr>
        <w:t>I</w:t>
      </w:r>
      <w:r w:rsidRPr="0075471E">
        <w:rPr>
          <w:spacing w:val="-5"/>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ovariecancer</w:t>
      </w:r>
      <w:r w:rsidRPr="0075471E">
        <w:rPr>
          <w:spacing w:val="-2"/>
          <w:lang w:val="da-DK"/>
        </w:rPr>
        <w:t xml:space="preserve"> </w:t>
      </w:r>
      <w:r w:rsidRPr="0075471E">
        <w:rPr>
          <w:lang w:val="da-DK"/>
        </w:rPr>
        <w:t>blev</w:t>
      </w:r>
      <w:r w:rsidRPr="0075471E">
        <w:rPr>
          <w:spacing w:val="-5"/>
          <w:lang w:val="da-DK"/>
        </w:rPr>
        <w:t xml:space="preserve"> </w:t>
      </w:r>
      <w:r w:rsidRPr="0075471E">
        <w:rPr>
          <w:lang w:val="da-DK"/>
        </w:rPr>
        <w:t>der</w:t>
      </w:r>
      <w:r w:rsidRPr="0075471E">
        <w:rPr>
          <w:spacing w:val="-2"/>
          <w:lang w:val="da-DK"/>
        </w:rPr>
        <w:t xml:space="preserve"> </w:t>
      </w:r>
      <w:r w:rsidRPr="0075471E">
        <w:rPr>
          <w:lang w:val="da-DK"/>
        </w:rPr>
        <w:t>observeret</w:t>
      </w:r>
      <w:r w:rsidRPr="0075471E">
        <w:rPr>
          <w:spacing w:val="-5"/>
          <w:lang w:val="da-DK"/>
        </w:rPr>
        <w:t xml:space="preserve"> </w:t>
      </w:r>
      <w:r w:rsidRPr="0075471E">
        <w:rPr>
          <w:lang w:val="da-DK"/>
        </w:rPr>
        <w:t>sårhelingskomplikationer</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grad</w:t>
      </w:r>
      <w:r w:rsidRPr="0075471E">
        <w:rPr>
          <w:spacing w:val="-3"/>
          <w:lang w:val="da-DK"/>
        </w:rPr>
        <w:t xml:space="preserve"> </w:t>
      </w:r>
      <w:r w:rsidRPr="0075471E">
        <w:rPr>
          <w:lang w:val="da-DK"/>
        </w:rPr>
        <w:t>3-5</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op</w:t>
      </w:r>
      <w:r w:rsidRPr="0075471E">
        <w:rPr>
          <w:spacing w:val="-5"/>
          <w:lang w:val="da-DK"/>
        </w:rPr>
        <w:t xml:space="preserve"> </w:t>
      </w:r>
      <w:r w:rsidRPr="0075471E">
        <w:rPr>
          <w:lang w:val="da-DK"/>
        </w:rPr>
        <w:t xml:space="preserve">til </w:t>
      </w:r>
      <w:r w:rsidRPr="0075471E">
        <w:rPr>
          <w:lang w:val="da-DK"/>
        </w:rPr>
        <w:lastRenderedPageBreak/>
        <w:t>1,8 % af patienterne i bevacizumab-armen i forhold til 0,1 % i kontrolarmen (NCI-CTCAE v. 3).</w:t>
      </w:r>
    </w:p>
    <w:p w14:paraId="4203B847" w14:textId="77777777" w:rsidR="007A5DB9" w:rsidRPr="0075471E" w:rsidRDefault="007A5DB9" w:rsidP="00F7686D">
      <w:pPr>
        <w:pStyle w:val="BodyText"/>
        <w:ind w:right="140"/>
        <w:rPr>
          <w:lang w:val="da-DK"/>
        </w:rPr>
      </w:pPr>
    </w:p>
    <w:p w14:paraId="23C14872" w14:textId="77777777" w:rsidR="007A5DB9" w:rsidRPr="0075471E" w:rsidRDefault="008747B9" w:rsidP="00F7686D">
      <w:pPr>
        <w:ind w:right="140"/>
        <w:rPr>
          <w:i/>
          <w:lang w:val="da-DK"/>
        </w:rPr>
      </w:pPr>
      <w:r w:rsidRPr="0075471E">
        <w:rPr>
          <w:i/>
          <w:u w:val="single"/>
          <w:lang w:val="da-DK"/>
        </w:rPr>
        <w:t>Hypertension</w:t>
      </w:r>
      <w:r w:rsidRPr="0075471E">
        <w:rPr>
          <w:i/>
          <w:spacing w:val="-3"/>
          <w:u w:val="single"/>
          <w:lang w:val="da-DK"/>
        </w:rPr>
        <w:t xml:space="preserve"> </w:t>
      </w:r>
      <w:r w:rsidRPr="0075471E">
        <w:rPr>
          <w:i/>
          <w:u w:val="single"/>
          <w:lang w:val="da-DK"/>
        </w:rPr>
        <w:t>(se</w:t>
      </w:r>
      <w:r w:rsidRPr="0075471E">
        <w:rPr>
          <w:i/>
          <w:spacing w:val="-4"/>
          <w:u w:val="single"/>
          <w:lang w:val="da-DK"/>
        </w:rPr>
        <w:t xml:space="preserve"> </w:t>
      </w:r>
      <w:r w:rsidRPr="0075471E">
        <w:rPr>
          <w:i/>
          <w:u w:val="single"/>
          <w:lang w:val="da-DK"/>
        </w:rPr>
        <w:t>pkt.</w:t>
      </w:r>
      <w:r w:rsidRPr="0075471E">
        <w:rPr>
          <w:i/>
          <w:spacing w:val="-5"/>
          <w:u w:val="single"/>
          <w:lang w:val="da-DK"/>
        </w:rPr>
        <w:t xml:space="preserve"> </w:t>
      </w:r>
      <w:r w:rsidRPr="0075471E">
        <w:rPr>
          <w:i/>
          <w:spacing w:val="-4"/>
          <w:u w:val="single"/>
          <w:lang w:val="da-DK"/>
        </w:rPr>
        <w:t>4.4)</w:t>
      </w:r>
    </w:p>
    <w:p w14:paraId="49051049" w14:textId="77777777" w:rsidR="007A5DB9" w:rsidRPr="0075471E" w:rsidRDefault="007A5DB9" w:rsidP="00F7686D">
      <w:pPr>
        <w:pStyle w:val="BodyText"/>
        <w:ind w:right="140"/>
        <w:rPr>
          <w:i/>
          <w:lang w:val="da-DK"/>
        </w:rPr>
      </w:pPr>
    </w:p>
    <w:p w14:paraId="624E9650" w14:textId="77777777" w:rsidR="007A5DB9" w:rsidRPr="0075471E" w:rsidRDefault="008747B9" w:rsidP="00F7686D">
      <w:pPr>
        <w:pStyle w:val="BodyText"/>
        <w:ind w:right="140"/>
        <w:rPr>
          <w:lang w:val="da-DK"/>
        </w:rPr>
      </w:pPr>
      <w:r w:rsidRPr="0075471E">
        <w:rPr>
          <w:lang w:val="da-DK"/>
        </w:rPr>
        <w:t>I</w:t>
      </w:r>
      <w:r w:rsidRPr="0075471E">
        <w:rPr>
          <w:spacing w:val="-4"/>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undtagelse</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studie</w:t>
      </w:r>
      <w:r w:rsidRPr="0075471E">
        <w:rPr>
          <w:spacing w:val="-4"/>
          <w:lang w:val="da-DK"/>
        </w:rPr>
        <w:t xml:space="preserve"> </w:t>
      </w:r>
      <w:r w:rsidRPr="0075471E">
        <w:rPr>
          <w:lang w:val="da-DK"/>
        </w:rPr>
        <w:t>JO25567,</w:t>
      </w:r>
      <w:r w:rsidRPr="0075471E">
        <w:rPr>
          <w:spacing w:val="-2"/>
          <w:lang w:val="da-DK"/>
        </w:rPr>
        <w:t xml:space="preserve"> </w:t>
      </w:r>
      <w:r w:rsidRPr="0075471E">
        <w:rPr>
          <w:lang w:val="da-DK"/>
        </w:rPr>
        <w:t>var</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totale</w:t>
      </w:r>
      <w:r w:rsidRPr="0075471E">
        <w:rPr>
          <w:spacing w:val="-2"/>
          <w:lang w:val="da-DK"/>
        </w:rPr>
        <w:t xml:space="preserve"> </w:t>
      </w:r>
      <w:r w:rsidRPr="0075471E">
        <w:rPr>
          <w:lang w:val="da-DK"/>
        </w:rPr>
        <w:t>hyppighed</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hypertension</w:t>
      </w:r>
      <w:r w:rsidRPr="0075471E">
        <w:rPr>
          <w:spacing w:val="-5"/>
          <w:lang w:val="da-DK"/>
        </w:rPr>
        <w:t xml:space="preserve"> </w:t>
      </w:r>
      <w:r w:rsidRPr="0075471E">
        <w:rPr>
          <w:lang w:val="da-DK"/>
        </w:rPr>
        <w:t>(alle grader) på op til 42,1 % i bevacizumab-armene sammenlignet med en hyppighed på op til 14 % i kontrolarmene. Den totale hyppighed af NCI-CTC grad 3 og 4 hypertension blev set hos mellem 0,4 % og 17,9 % af patienterne, som fik bevacizumab. Grad 4 hypertension (hypertensiv krise)</w:t>
      </w:r>
    </w:p>
    <w:p w14:paraId="7BE95413" w14:textId="77777777" w:rsidR="007A5DB9" w:rsidRPr="0075471E" w:rsidRDefault="008747B9" w:rsidP="00F7686D">
      <w:pPr>
        <w:pStyle w:val="BodyText"/>
        <w:ind w:right="140"/>
        <w:rPr>
          <w:lang w:val="da-DK"/>
        </w:rPr>
      </w:pPr>
      <w:r w:rsidRPr="0075471E">
        <w:rPr>
          <w:lang w:val="da-DK"/>
        </w:rPr>
        <w:t>forekom</w:t>
      </w:r>
      <w:r w:rsidRPr="0075471E">
        <w:rPr>
          <w:spacing w:val="-5"/>
          <w:lang w:val="da-DK"/>
        </w:rPr>
        <w:t xml:space="preserve"> </w:t>
      </w:r>
      <w:r w:rsidRPr="0075471E">
        <w:rPr>
          <w:lang w:val="da-DK"/>
        </w:rPr>
        <w:t>hos</w:t>
      </w:r>
      <w:r w:rsidRPr="0075471E">
        <w:rPr>
          <w:spacing w:val="-1"/>
          <w:lang w:val="da-DK"/>
        </w:rPr>
        <w:t xml:space="preserve"> </w:t>
      </w:r>
      <w:r w:rsidRPr="0075471E">
        <w:rPr>
          <w:lang w:val="da-DK"/>
        </w:rPr>
        <w:t>op</w:t>
      </w:r>
      <w:r w:rsidRPr="0075471E">
        <w:rPr>
          <w:spacing w:val="-1"/>
          <w:lang w:val="da-DK"/>
        </w:rPr>
        <w:t xml:space="preserve"> </w:t>
      </w:r>
      <w:r w:rsidRPr="0075471E">
        <w:rPr>
          <w:lang w:val="da-DK"/>
        </w:rPr>
        <w:t>til 1,0</w:t>
      </w:r>
      <w:r w:rsidRPr="0075471E">
        <w:rPr>
          <w:spacing w:val="-1"/>
          <w:lang w:val="da-DK"/>
        </w:rPr>
        <w:t xml:space="preserve"> </w:t>
      </w:r>
      <w:r w:rsidRPr="0075471E">
        <w:rPr>
          <w:lang w:val="da-DK"/>
        </w:rPr>
        <w:t>%</w:t>
      </w:r>
      <w:r w:rsidRPr="0075471E">
        <w:rPr>
          <w:spacing w:val="-3"/>
          <w:lang w:val="da-DK"/>
        </w:rPr>
        <w:t xml:space="preserve"> </w:t>
      </w:r>
      <w:r w:rsidRPr="0075471E">
        <w:rPr>
          <w:lang w:val="da-DK"/>
        </w:rPr>
        <w:t>af</w:t>
      </w:r>
      <w:r w:rsidRPr="0075471E">
        <w:rPr>
          <w:spacing w:val="-3"/>
          <w:lang w:val="da-DK"/>
        </w:rPr>
        <w:t xml:space="preserve"> </w:t>
      </w:r>
      <w:r w:rsidRPr="0075471E">
        <w:rPr>
          <w:lang w:val="da-DK"/>
        </w:rPr>
        <w:t>patienterne,</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fik</w:t>
      </w:r>
      <w:r w:rsidRPr="0075471E">
        <w:rPr>
          <w:spacing w:val="-4"/>
          <w:lang w:val="da-DK"/>
        </w:rPr>
        <w:t xml:space="preserve"> </w:t>
      </w:r>
      <w:r w:rsidRPr="0075471E">
        <w:rPr>
          <w:lang w:val="da-DK"/>
        </w:rPr>
        <w:t>bevacizumab</w:t>
      </w:r>
      <w:r w:rsidRPr="0075471E">
        <w:rPr>
          <w:spacing w:val="-1"/>
          <w:lang w:val="da-DK"/>
        </w:rPr>
        <w:t xml:space="preserve"> </w:t>
      </w:r>
      <w:r w:rsidRPr="0075471E">
        <w:rPr>
          <w:lang w:val="da-DK"/>
        </w:rPr>
        <w:t>og</w:t>
      </w:r>
      <w:r w:rsidRPr="0075471E">
        <w:rPr>
          <w:spacing w:val="-1"/>
          <w:lang w:val="da-DK"/>
        </w:rPr>
        <w:t xml:space="preserve"> </w:t>
      </w:r>
      <w:r w:rsidRPr="0075471E">
        <w:rPr>
          <w:lang w:val="da-DK"/>
        </w:rPr>
        <w:t>kemoterapi,</w:t>
      </w:r>
      <w:r w:rsidRPr="0075471E">
        <w:rPr>
          <w:spacing w:val="-1"/>
          <w:lang w:val="da-DK"/>
        </w:rPr>
        <w:t xml:space="preserve"> </w:t>
      </w:r>
      <w:r w:rsidRPr="0075471E">
        <w:rPr>
          <w:lang w:val="da-DK"/>
        </w:rPr>
        <w:t>i</w:t>
      </w:r>
      <w:r w:rsidRPr="0075471E">
        <w:rPr>
          <w:spacing w:val="-3"/>
          <w:lang w:val="da-DK"/>
        </w:rPr>
        <w:t xml:space="preserve"> </w:t>
      </w:r>
      <w:r w:rsidRPr="0075471E">
        <w:rPr>
          <w:lang w:val="da-DK"/>
        </w:rPr>
        <w:t>forhold</w:t>
      </w:r>
      <w:r w:rsidRPr="0075471E">
        <w:rPr>
          <w:spacing w:val="-4"/>
          <w:lang w:val="da-DK"/>
        </w:rPr>
        <w:t xml:space="preserve"> </w:t>
      </w:r>
      <w:r w:rsidRPr="0075471E">
        <w:rPr>
          <w:lang w:val="da-DK"/>
        </w:rPr>
        <w:t>til op</w:t>
      </w:r>
      <w:r w:rsidRPr="0075471E">
        <w:rPr>
          <w:spacing w:val="-4"/>
          <w:lang w:val="da-DK"/>
        </w:rPr>
        <w:t xml:space="preserve"> </w:t>
      </w:r>
      <w:r w:rsidRPr="0075471E">
        <w:rPr>
          <w:lang w:val="da-DK"/>
        </w:rPr>
        <w:t>til 0,2</w:t>
      </w:r>
      <w:r w:rsidRPr="0075471E">
        <w:rPr>
          <w:spacing w:val="-4"/>
          <w:lang w:val="da-DK"/>
        </w:rPr>
        <w:t xml:space="preserve"> </w:t>
      </w:r>
      <w:r w:rsidRPr="0075471E">
        <w:rPr>
          <w:lang w:val="da-DK"/>
        </w:rPr>
        <w:t>% af patienterne, som fik kemoterapi alene.</w:t>
      </w:r>
    </w:p>
    <w:p w14:paraId="414B5503" w14:textId="77777777" w:rsidR="007A5DB9" w:rsidRPr="0075471E" w:rsidRDefault="007A5DB9" w:rsidP="00F7686D">
      <w:pPr>
        <w:pStyle w:val="BodyText"/>
        <w:ind w:right="140"/>
        <w:rPr>
          <w:lang w:val="da-DK"/>
        </w:rPr>
      </w:pPr>
    </w:p>
    <w:p w14:paraId="02093487" w14:textId="77777777" w:rsidR="007A5DB9" w:rsidRPr="0075471E" w:rsidRDefault="008747B9" w:rsidP="00F7686D">
      <w:pPr>
        <w:pStyle w:val="BodyText"/>
        <w:ind w:right="140"/>
        <w:rPr>
          <w:lang w:val="da-DK"/>
        </w:rPr>
      </w:pPr>
      <w:r w:rsidRPr="0075471E">
        <w:rPr>
          <w:lang w:val="da-DK"/>
        </w:rPr>
        <w:t>I studie JO25567 blev hypertension af alle grader observeret hos 77,3 % af patienterne, som fik bevacizumab</w:t>
      </w:r>
      <w:r w:rsidRPr="0075471E">
        <w:rPr>
          <w:spacing w:val="-3"/>
          <w:lang w:val="da-DK"/>
        </w:rPr>
        <w:t xml:space="preserve"> </w:t>
      </w:r>
      <w:r w:rsidRPr="0075471E">
        <w:rPr>
          <w:lang w:val="da-DK"/>
        </w:rPr>
        <w:t>i</w:t>
      </w:r>
      <w:r w:rsidRPr="0075471E">
        <w:rPr>
          <w:spacing w:val="-2"/>
          <w:lang w:val="da-DK"/>
        </w:rPr>
        <w:t xml:space="preserve"> </w:t>
      </w:r>
      <w:r w:rsidRPr="0075471E">
        <w:rPr>
          <w:lang w:val="da-DK"/>
        </w:rPr>
        <w:t>kombination</w:t>
      </w:r>
      <w:r w:rsidRPr="0075471E">
        <w:rPr>
          <w:spacing w:val="-6"/>
          <w:lang w:val="da-DK"/>
        </w:rPr>
        <w:t xml:space="preserve"> </w:t>
      </w:r>
      <w:r w:rsidRPr="0075471E">
        <w:rPr>
          <w:lang w:val="da-DK"/>
        </w:rPr>
        <w:t>med</w:t>
      </w:r>
      <w:r w:rsidRPr="0075471E">
        <w:rPr>
          <w:spacing w:val="-3"/>
          <w:lang w:val="da-DK"/>
        </w:rPr>
        <w:t xml:space="preserve"> </w:t>
      </w:r>
      <w:r w:rsidRPr="0075471E">
        <w:rPr>
          <w:lang w:val="da-DK"/>
        </w:rPr>
        <w:t>erlotinib,</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1.</w:t>
      </w:r>
      <w:r w:rsidRPr="0075471E">
        <w:rPr>
          <w:spacing w:val="-3"/>
          <w:lang w:val="da-DK"/>
        </w:rPr>
        <w:t xml:space="preserve"> </w:t>
      </w:r>
      <w:r w:rsidRPr="0075471E">
        <w:rPr>
          <w:lang w:val="da-DK"/>
        </w:rPr>
        <w:t>linje-behandling</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ikke-planocellulær</w:t>
      </w:r>
      <w:r w:rsidRPr="0075471E">
        <w:rPr>
          <w:spacing w:val="-2"/>
          <w:lang w:val="da-DK"/>
        </w:rPr>
        <w:t xml:space="preserve"> </w:t>
      </w:r>
      <w:r w:rsidRPr="0075471E">
        <w:rPr>
          <w:lang w:val="da-DK"/>
        </w:rPr>
        <w:t>NSCLC</w:t>
      </w:r>
      <w:r w:rsidRPr="0075471E">
        <w:rPr>
          <w:spacing w:val="-4"/>
          <w:lang w:val="da-DK"/>
        </w:rPr>
        <w:t xml:space="preserve"> </w:t>
      </w:r>
      <w:r w:rsidRPr="0075471E">
        <w:rPr>
          <w:lang w:val="da-DK"/>
        </w:rPr>
        <w:t>med EGFR- aktiverende mutationer, sammenlignet med 14,3 % af patienterne, som blev behandlet med erlotinib alene. Hypertension af grad 3 forekom hos 60,0 % af patienterne, som fik bevacizumab i kombination med erlotinib, sammenlignet med 11,7 % hos patienterne, som blev behandlet med erlotinib alene. Der var ingen tilfælde af hypertension af grad 4 eller 5.</w:t>
      </w:r>
    </w:p>
    <w:p w14:paraId="3630C9C1" w14:textId="77777777" w:rsidR="007A5DB9" w:rsidRPr="0075471E" w:rsidRDefault="007A5DB9" w:rsidP="00F7686D">
      <w:pPr>
        <w:pStyle w:val="BodyText"/>
        <w:ind w:right="140"/>
        <w:rPr>
          <w:lang w:val="da-DK"/>
        </w:rPr>
      </w:pPr>
    </w:p>
    <w:p w14:paraId="08B8B920" w14:textId="77777777" w:rsidR="007A5DB9" w:rsidRPr="0075471E" w:rsidRDefault="008747B9" w:rsidP="00F7686D">
      <w:pPr>
        <w:pStyle w:val="BodyText"/>
        <w:ind w:right="140"/>
        <w:rPr>
          <w:lang w:val="da-DK"/>
        </w:rPr>
      </w:pPr>
      <w:r w:rsidRPr="0075471E">
        <w:rPr>
          <w:lang w:val="da-DK"/>
        </w:rPr>
        <w:t>Hypertension</w:t>
      </w:r>
      <w:r w:rsidRPr="0075471E">
        <w:rPr>
          <w:spacing w:val="-3"/>
          <w:lang w:val="da-DK"/>
        </w:rPr>
        <w:t xml:space="preserve"> </w:t>
      </w:r>
      <w:r w:rsidRPr="0075471E">
        <w:rPr>
          <w:lang w:val="da-DK"/>
        </w:rPr>
        <w:t>blev</w:t>
      </w:r>
      <w:r w:rsidRPr="0075471E">
        <w:rPr>
          <w:spacing w:val="-6"/>
          <w:lang w:val="da-DK"/>
        </w:rPr>
        <w:t xml:space="preserve"> </w:t>
      </w:r>
      <w:r w:rsidRPr="0075471E">
        <w:rPr>
          <w:lang w:val="da-DK"/>
        </w:rPr>
        <w:t>generelt</w:t>
      </w:r>
      <w:r w:rsidRPr="0075471E">
        <w:rPr>
          <w:spacing w:val="-5"/>
          <w:lang w:val="da-DK"/>
        </w:rPr>
        <w:t xml:space="preserve"> </w:t>
      </w:r>
      <w:r w:rsidRPr="0075471E">
        <w:rPr>
          <w:lang w:val="da-DK"/>
        </w:rPr>
        <w:t>adækvat</w:t>
      </w:r>
      <w:r w:rsidRPr="0075471E">
        <w:rPr>
          <w:spacing w:val="-2"/>
          <w:lang w:val="da-DK"/>
        </w:rPr>
        <w:t xml:space="preserve"> </w:t>
      </w:r>
      <w:r w:rsidRPr="0075471E">
        <w:rPr>
          <w:lang w:val="da-DK"/>
        </w:rPr>
        <w:t>behandlet</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orale</w:t>
      </w:r>
      <w:r w:rsidRPr="0075471E">
        <w:rPr>
          <w:spacing w:val="-3"/>
          <w:lang w:val="da-DK"/>
        </w:rPr>
        <w:t xml:space="preserve"> </w:t>
      </w:r>
      <w:r w:rsidRPr="0075471E">
        <w:rPr>
          <w:lang w:val="da-DK"/>
        </w:rPr>
        <w:t>antihypertensiva</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f.eks.</w:t>
      </w:r>
      <w:r w:rsidRPr="0075471E">
        <w:rPr>
          <w:spacing w:val="-3"/>
          <w:lang w:val="da-DK"/>
        </w:rPr>
        <w:t xml:space="preserve"> </w:t>
      </w:r>
      <w:r w:rsidRPr="0075471E">
        <w:rPr>
          <w:lang w:val="da-DK"/>
        </w:rPr>
        <w:t>ACE-hæmmere, diuretika og calciumantagonister. Hypertension resulterede sjældent i afbrydelse af bevacizumabbehandlingen eller hospitalsindlæggelse.</w:t>
      </w:r>
    </w:p>
    <w:p w14:paraId="31A2BA19" w14:textId="77777777" w:rsidR="007A5DB9" w:rsidRPr="0075471E" w:rsidRDefault="007A5DB9" w:rsidP="00F7686D">
      <w:pPr>
        <w:pStyle w:val="BodyText"/>
        <w:ind w:right="140"/>
        <w:rPr>
          <w:lang w:val="da-DK"/>
        </w:rPr>
      </w:pPr>
    </w:p>
    <w:p w14:paraId="4ACA10C5" w14:textId="77777777" w:rsidR="007A5DB9" w:rsidRPr="0075471E" w:rsidRDefault="008747B9" w:rsidP="00F7686D">
      <w:pPr>
        <w:pStyle w:val="BodyText"/>
        <w:ind w:right="140"/>
        <w:rPr>
          <w:spacing w:val="-2"/>
          <w:lang w:val="da-DK"/>
        </w:rPr>
      </w:pPr>
      <w:r w:rsidRPr="0075471E">
        <w:rPr>
          <w:lang w:val="da-DK"/>
        </w:rPr>
        <w:t>Meget</w:t>
      </w:r>
      <w:r w:rsidRPr="0075471E">
        <w:rPr>
          <w:spacing w:val="-5"/>
          <w:lang w:val="da-DK"/>
        </w:rPr>
        <w:t xml:space="preserve"> </w:t>
      </w:r>
      <w:r w:rsidRPr="0075471E">
        <w:rPr>
          <w:lang w:val="da-DK"/>
        </w:rPr>
        <w:t>sjældne</w:t>
      </w:r>
      <w:r w:rsidRPr="0075471E">
        <w:rPr>
          <w:spacing w:val="-4"/>
          <w:lang w:val="da-DK"/>
        </w:rPr>
        <w:t xml:space="preserve"> </w:t>
      </w:r>
      <w:r w:rsidRPr="0075471E">
        <w:rPr>
          <w:lang w:val="da-DK"/>
        </w:rPr>
        <w:t>tilfælde</w:t>
      </w:r>
      <w:r w:rsidRPr="0075471E">
        <w:rPr>
          <w:spacing w:val="-4"/>
          <w:lang w:val="da-DK"/>
        </w:rPr>
        <w:t xml:space="preserve"> </w:t>
      </w:r>
      <w:r w:rsidRPr="0075471E">
        <w:rPr>
          <w:lang w:val="da-DK"/>
        </w:rPr>
        <w:t>af</w:t>
      </w:r>
      <w:r w:rsidRPr="0075471E">
        <w:rPr>
          <w:spacing w:val="-3"/>
          <w:lang w:val="da-DK"/>
        </w:rPr>
        <w:t xml:space="preserve"> </w:t>
      </w:r>
      <w:r w:rsidRPr="0075471E">
        <w:rPr>
          <w:lang w:val="da-DK"/>
        </w:rPr>
        <w:t>hypertensiv</w:t>
      </w:r>
      <w:r w:rsidRPr="0075471E">
        <w:rPr>
          <w:spacing w:val="-7"/>
          <w:lang w:val="da-DK"/>
        </w:rPr>
        <w:t xml:space="preserve"> </w:t>
      </w:r>
      <w:r w:rsidRPr="0075471E">
        <w:rPr>
          <w:lang w:val="da-DK"/>
        </w:rPr>
        <w:t>encefalopati</w:t>
      </w:r>
      <w:r w:rsidRPr="0075471E">
        <w:rPr>
          <w:spacing w:val="-6"/>
          <w:lang w:val="da-DK"/>
        </w:rPr>
        <w:t xml:space="preserve"> </w:t>
      </w:r>
      <w:r w:rsidRPr="0075471E">
        <w:rPr>
          <w:lang w:val="da-DK"/>
        </w:rPr>
        <w:t>er</w:t>
      </w:r>
      <w:r w:rsidRPr="0075471E">
        <w:rPr>
          <w:spacing w:val="-6"/>
          <w:lang w:val="da-DK"/>
        </w:rPr>
        <w:t xml:space="preserve"> </w:t>
      </w:r>
      <w:r w:rsidRPr="0075471E">
        <w:rPr>
          <w:lang w:val="da-DK"/>
        </w:rPr>
        <w:t>rapporteret,</w:t>
      </w:r>
      <w:r w:rsidRPr="0075471E">
        <w:rPr>
          <w:spacing w:val="-4"/>
          <w:lang w:val="da-DK"/>
        </w:rPr>
        <w:t xml:space="preserve"> </w:t>
      </w:r>
      <w:r w:rsidRPr="0075471E">
        <w:rPr>
          <w:lang w:val="da-DK"/>
        </w:rPr>
        <w:t>enkelte</w:t>
      </w:r>
      <w:r w:rsidRPr="0075471E">
        <w:rPr>
          <w:spacing w:val="-3"/>
          <w:lang w:val="da-DK"/>
        </w:rPr>
        <w:t xml:space="preserve"> </w:t>
      </w:r>
      <w:r w:rsidRPr="0075471E">
        <w:rPr>
          <w:lang w:val="da-DK"/>
        </w:rPr>
        <w:t>var</w:t>
      </w:r>
      <w:r w:rsidRPr="0075471E">
        <w:rPr>
          <w:spacing w:val="-3"/>
          <w:lang w:val="da-DK"/>
        </w:rPr>
        <w:t xml:space="preserve"> </w:t>
      </w:r>
      <w:r w:rsidRPr="0075471E">
        <w:rPr>
          <w:spacing w:val="-2"/>
          <w:lang w:val="da-DK"/>
        </w:rPr>
        <w:t>dødelige.</w:t>
      </w:r>
    </w:p>
    <w:p w14:paraId="44F23E8A" w14:textId="77777777" w:rsidR="00363285" w:rsidRPr="0075471E" w:rsidRDefault="00363285" w:rsidP="00F7686D">
      <w:pPr>
        <w:pStyle w:val="BodyText"/>
        <w:ind w:right="140"/>
        <w:rPr>
          <w:spacing w:val="-2"/>
          <w:lang w:val="da-DK"/>
        </w:rPr>
      </w:pPr>
    </w:p>
    <w:p w14:paraId="1C562055" w14:textId="77777777" w:rsidR="007A5DB9" w:rsidRPr="0075471E" w:rsidRDefault="008747B9" w:rsidP="00F7686D">
      <w:pPr>
        <w:pStyle w:val="BodyText"/>
        <w:ind w:right="140"/>
        <w:rPr>
          <w:lang w:val="da-DK"/>
        </w:rPr>
      </w:pPr>
      <w:r w:rsidRPr="0075471E">
        <w:rPr>
          <w:lang w:val="da-DK"/>
        </w:rPr>
        <w:t>Risikoen</w:t>
      </w:r>
      <w:r w:rsidRPr="0075471E">
        <w:rPr>
          <w:spacing w:val="-6"/>
          <w:lang w:val="da-DK"/>
        </w:rPr>
        <w:t xml:space="preserve"> </w:t>
      </w:r>
      <w:r w:rsidRPr="0075471E">
        <w:rPr>
          <w:lang w:val="da-DK"/>
        </w:rPr>
        <w:t>for</w:t>
      </w:r>
      <w:r w:rsidRPr="0075471E">
        <w:rPr>
          <w:spacing w:val="-3"/>
          <w:lang w:val="da-DK"/>
        </w:rPr>
        <w:t xml:space="preserve"> </w:t>
      </w:r>
      <w:r w:rsidRPr="0075471E">
        <w:rPr>
          <w:lang w:val="da-DK"/>
        </w:rPr>
        <w:t>bevacizumabassocieret</w:t>
      </w:r>
      <w:r w:rsidRPr="0075471E">
        <w:rPr>
          <w:spacing w:val="-6"/>
          <w:lang w:val="da-DK"/>
        </w:rPr>
        <w:t xml:space="preserve"> </w:t>
      </w:r>
      <w:r w:rsidRPr="0075471E">
        <w:rPr>
          <w:lang w:val="da-DK"/>
        </w:rPr>
        <w:t>hypertension</w:t>
      </w:r>
      <w:r w:rsidRPr="0075471E">
        <w:rPr>
          <w:spacing w:val="-4"/>
          <w:lang w:val="da-DK"/>
        </w:rPr>
        <w:t xml:space="preserve"> </w:t>
      </w:r>
      <w:r w:rsidRPr="0075471E">
        <w:rPr>
          <w:lang w:val="da-DK"/>
        </w:rPr>
        <w:t>korrelerede</w:t>
      </w:r>
      <w:r w:rsidRPr="0075471E">
        <w:rPr>
          <w:spacing w:val="-6"/>
          <w:lang w:val="da-DK"/>
        </w:rPr>
        <w:t xml:space="preserve"> </w:t>
      </w:r>
      <w:r w:rsidRPr="0075471E">
        <w:rPr>
          <w:lang w:val="da-DK"/>
        </w:rPr>
        <w:t>ikke</w:t>
      </w:r>
      <w:r w:rsidRPr="0075471E">
        <w:rPr>
          <w:spacing w:val="-1"/>
          <w:lang w:val="da-DK"/>
        </w:rPr>
        <w:t xml:space="preserve"> </w:t>
      </w:r>
      <w:r w:rsidRPr="0075471E">
        <w:rPr>
          <w:lang w:val="da-DK"/>
        </w:rPr>
        <w:t>med</w:t>
      </w:r>
      <w:r w:rsidRPr="0075471E">
        <w:rPr>
          <w:spacing w:val="-4"/>
          <w:lang w:val="da-DK"/>
        </w:rPr>
        <w:t xml:space="preserve"> </w:t>
      </w:r>
      <w:r w:rsidRPr="0075471E">
        <w:rPr>
          <w:lang w:val="da-DK"/>
        </w:rPr>
        <w:t>patienternes</w:t>
      </w:r>
      <w:r w:rsidRPr="0075471E">
        <w:rPr>
          <w:spacing w:val="-4"/>
          <w:lang w:val="da-DK"/>
        </w:rPr>
        <w:t xml:space="preserve"> </w:t>
      </w:r>
      <w:r w:rsidRPr="0075471E">
        <w:rPr>
          <w:lang w:val="da-DK"/>
        </w:rPr>
        <w:t>baseline- karakteristika, med den underliggende sygdom eller med anden samtidig behandling.</w:t>
      </w:r>
    </w:p>
    <w:p w14:paraId="2F231B72" w14:textId="77777777" w:rsidR="007A5DB9" w:rsidRPr="0075471E" w:rsidRDefault="007A5DB9" w:rsidP="00F7686D">
      <w:pPr>
        <w:pStyle w:val="BodyText"/>
        <w:ind w:right="140"/>
        <w:rPr>
          <w:lang w:val="da-DK"/>
        </w:rPr>
      </w:pPr>
    </w:p>
    <w:p w14:paraId="70E0B196" w14:textId="77777777" w:rsidR="007A5DB9" w:rsidRPr="0075471E" w:rsidRDefault="008747B9" w:rsidP="00F7686D">
      <w:pPr>
        <w:ind w:right="140"/>
        <w:rPr>
          <w:i/>
          <w:lang w:val="da-DK"/>
        </w:rPr>
      </w:pPr>
      <w:r w:rsidRPr="0075471E">
        <w:rPr>
          <w:i/>
          <w:u w:val="single"/>
          <w:lang w:val="da-DK"/>
        </w:rPr>
        <w:t>Posteriort</w:t>
      </w:r>
      <w:r w:rsidRPr="0075471E">
        <w:rPr>
          <w:i/>
          <w:spacing w:val="-7"/>
          <w:u w:val="single"/>
          <w:lang w:val="da-DK"/>
        </w:rPr>
        <w:t xml:space="preserve"> </w:t>
      </w:r>
      <w:r w:rsidRPr="0075471E">
        <w:rPr>
          <w:i/>
          <w:u w:val="single"/>
          <w:lang w:val="da-DK"/>
        </w:rPr>
        <w:t>reversibelt</w:t>
      </w:r>
      <w:r w:rsidRPr="0075471E">
        <w:rPr>
          <w:i/>
          <w:spacing w:val="-6"/>
          <w:u w:val="single"/>
          <w:lang w:val="da-DK"/>
        </w:rPr>
        <w:t xml:space="preserve"> </w:t>
      </w:r>
      <w:r w:rsidRPr="0075471E">
        <w:rPr>
          <w:i/>
          <w:u w:val="single"/>
          <w:lang w:val="da-DK"/>
        </w:rPr>
        <w:t>encefalopati-syndrom</w:t>
      </w:r>
      <w:r w:rsidRPr="0075471E">
        <w:rPr>
          <w:i/>
          <w:spacing w:val="-5"/>
          <w:u w:val="single"/>
          <w:lang w:val="da-DK"/>
        </w:rPr>
        <w:t xml:space="preserve"> </w:t>
      </w:r>
      <w:r w:rsidRPr="0075471E">
        <w:rPr>
          <w:i/>
          <w:u w:val="single"/>
          <w:lang w:val="da-DK"/>
        </w:rPr>
        <w:t>(PRES)</w:t>
      </w:r>
      <w:r w:rsidRPr="0075471E">
        <w:rPr>
          <w:i/>
          <w:spacing w:val="-7"/>
          <w:u w:val="single"/>
          <w:lang w:val="da-DK"/>
        </w:rPr>
        <w:t xml:space="preserve"> </w:t>
      </w:r>
      <w:r w:rsidRPr="0075471E">
        <w:rPr>
          <w:i/>
          <w:u w:val="single"/>
          <w:lang w:val="da-DK"/>
        </w:rPr>
        <w:t>(se</w:t>
      </w:r>
      <w:r w:rsidRPr="0075471E">
        <w:rPr>
          <w:i/>
          <w:spacing w:val="-4"/>
          <w:u w:val="single"/>
          <w:lang w:val="da-DK"/>
        </w:rPr>
        <w:t xml:space="preserve"> </w:t>
      </w:r>
      <w:r w:rsidRPr="0075471E">
        <w:rPr>
          <w:i/>
          <w:u w:val="single"/>
          <w:lang w:val="da-DK"/>
        </w:rPr>
        <w:t>pkt.</w:t>
      </w:r>
      <w:r w:rsidRPr="0075471E">
        <w:rPr>
          <w:i/>
          <w:spacing w:val="-7"/>
          <w:u w:val="single"/>
          <w:lang w:val="da-DK"/>
        </w:rPr>
        <w:t xml:space="preserve"> </w:t>
      </w:r>
      <w:r w:rsidRPr="0075471E">
        <w:rPr>
          <w:i/>
          <w:spacing w:val="-4"/>
          <w:u w:val="single"/>
          <w:lang w:val="da-DK"/>
        </w:rPr>
        <w:t>4.4)</w:t>
      </w:r>
    </w:p>
    <w:p w14:paraId="7709CB23" w14:textId="77777777" w:rsidR="007A5DB9" w:rsidRPr="0075471E" w:rsidRDefault="007A5DB9" w:rsidP="00F7686D">
      <w:pPr>
        <w:pStyle w:val="BodyText"/>
        <w:ind w:right="140"/>
        <w:rPr>
          <w:i/>
          <w:lang w:val="da-DK"/>
        </w:rPr>
      </w:pPr>
    </w:p>
    <w:p w14:paraId="4DC30376" w14:textId="77777777" w:rsidR="007A5DB9" w:rsidRPr="0075471E" w:rsidRDefault="008747B9" w:rsidP="00F7686D">
      <w:pPr>
        <w:pStyle w:val="BodyText"/>
        <w:ind w:right="140"/>
        <w:rPr>
          <w:lang w:val="da-DK"/>
        </w:rPr>
      </w:pPr>
      <w:r w:rsidRPr="0075471E">
        <w:rPr>
          <w:lang w:val="da-DK"/>
        </w:rPr>
        <w:t>Der har været sjældne rapporter om symptomer, der stemmer overens med PRES, en sjælden neurologisk</w:t>
      </w:r>
      <w:r w:rsidRPr="0075471E">
        <w:rPr>
          <w:spacing w:val="-6"/>
          <w:lang w:val="da-DK"/>
        </w:rPr>
        <w:t xml:space="preserve"> </w:t>
      </w:r>
      <w:r w:rsidRPr="0075471E">
        <w:rPr>
          <w:lang w:val="da-DK"/>
        </w:rPr>
        <w:t>forstyrrelse,</w:t>
      </w:r>
      <w:r w:rsidRPr="0075471E">
        <w:rPr>
          <w:spacing w:val="-4"/>
          <w:lang w:val="da-DK"/>
        </w:rPr>
        <w:t xml:space="preserve"> </w:t>
      </w:r>
      <w:r w:rsidRPr="0075471E">
        <w:rPr>
          <w:lang w:val="da-DK"/>
        </w:rPr>
        <w:t>hos</w:t>
      </w:r>
      <w:r w:rsidRPr="0075471E">
        <w:rPr>
          <w:spacing w:val="-4"/>
          <w:lang w:val="da-DK"/>
        </w:rPr>
        <w:t xml:space="preserve"> </w:t>
      </w:r>
      <w:r w:rsidRPr="0075471E">
        <w:rPr>
          <w:lang w:val="da-DK"/>
        </w:rPr>
        <w:t>bevacizumabbehandlede</w:t>
      </w:r>
      <w:r w:rsidRPr="0075471E">
        <w:rPr>
          <w:spacing w:val="-8"/>
          <w:lang w:val="da-DK"/>
        </w:rPr>
        <w:t xml:space="preserve"> </w:t>
      </w:r>
      <w:r w:rsidRPr="0075471E">
        <w:rPr>
          <w:lang w:val="da-DK"/>
        </w:rPr>
        <w:t>patienter.</w:t>
      </w:r>
      <w:r w:rsidRPr="0075471E">
        <w:rPr>
          <w:spacing w:val="-4"/>
          <w:lang w:val="da-DK"/>
        </w:rPr>
        <w:t xml:space="preserve"> </w:t>
      </w:r>
      <w:r w:rsidRPr="0075471E">
        <w:rPr>
          <w:lang w:val="da-DK"/>
        </w:rPr>
        <w:t>Symptomerne</w:t>
      </w:r>
      <w:r w:rsidRPr="0075471E">
        <w:rPr>
          <w:spacing w:val="-4"/>
          <w:lang w:val="da-DK"/>
        </w:rPr>
        <w:t xml:space="preserve"> </w:t>
      </w:r>
      <w:r w:rsidRPr="0075471E">
        <w:rPr>
          <w:lang w:val="da-DK"/>
        </w:rPr>
        <w:t>kan</w:t>
      </w:r>
      <w:r w:rsidRPr="0075471E">
        <w:rPr>
          <w:spacing w:val="-4"/>
          <w:lang w:val="da-DK"/>
        </w:rPr>
        <w:t xml:space="preserve"> </w:t>
      </w:r>
      <w:r w:rsidRPr="0075471E">
        <w:rPr>
          <w:lang w:val="da-DK"/>
        </w:rPr>
        <w:t>inkludere</w:t>
      </w:r>
      <w:r w:rsidRPr="0075471E">
        <w:rPr>
          <w:spacing w:val="-4"/>
          <w:lang w:val="da-DK"/>
        </w:rPr>
        <w:t xml:space="preserve"> </w:t>
      </w:r>
      <w:r w:rsidRPr="0075471E">
        <w:rPr>
          <w:lang w:val="da-DK"/>
        </w:rPr>
        <w:t>kramper, hovedpine, forandret mental status, visuelle forstyrrelser eller kortikal blindhed, med eller uden tilknyttet hypertension. Det kliniske billede af PRES er ofte uspecifikt, og diagnosticeringen kræver derfor en bekræftelse ved en hjernescanning, helst magnetisk resonans- (MR) skanning.</w:t>
      </w:r>
    </w:p>
    <w:p w14:paraId="4D68A88C" w14:textId="77777777" w:rsidR="007A5DB9" w:rsidRPr="0075471E" w:rsidRDefault="008747B9" w:rsidP="00F7686D">
      <w:pPr>
        <w:pStyle w:val="BodyText"/>
        <w:ind w:right="140"/>
        <w:rPr>
          <w:lang w:val="da-DK"/>
        </w:rPr>
      </w:pPr>
      <w:r w:rsidRPr="0075471E">
        <w:rPr>
          <w:lang w:val="da-DK"/>
        </w:rPr>
        <w:t>For</w:t>
      </w:r>
      <w:r w:rsidRPr="0075471E">
        <w:rPr>
          <w:spacing w:val="-2"/>
          <w:lang w:val="da-DK"/>
        </w:rPr>
        <w:t xml:space="preserve"> </w:t>
      </w:r>
      <w:r w:rsidRPr="0075471E">
        <w:rPr>
          <w:lang w:val="da-DK"/>
        </w:rPr>
        <w:t>patienter,</w:t>
      </w:r>
      <w:r w:rsidRPr="0075471E">
        <w:rPr>
          <w:spacing w:val="-3"/>
          <w:lang w:val="da-DK"/>
        </w:rPr>
        <w:t xml:space="preserve"> </w:t>
      </w:r>
      <w:r w:rsidRPr="0075471E">
        <w:rPr>
          <w:lang w:val="da-DK"/>
        </w:rPr>
        <w:t>der</w:t>
      </w:r>
      <w:r w:rsidRPr="0075471E">
        <w:rPr>
          <w:spacing w:val="-2"/>
          <w:lang w:val="da-DK"/>
        </w:rPr>
        <w:t xml:space="preserve"> </w:t>
      </w:r>
      <w:r w:rsidRPr="0075471E">
        <w:rPr>
          <w:lang w:val="da-DK"/>
        </w:rPr>
        <w:t>udvikler</w:t>
      </w:r>
      <w:r w:rsidRPr="0075471E">
        <w:rPr>
          <w:spacing w:val="-5"/>
          <w:lang w:val="da-DK"/>
        </w:rPr>
        <w:t xml:space="preserve"> </w:t>
      </w:r>
      <w:r w:rsidRPr="0075471E">
        <w:rPr>
          <w:lang w:val="da-DK"/>
        </w:rPr>
        <w:t>PRES,</w:t>
      </w:r>
      <w:r w:rsidRPr="0075471E">
        <w:rPr>
          <w:spacing w:val="-3"/>
          <w:lang w:val="da-DK"/>
        </w:rPr>
        <w:t xml:space="preserve"> </w:t>
      </w:r>
      <w:r w:rsidRPr="0075471E">
        <w:rPr>
          <w:lang w:val="da-DK"/>
        </w:rPr>
        <w:t>anbefales</w:t>
      </w:r>
      <w:r w:rsidRPr="0075471E">
        <w:rPr>
          <w:spacing w:val="-5"/>
          <w:lang w:val="da-DK"/>
        </w:rPr>
        <w:t xml:space="preserve"> </w:t>
      </w:r>
      <w:r w:rsidRPr="0075471E">
        <w:rPr>
          <w:lang w:val="da-DK"/>
        </w:rPr>
        <w:t>tidlig</w:t>
      </w:r>
      <w:r w:rsidRPr="0075471E">
        <w:rPr>
          <w:spacing w:val="-6"/>
          <w:lang w:val="da-DK"/>
        </w:rPr>
        <w:t xml:space="preserve"> </w:t>
      </w:r>
      <w:r w:rsidRPr="0075471E">
        <w:rPr>
          <w:lang w:val="da-DK"/>
        </w:rPr>
        <w:t>opdagelse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symptomerne</w:t>
      </w:r>
      <w:r w:rsidRPr="0075471E">
        <w:rPr>
          <w:spacing w:val="-3"/>
          <w:lang w:val="da-DK"/>
        </w:rPr>
        <w:t xml:space="preserve"> </w:t>
      </w:r>
      <w:r w:rsidRPr="0075471E">
        <w:rPr>
          <w:lang w:val="da-DK"/>
        </w:rPr>
        <w:t>sammen</w:t>
      </w:r>
      <w:r w:rsidRPr="0075471E">
        <w:rPr>
          <w:spacing w:val="-1"/>
          <w:lang w:val="da-DK"/>
        </w:rPr>
        <w:t xml:space="preserve"> </w:t>
      </w:r>
      <w:r w:rsidRPr="0075471E">
        <w:rPr>
          <w:lang w:val="da-DK"/>
        </w:rPr>
        <w:t>med</w:t>
      </w:r>
      <w:r w:rsidRPr="0075471E">
        <w:rPr>
          <w:spacing w:val="-3"/>
          <w:lang w:val="da-DK"/>
        </w:rPr>
        <w:t xml:space="preserve"> </w:t>
      </w:r>
      <w:r w:rsidRPr="0075471E">
        <w:rPr>
          <w:lang w:val="da-DK"/>
        </w:rPr>
        <w:t>hurtig behandling af specifikke symptomer, herunder kontrol af hypertension (hvis der er tilknyttet en alvorlig ukontrolleret hypertension) samtidig med, at bevacizumabbehandlingen afbrydes.</w:t>
      </w:r>
    </w:p>
    <w:p w14:paraId="4316E52A" w14:textId="77777777" w:rsidR="007A5DB9" w:rsidRPr="0075471E" w:rsidRDefault="008747B9" w:rsidP="00F7686D">
      <w:pPr>
        <w:pStyle w:val="BodyText"/>
        <w:ind w:right="140"/>
        <w:rPr>
          <w:lang w:val="da-DK"/>
        </w:rPr>
      </w:pPr>
      <w:r w:rsidRPr="0075471E">
        <w:rPr>
          <w:lang w:val="da-DK"/>
        </w:rPr>
        <w:t>Symptomerne forsvinder normalt eller bedres i løbet af et par dage efter behandlingsafbrydelse, selvom</w:t>
      </w:r>
      <w:r w:rsidRPr="0075471E">
        <w:rPr>
          <w:spacing w:val="-7"/>
          <w:lang w:val="da-DK"/>
        </w:rPr>
        <w:t xml:space="preserve"> </w:t>
      </w:r>
      <w:r w:rsidRPr="0075471E">
        <w:rPr>
          <w:lang w:val="da-DK"/>
        </w:rPr>
        <w:t>nogle</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har</w:t>
      </w:r>
      <w:r w:rsidRPr="0075471E">
        <w:rPr>
          <w:spacing w:val="-5"/>
          <w:lang w:val="da-DK"/>
        </w:rPr>
        <w:t xml:space="preserve"> </w:t>
      </w:r>
      <w:r w:rsidRPr="0075471E">
        <w:rPr>
          <w:lang w:val="da-DK"/>
        </w:rPr>
        <w:t>oplevet</w:t>
      </w:r>
      <w:r w:rsidRPr="0075471E">
        <w:rPr>
          <w:spacing w:val="-2"/>
          <w:lang w:val="da-DK"/>
        </w:rPr>
        <w:t xml:space="preserve"> </w:t>
      </w:r>
      <w:r w:rsidRPr="0075471E">
        <w:rPr>
          <w:lang w:val="da-DK"/>
        </w:rPr>
        <w:t>neurologiske</w:t>
      </w:r>
      <w:r w:rsidRPr="0075471E">
        <w:rPr>
          <w:spacing w:val="-3"/>
          <w:lang w:val="da-DK"/>
        </w:rPr>
        <w:t xml:space="preserve"> </w:t>
      </w:r>
      <w:r w:rsidRPr="0075471E">
        <w:rPr>
          <w:lang w:val="da-DK"/>
        </w:rPr>
        <w:t>sequalae.</w:t>
      </w:r>
      <w:r w:rsidRPr="0075471E">
        <w:rPr>
          <w:spacing w:val="-3"/>
          <w:lang w:val="da-DK"/>
        </w:rPr>
        <w:t xml:space="preserve"> </w:t>
      </w:r>
      <w:r w:rsidRPr="0075471E">
        <w:rPr>
          <w:lang w:val="da-DK"/>
        </w:rPr>
        <w:t>Sikkerheden</w:t>
      </w:r>
      <w:r w:rsidRPr="0075471E">
        <w:rPr>
          <w:spacing w:val="-3"/>
          <w:lang w:val="da-DK"/>
        </w:rPr>
        <w:t xml:space="preserve"> </w:t>
      </w:r>
      <w:r w:rsidRPr="0075471E">
        <w:rPr>
          <w:lang w:val="da-DK"/>
        </w:rPr>
        <w:t>ved</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genoptage</w:t>
      </w:r>
      <w:r w:rsidRPr="0075471E">
        <w:rPr>
          <w:spacing w:val="-3"/>
          <w:lang w:val="da-DK"/>
        </w:rPr>
        <w:t xml:space="preserve"> </w:t>
      </w:r>
      <w:r w:rsidRPr="0075471E">
        <w:rPr>
          <w:lang w:val="da-DK"/>
        </w:rPr>
        <w:t>behandlingen med bevacizumab hos patienter, der tidligere har udviklet PRES, er ikke kendt.</w:t>
      </w:r>
    </w:p>
    <w:p w14:paraId="60626215" w14:textId="77777777" w:rsidR="007A5DB9" w:rsidRPr="0075471E" w:rsidRDefault="007A5DB9" w:rsidP="00F7686D">
      <w:pPr>
        <w:pStyle w:val="BodyText"/>
        <w:ind w:right="140"/>
        <w:rPr>
          <w:lang w:val="da-DK"/>
        </w:rPr>
      </w:pPr>
    </w:p>
    <w:p w14:paraId="3959BA10" w14:textId="77777777" w:rsidR="007A5DB9" w:rsidRPr="0075471E" w:rsidRDefault="008747B9" w:rsidP="00F7686D">
      <w:pPr>
        <w:pStyle w:val="BodyText"/>
        <w:ind w:right="140"/>
        <w:rPr>
          <w:lang w:val="da-DK"/>
        </w:rPr>
      </w:pPr>
      <w:r w:rsidRPr="0075471E">
        <w:rPr>
          <w:lang w:val="da-DK"/>
        </w:rPr>
        <w:t>I</w:t>
      </w:r>
      <w:r w:rsidRPr="0075471E">
        <w:rPr>
          <w:spacing w:val="-3"/>
          <w:lang w:val="da-DK"/>
        </w:rPr>
        <w:t xml:space="preserve"> </w:t>
      </w:r>
      <w:r w:rsidRPr="0075471E">
        <w:rPr>
          <w:lang w:val="da-DK"/>
        </w:rPr>
        <w:t>kliniske</w:t>
      </w:r>
      <w:r w:rsidRPr="0075471E">
        <w:rPr>
          <w:spacing w:val="-1"/>
          <w:lang w:val="da-DK"/>
        </w:rPr>
        <w:t xml:space="preserve"> </w:t>
      </w:r>
      <w:r w:rsidRPr="0075471E">
        <w:rPr>
          <w:lang w:val="da-DK"/>
        </w:rPr>
        <w:t>studer</w:t>
      </w:r>
      <w:r w:rsidRPr="0075471E">
        <w:rPr>
          <w:spacing w:val="-3"/>
          <w:lang w:val="da-DK"/>
        </w:rPr>
        <w:t xml:space="preserve"> </w:t>
      </w:r>
      <w:r w:rsidRPr="0075471E">
        <w:rPr>
          <w:lang w:val="da-DK"/>
        </w:rPr>
        <w:t>er der</w:t>
      </w:r>
      <w:r w:rsidRPr="0075471E">
        <w:rPr>
          <w:spacing w:val="-3"/>
          <w:lang w:val="da-DK"/>
        </w:rPr>
        <w:t xml:space="preserve"> </w:t>
      </w:r>
      <w:r w:rsidRPr="0075471E">
        <w:rPr>
          <w:lang w:val="da-DK"/>
        </w:rPr>
        <w:t>rapporteret 8</w:t>
      </w:r>
      <w:r w:rsidRPr="0075471E">
        <w:rPr>
          <w:spacing w:val="-4"/>
          <w:lang w:val="da-DK"/>
        </w:rPr>
        <w:t xml:space="preserve"> </w:t>
      </w:r>
      <w:r w:rsidRPr="0075471E">
        <w:rPr>
          <w:lang w:val="da-DK"/>
        </w:rPr>
        <w:t>tilfælde</w:t>
      </w:r>
      <w:r w:rsidRPr="0075471E">
        <w:rPr>
          <w:spacing w:val="-1"/>
          <w:lang w:val="da-DK"/>
        </w:rPr>
        <w:t xml:space="preserve"> </w:t>
      </w:r>
      <w:r w:rsidRPr="0075471E">
        <w:rPr>
          <w:lang w:val="da-DK"/>
        </w:rPr>
        <w:t>af PRES.</w:t>
      </w:r>
      <w:r w:rsidRPr="0075471E">
        <w:rPr>
          <w:spacing w:val="-4"/>
          <w:lang w:val="da-DK"/>
        </w:rPr>
        <w:t xml:space="preserve"> </w:t>
      </w:r>
      <w:r w:rsidRPr="0075471E">
        <w:rPr>
          <w:lang w:val="da-DK"/>
        </w:rPr>
        <w:t>To</w:t>
      </w:r>
      <w:r w:rsidRPr="0075471E">
        <w:rPr>
          <w:spacing w:val="-4"/>
          <w:lang w:val="da-DK"/>
        </w:rPr>
        <w:t xml:space="preserve"> </w:t>
      </w:r>
      <w:r w:rsidRPr="0075471E">
        <w:rPr>
          <w:lang w:val="da-DK"/>
        </w:rPr>
        <w:t>af de</w:t>
      </w:r>
      <w:r w:rsidRPr="0075471E">
        <w:rPr>
          <w:spacing w:val="-1"/>
          <w:lang w:val="da-DK"/>
        </w:rPr>
        <w:t xml:space="preserve"> </w:t>
      </w:r>
      <w:r w:rsidRPr="0075471E">
        <w:rPr>
          <w:lang w:val="da-DK"/>
        </w:rPr>
        <w:t>otte</w:t>
      </w:r>
      <w:r w:rsidRPr="0075471E">
        <w:rPr>
          <w:spacing w:val="-3"/>
          <w:lang w:val="da-DK"/>
        </w:rPr>
        <w:t xml:space="preserve"> </w:t>
      </w:r>
      <w:r w:rsidRPr="0075471E">
        <w:rPr>
          <w:lang w:val="da-DK"/>
        </w:rPr>
        <w:t>tilfælde</w:t>
      </w:r>
      <w:r w:rsidRPr="0075471E">
        <w:rPr>
          <w:spacing w:val="-1"/>
          <w:lang w:val="da-DK"/>
        </w:rPr>
        <w:t xml:space="preserve"> </w:t>
      </w:r>
      <w:r w:rsidRPr="0075471E">
        <w:rPr>
          <w:lang w:val="da-DK"/>
        </w:rPr>
        <w:t>var</w:t>
      </w:r>
      <w:r w:rsidRPr="0075471E">
        <w:rPr>
          <w:spacing w:val="-3"/>
          <w:lang w:val="da-DK"/>
        </w:rPr>
        <w:t xml:space="preserve"> </w:t>
      </w:r>
      <w:r w:rsidRPr="0075471E">
        <w:rPr>
          <w:lang w:val="da-DK"/>
        </w:rPr>
        <w:t>ikke</w:t>
      </w:r>
      <w:r w:rsidRPr="0075471E">
        <w:rPr>
          <w:spacing w:val="-1"/>
          <w:lang w:val="da-DK"/>
        </w:rPr>
        <w:t xml:space="preserve"> </w:t>
      </w:r>
      <w:r w:rsidRPr="0075471E">
        <w:rPr>
          <w:lang w:val="da-DK"/>
        </w:rPr>
        <w:t>radiologisk bekræftet med MR-skanning.</w:t>
      </w:r>
    </w:p>
    <w:p w14:paraId="4243CA02" w14:textId="77777777" w:rsidR="007A5DB9" w:rsidRPr="0075471E" w:rsidRDefault="007A5DB9" w:rsidP="00F7686D">
      <w:pPr>
        <w:pStyle w:val="BodyText"/>
        <w:ind w:right="140"/>
        <w:rPr>
          <w:lang w:val="da-DK"/>
        </w:rPr>
      </w:pPr>
    </w:p>
    <w:p w14:paraId="3DA99288" w14:textId="77777777" w:rsidR="007A5DB9" w:rsidRPr="0075471E" w:rsidRDefault="008747B9" w:rsidP="00F7686D">
      <w:pPr>
        <w:ind w:right="140"/>
        <w:rPr>
          <w:i/>
          <w:lang w:val="da-DK"/>
        </w:rPr>
      </w:pPr>
      <w:r w:rsidRPr="0075471E">
        <w:rPr>
          <w:i/>
          <w:u w:val="single"/>
          <w:lang w:val="da-DK"/>
        </w:rPr>
        <w:t>Proteinuri</w:t>
      </w:r>
      <w:r w:rsidRPr="0075471E">
        <w:rPr>
          <w:i/>
          <w:spacing w:val="-4"/>
          <w:u w:val="single"/>
          <w:lang w:val="da-DK"/>
        </w:rPr>
        <w:t xml:space="preserve"> </w:t>
      </w:r>
      <w:r w:rsidRPr="0075471E">
        <w:rPr>
          <w:i/>
          <w:u w:val="single"/>
          <w:lang w:val="da-DK"/>
        </w:rPr>
        <w:t>(se</w:t>
      </w:r>
      <w:r w:rsidRPr="0075471E">
        <w:rPr>
          <w:i/>
          <w:spacing w:val="-3"/>
          <w:u w:val="single"/>
          <w:lang w:val="da-DK"/>
        </w:rPr>
        <w:t xml:space="preserve"> </w:t>
      </w:r>
      <w:r w:rsidRPr="0075471E">
        <w:rPr>
          <w:i/>
          <w:u w:val="single"/>
          <w:lang w:val="da-DK"/>
        </w:rPr>
        <w:t>pkt.</w:t>
      </w:r>
      <w:r w:rsidRPr="0075471E">
        <w:rPr>
          <w:i/>
          <w:spacing w:val="-5"/>
          <w:u w:val="single"/>
          <w:lang w:val="da-DK"/>
        </w:rPr>
        <w:t xml:space="preserve"> </w:t>
      </w:r>
      <w:r w:rsidRPr="0075471E">
        <w:rPr>
          <w:i/>
          <w:spacing w:val="-4"/>
          <w:u w:val="single"/>
          <w:lang w:val="da-DK"/>
        </w:rPr>
        <w:t>4.4)</w:t>
      </w:r>
    </w:p>
    <w:p w14:paraId="2D674326" w14:textId="77777777" w:rsidR="007A5DB9" w:rsidRPr="0075471E" w:rsidRDefault="007A5DB9" w:rsidP="00F7686D">
      <w:pPr>
        <w:pStyle w:val="BodyText"/>
        <w:ind w:right="140"/>
        <w:rPr>
          <w:i/>
          <w:lang w:val="da-DK"/>
        </w:rPr>
      </w:pPr>
    </w:p>
    <w:p w14:paraId="6D87D72D" w14:textId="77777777" w:rsidR="007A5DB9" w:rsidRPr="0075471E" w:rsidRDefault="008747B9" w:rsidP="00F7686D">
      <w:pPr>
        <w:pStyle w:val="BodyText"/>
        <w:ind w:right="140"/>
        <w:rPr>
          <w:lang w:val="da-DK"/>
        </w:rPr>
      </w:pPr>
      <w:r w:rsidRPr="0075471E">
        <w:rPr>
          <w:lang w:val="da-DK"/>
        </w:rPr>
        <w:t>Proteinuri</w:t>
      </w:r>
      <w:r w:rsidRPr="0075471E">
        <w:rPr>
          <w:spacing w:val="-3"/>
          <w:lang w:val="da-DK"/>
        </w:rPr>
        <w:t xml:space="preserve"> </w:t>
      </w:r>
      <w:r w:rsidRPr="0075471E">
        <w:rPr>
          <w:lang w:val="da-DK"/>
        </w:rPr>
        <w:t>er</w:t>
      </w:r>
      <w:r w:rsidRPr="0075471E">
        <w:rPr>
          <w:spacing w:val="-1"/>
          <w:lang w:val="da-DK"/>
        </w:rPr>
        <w:t xml:space="preserve"> </w:t>
      </w:r>
      <w:r w:rsidRPr="0075471E">
        <w:rPr>
          <w:lang w:val="da-DK"/>
        </w:rPr>
        <w:t>blevet</w:t>
      </w:r>
      <w:r w:rsidRPr="0075471E">
        <w:rPr>
          <w:spacing w:val="-3"/>
          <w:lang w:val="da-DK"/>
        </w:rPr>
        <w:t xml:space="preserve"> </w:t>
      </w:r>
      <w:r w:rsidRPr="0075471E">
        <w:rPr>
          <w:lang w:val="da-DK"/>
        </w:rPr>
        <w:t>rapporteret</w:t>
      </w:r>
      <w:r w:rsidRPr="0075471E">
        <w:rPr>
          <w:spacing w:val="-1"/>
          <w:lang w:val="da-DK"/>
        </w:rPr>
        <w:t xml:space="preserve"> </w:t>
      </w:r>
      <w:r w:rsidRPr="0075471E">
        <w:rPr>
          <w:lang w:val="da-DK"/>
        </w:rPr>
        <w:t>hos</w:t>
      </w:r>
      <w:r w:rsidRPr="0075471E">
        <w:rPr>
          <w:spacing w:val="-2"/>
          <w:lang w:val="da-DK"/>
        </w:rPr>
        <w:t xml:space="preserve"> </w:t>
      </w:r>
      <w:r w:rsidRPr="0075471E">
        <w:rPr>
          <w:lang w:val="da-DK"/>
        </w:rPr>
        <w:t>mellem</w:t>
      </w:r>
      <w:r w:rsidRPr="0075471E">
        <w:rPr>
          <w:spacing w:val="-5"/>
          <w:lang w:val="da-DK"/>
        </w:rPr>
        <w:t xml:space="preserve"> </w:t>
      </w:r>
      <w:r w:rsidRPr="0075471E">
        <w:rPr>
          <w:lang w:val="da-DK"/>
        </w:rPr>
        <w:t>0,7</w:t>
      </w:r>
      <w:r w:rsidRPr="0075471E">
        <w:rPr>
          <w:spacing w:val="-2"/>
          <w:lang w:val="da-DK"/>
        </w:rPr>
        <w:t xml:space="preserve"> </w:t>
      </w:r>
      <w:r w:rsidRPr="0075471E">
        <w:rPr>
          <w:lang w:val="da-DK"/>
        </w:rPr>
        <w:t>%</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54,7</w:t>
      </w:r>
      <w:r w:rsidRPr="0075471E">
        <w:rPr>
          <w:spacing w:val="-2"/>
          <w:lang w:val="da-DK"/>
        </w:rPr>
        <w:t xml:space="preserve"> </w:t>
      </w:r>
      <w:r w:rsidRPr="0075471E">
        <w:rPr>
          <w:lang w:val="da-DK"/>
        </w:rPr>
        <w:t>%</w:t>
      </w:r>
      <w:r w:rsidRPr="0075471E">
        <w:rPr>
          <w:spacing w:val="-3"/>
          <w:lang w:val="da-DK"/>
        </w:rPr>
        <w:t xml:space="preserve"> </w:t>
      </w:r>
      <w:r w:rsidRPr="0075471E">
        <w:rPr>
          <w:lang w:val="da-DK"/>
        </w:rPr>
        <w:t>af</w:t>
      </w:r>
      <w:r w:rsidRPr="0075471E">
        <w:rPr>
          <w:spacing w:val="-1"/>
          <w:lang w:val="da-DK"/>
        </w:rPr>
        <w:t xml:space="preserve"> </w:t>
      </w:r>
      <w:r w:rsidRPr="0075471E">
        <w:rPr>
          <w:lang w:val="da-DK"/>
        </w:rPr>
        <w:t>patienterne,</w:t>
      </w:r>
      <w:r w:rsidRPr="0075471E">
        <w:rPr>
          <w:spacing w:val="-2"/>
          <w:lang w:val="da-DK"/>
        </w:rPr>
        <w:t xml:space="preserve"> </w:t>
      </w:r>
      <w:r w:rsidRPr="0075471E">
        <w:rPr>
          <w:lang w:val="da-DK"/>
        </w:rPr>
        <w:t>som</w:t>
      </w:r>
      <w:r w:rsidRPr="0075471E">
        <w:rPr>
          <w:spacing w:val="-5"/>
          <w:lang w:val="da-DK"/>
        </w:rPr>
        <w:t xml:space="preserve"> </w:t>
      </w:r>
      <w:r w:rsidRPr="0075471E">
        <w:rPr>
          <w:lang w:val="da-DK"/>
        </w:rPr>
        <w:t>fik</w:t>
      </w:r>
      <w:r w:rsidRPr="0075471E">
        <w:rPr>
          <w:spacing w:val="-4"/>
          <w:lang w:val="da-DK"/>
        </w:rPr>
        <w:t xml:space="preserve"> </w:t>
      </w:r>
      <w:r w:rsidRPr="0075471E">
        <w:rPr>
          <w:lang w:val="da-DK"/>
        </w:rPr>
        <w:t>bevacizumab</w:t>
      </w:r>
      <w:r w:rsidRPr="0075471E">
        <w:rPr>
          <w:spacing w:val="-2"/>
          <w:lang w:val="da-DK"/>
        </w:rPr>
        <w:t xml:space="preserve"> </w:t>
      </w:r>
      <w:r w:rsidRPr="0075471E">
        <w:rPr>
          <w:lang w:val="da-DK"/>
        </w:rPr>
        <w:t>i kliniske studier.</w:t>
      </w:r>
    </w:p>
    <w:p w14:paraId="0F56D967" w14:textId="77777777" w:rsidR="007A5DB9" w:rsidRPr="0075471E" w:rsidRDefault="007A5DB9" w:rsidP="00F7686D">
      <w:pPr>
        <w:pStyle w:val="BodyText"/>
        <w:ind w:right="140"/>
        <w:rPr>
          <w:lang w:val="da-DK"/>
        </w:rPr>
      </w:pPr>
    </w:p>
    <w:p w14:paraId="11DF083B" w14:textId="77777777" w:rsidR="007A5DB9" w:rsidRPr="0075471E" w:rsidRDefault="008747B9" w:rsidP="00F7686D">
      <w:pPr>
        <w:pStyle w:val="BodyText"/>
        <w:ind w:right="140"/>
        <w:rPr>
          <w:lang w:val="da-DK"/>
        </w:rPr>
      </w:pPr>
      <w:r w:rsidRPr="0075471E">
        <w:rPr>
          <w:lang w:val="da-DK"/>
        </w:rPr>
        <w:t>Proteinurien varierede i sværhed fra klinisk symptomfri, forbigående, spor af protein i urinen til nefrotisk syndrom, dog med størstedelen som grad 1 proteinuri (NCI-CTCAE v. 3). Der blev rapporteret</w:t>
      </w:r>
      <w:r w:rsidRPr="0075471E">
        <w:rPr>
          <w:spacing w:val="-1"/>
          <w:lang w:val="da-DK"/>
        </w:rPr>
        <w:t xml:space="preserve"> </w:t>
      </w:r>
      <w:r w:rsidRPr="0075471E">
        <w:rPr>
          <w:lang w:val="da-DK"/>
        </w:rPr>
        <w:t>grad</w:t>
      </w:r>
      <w:r w:rsidRPr="0075471E">
        <w:rPr>
          <w:spacing w:val="-2"/>
          <w:lang w:val="da-DK"/>
        </w:rPr>
        <w:t xml:space="preserve"> </w:t>
      </w:r>
      <w:r w:rsidRPr="0075471E">
        <w:rPr>
          <w:lang w:val="da-DK"/>
        </w:rPr>
        <w:t>3</w:t>
      </w:r>
      <w:r w:rsidRPr="0075471E">
        <w:rPr>
          <w:spacing w:val="-4"/>
          <w:lang w:val="da-DK"/>
        </w:rPr>
        <w:t xml:space="preserve"> </w:t>
      </w:r>
      <w:r w:rsidRPr="0075471E">
        <w:rPr>
          <w:lang w:val="da-DK"/>
        </w:rPr>
        <w:t>proteinuri</w:t>
      </w:r>
      <w:r w:rsidRPr="0075471E">
        <w:rPr>
          <w:spacing w:val="-1"/>
          <w:lang w:val="da-DK"/>
        </w:rPr>
        <w:t xml:space="preserve"> </w:t>
      </w:r>
      <w:r w:rsidRPr="0075471E">
        <w:rPr>
          <w:lang w:val="da-DK"/>
        </w:rPr>
        <w:t>hos</w:t>
      </w:r>
      <w:r w:rsidRPr="0075471E">
        <w:rPr>
          <w:spacing w:val="-3"/>
          <w:lang w:val="da-DK"/>
        </w:rPr>
        <w:t xml:space="preserve"> </w:t>
      </w:r>
      <w:r w:rsidRPr="0075471E">
        <w:rPr>
          <w:lang w:val="da-DK"/>
        </w:rPr>
        <w:t>op</w:t>
      </w:r>
      <w:r w:rsidRPr="0075471E">
        <w:rPr>
          <w:spacing w:val="-2"/>
          <w:lang w:val="da-DK"/>
        </w:rPr>
        <w:t xml:space="preserve"> </w:t>
      </w:r>
      <w:r w:rsidRPr="0075471E">
        <w:rPr>
          <w:lang w:val="da-DK"/>
        </w:rPr>
        <w:t>til</w:t>
      </w:r>
      <w:r w:rsidRPr="0075471E">
        <w:rPr>
          <w:spacing w:val="-3"/>
          <w:lang w:val="da-DK"/>
        </w:rPr>
        <w:t xml:space="preserve"> </w:t>
      </w:r>
      <w:r w:rsidRPr="0075471E">
        <w:rPr>
          <w:lang w:val="da-DK"/>
        </w:rPr>
        <w:t>10,9</w:t>
      </w:r>
      <w:r w:rsidRPr="0075471E">
        <w:rPr>
          <w:spacing w:val="-4"/>
          <w:lang w:val="da-DK"/>
        </w:rPr>
        <w:t xml:space="preserve"> </w:t>
      </w:r>
      <w:r w:rsidRPr="0075471E">
        <w:rPr>
          <w:lang w:val="da-DK"/>
        </w:rPr>
        <w: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de</w:t>
      </w:r>
      <w:r w:rsidRPr="0075471E">
        <w:rPr>
          <w:spacing w:val="-2"/>
          <w:lang w:val="da-DK"/>
        </w:rPr>
        <w:t xml:space="preserve"> </w:t>
      </w:r>
      <w:r w:rsidRPr="0075471E">
        <w:rPr>
          <w:lang w:val="da-DK"/>
        </w:rPr>
        <w:t>behandlede</w:t>
      </w:r>
      <w:r w:rsidRPr="0075471E">
        <w:rPr>
          <w:spacing w:val="-2"/>
          <w:lang w:val="da-DK"/>
        </w:rPr>
        <w:t xml:space="preserve"> </w:t>
      </w:r>
      <w:r w:rsidRPr="0075471E">
        <w:rPr>
          <w:lang w:val="da-DK"/>
        </w:rPr>
        <w:t>patienter.</w:t>
      </w:r>
      <w:r w:rsidRPr="0075471E">
        <w:rPr>
          <w:spacing w:val="-2"/>
          <w:lang w:val="da-DK"/>
        </w:rPr>
        <w:t xml:space="preserve"> </w:t>
      </w:r>
      <w:r w:rsidRPr="0075471E">
        <w:rPr>
          <w:lang w:val="da-DK"/>
        </w:rPr>
        <w:t>Grad</w:t>
      </w:r>
      <w:r w:rsidRPr="0075471E">
        <w:rPr>
          <w:spacing w:val="-4"/>
          <w:lang w:val="da-DK"/>
        </w:rPr>
        <w:t xml:space="preserve"> </w:t>
      </w:r>
      <w:r w:rsidRPr="0075471E">
        <w:rPr>
          <w:lang w:val="da-DK"/>
        </w:rPr>
        <w:t>4</w:t>
      </w:r>
      <w:r w:rsidRPr="0075471E">
        <w:rPr>
          <w:spacing w:val="-4"/>
          <w:lang w:val="da-DK"/>
        </w:rPr>
        <w:t xml:space="preserve"> </w:t>
      </w:r>
      <w:r w:rsidRPr="0075471E">
        <w:rPr>
          <w:lang w:val="da-DK"/>
        </w:rPr>
        <w:t>proteinuri</w:t>
      </w:r>
      <w:r w:rsidRPr="0075471E">
        <w:rPr>
          <w:spacing w:val="-3"/>
          <w:lang w:val="da-DK"/>
        </w:rPr>
        <w:t xml:space="preserve"> </w:t>
      </w:r>
      <w:r w:rsidRPr="0075471E">
        <w:rPr>
          <w:lang w:val="da-DK"/>
        </w:rPr>
        <w:t>(nefrotisk syndrom) blev</w:t>
      </w:r>
      <w:r w:rsidRPr="0075471E">
        <w:rPr>
          <w:spacing w:val="-2"/>
          <w:lang w:val="da-DK"/>
        </w:rPr>
        <w:t xml:space="preserve"> </w:t>
      </w:r>
      <w:r w:rsidRPr="0075471E">
        <w:rPr>
          <w:lang w:val="da-DK"/>
        </w:rPr>
        <w:t>set hos op</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1,4 %</w:t>
      </w:r>
      <w:r w:rsidRPr="0075471E">
        <w:rPr>
          <w:spacing w:val="-1"/>
          <w:lang w:val="da-DK"/>
        </w:rPr>
        <w:t xml:space="preserve"> </w:t>
      </w:r>
      <w:r w:rsidRPr="0075471E">
        <w:rPr>
          <w:lang w:val="da-DK"/>
        </w:rPr>
        <w:t>af de behandlede</w:t>
      </w:r>
      <w:r w:rsidRPr="0075471E">
        <w:rPr>
          <w:spacing w:val="-1"/>
          <w:lang w:val="da-DK"/>
        </w:rPr>
        <w:t xml:space="preserve"> </w:t>
      </w:r>
      <w:r w:rsidRPr="0075471E">
        <w:rPr>
          <w:lang w:val="da-DK"/>
        </w:rPr>
        <w:t>patienter. Det</w:t>
      </w:r>
      <w:r w:rsidRPr="0075471E">
        <w:rPr>
          <w:spacing w:val="-1"/>
          <w:lang w:val="da-DK"/>
        </w:rPr>
        <w:t xml:space="preserve"> </w:t>
      </w:r>
      <w:r w:rsidRPr="0075471E">
        <w:rPr>
          <w:lang w:val="da-DK"/>
        </w:rPr>
        <w:t>anbefales at</w:t>
      </w:r>
      <w:r w:rsidRPr="0075471E">
        <w:rPr>
          <w:spacing w:val="-1"/>
          <w:lang w:val="da-DK"/>
        </w:rPr>
        <w:t xml:space="preserve"> </w:t>
      </w:r>
      <w:r w:rsidRPr="0075471E">
        <w:rPr>
          <w:lang w:val="da-DK"/>
        </w:rPr>
        <w:t>teste for</w:t>
      </w:r>
      <w:r w:rsidRPr="0075471E">
        <w:rPr>
          <w:spacing w:val="-1"/>
          <w:lang w:val="da-DK"/>
        </w:rPr>
        <w:t xml:space="preserve"> </w:t>
      </w:r>
      <w:r w:rsidRPr="0075471E">
        <w:rPr>
          <w:lang w:val="da-DK"/>
        </w:rPr>
        <w:t>proteinuri</w:t>
      </w:r>
      <w:r w:rsidRPr="0075471E">
        <w:rPr>
          <w:spacing w:val="-1"/>
          <w:lang w:val="da-DK"/>
        </w:rPr>
        <w:t xml:space="preserve"> </w:t>
      </w:r>
      <w:r w:rsidRPr="0075471E">
        <w:rPr>
          <w:lang w:val="da-DK"/>
        </w:rPr>
        <w:t>før start på bevacizumabbehandling. I de fleste kliniske studier medførte proteinkoncentrationer</w:t>
      </w:r>
    </w:p>
    <w:p w14:paraId="344B81AC" w14:textId="77777777" w:rsidR="007A5DB9" w:rsidRPr="0075471E" w:rsidRDefault="008747B9" w:rsidP="00F7686D">
      <w:pPr>
        <w:pStyle w:val="BodyText"/>
        <w:ind w:right="140"/>
        <w:rPr>
          <w:lang w:val="da-DK"/>
        </w:rPr>
      </w:pPr>
      <w:r w:rsidRPr="0075471E">
        <w:rPr>
          <w:lang w:val="da-DK"/>
        </w:rPr>
        <w:t>på</w:t>
      </w:r>
      <w:r w:rsidRPr="0075471E">
        <w:rPr>
          <w:spacing w:val="-2"/>
          <w:lang w:val="da-DK"/>
        </w:rPr>
        <w:t xml:space="preserve"> </w:t>
      </w:r>
      <w:r w:rsidRPr="0075471E">
        <w:rPr>
          <w:lang w:val="da-DK"/>
        </w:rPr>
        <w:t>≥</w:t>
      </w:r>
      <w:r w:rsidRPr="0075471E">
        <w:rPr>
          <w:spacing w:val="-1"/>
          <w:lang w:val="da-DK"/>
        </w:rPr>
        <w:t xml:space="preserve"> </w:t>
      </w:r>
      <w:r w:rsidRPr="0075471E">
        <w:rPr>
          <w:lang w:val="da-DK"/>
        </w:rPr>
        <w:t>2</w:t>
      </w:r>
      <w:r w:rsidRPr="0075471E">
        <w:rPr>
          <w:spacing w:val="-5"/>
          <w:lang w:val="da-DK"/>
        </w:rPr>
        <w:t xml:space="preserve"> </w:t>
      </w:r>
      <w:r w:rsidRPr="0075471E">
        <w:rPr>
          <w:lang w:val="da-DK"/>
        </w:rPr>
        <w:t>g/24</w:t>
      </w:r>
      <w:r w:rsidRPr="0075471E">
        <w:rPr>
          <w:spacing w:val="-2"/>
          <w:lang w:val="da-DK"/>
        </w:rPr>
        <w:t xml:space="preserve"> </w:t>
      </w:r>
      <w:r w:rsidRPr="0075471E">
        <w:rPr>
          <w:lang w:val="da-DK"/>
        </w:rPr>
        <w:t>timer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urinen</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seponering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bevacizumabbehandlingen,</w:t>
      </w:r>
      <w:r w:rsidRPr="0075471E">
        <w:rPr>
          <w:spacing w:val="-2"/>
          <w:lang w:val="da-DK"/>
        </w:rPr>
        <w:t xml:space="preserve"> </w:t>
      </w:r>
      <w:r w:rsidRPr="0075471E">
        <w:rPr>
          <w:lang w:val="da-DK"/>
        </w:rPr>
        <w:t>indtil</w:t>
      </w:r>
      <w:r w:rsidRPr="0075471E">
        <w:rPr>
          <w:spacing w:val="-1"/>
          <w:lang w:val="da-DK"/>
        </w:rPr>
        <w:t xml:space="preserve"> </w:t>
      </w:r>
      <w:r w:rsidRPr="0075471E">
        <w:rPr>
          <w:lang w:val="da-DK"/>
        </w:rPr>
        <w:t>der</w:t>
      </w:r>
      <w:r w:rsidRPr="0075471E">
        <w:rPr>
          <w:spacing w:val="-1"/>
          <w:lang w:val="da-DK"/>
        </w:rPr>
        <w:t xml:space="preserve"> </w:t>
      </w:r>
      <w:r w:rsidRPr="0075471E">
        <w:rPr>
          <w:lang w:val="da-DK"/>
        </w:rPr>
        <w:t>var</w:t>
      </w:r>
      <w:r w:rsidRPr="0075471E">
        <w:rPr>
          <w:spacing w:val="-1"/>
          <w:lang w:val="da-DK"/>
        </w:rPr>
        <w:t xml:space="preserve"> </w:t>
      </w:r>
      <w:r w:rsidRPr="0075471E">
        <w:rPr>
          <w:lang w:val="da-DK"/>
        </w:rPr>
        <w:t>nået</w:t>
      </w:r>
      <w:r w:rsidRPr="0075471E">
        <w:rPr>
          <w:spacing w:val="-4"/>
          <w:lang w:val="da-DK"/>
        </w:rPr>
        <w:t xml:space="preserve"> </w:t>
      </w:r>
      <w:r w:rsidRPr="0075471E">
        <w:rPr>
          <w:lang w:val="da-DK"/>
        </w:rPr>
        <w:t>et</w:t>
      </w:r>
      <w:r w:rsidRPr="0075471E">
        <w:rPr>
          <w:spacing w:val="-1"/>
          <w:lang w:val="da-DK"/>
        </w:rPr>
        <w:t xml:space="preserve"> </w:t>
      </w:r>
      <w:r w:rsidRPr="0075471E">
        <w:rPr>
          <w:lang w:val="da-DK"/>
        </w:rPr>
        <w:t>niveau på &lt; 2 g/24 timer.</w:t>
      </w:r>
    </w:p>
    <w:p w14:paraId="4FBA6CD7" w14:textId="77777777" w:rsidR="007A5DB9" w:rsidRPr="0075471E" w:rsidRDefault="007A5DB9" w:rsidP="00F7686D">
      <w:pPr>
        <w:pStyle w:val="BodyText"/>
        <w:ind w:right="140"/>
        <w:rPr>
          <w:lang w:val="da-DK"/>
        </w:rPr>
      </w:pPr>
    </w:p>
    <w:p w14:paraId="3DEE4747" w14:textId="77777777" w:rsidR="007A5DB9" w:rsidRPr="0075471E" w:rsidRDefault="008747B9" w:rsidP="00F7686D">
      <w:pPr>
        <w:ind w:right="140"/>
        <w:rPr>
          <w:i/>
          <w:lang w:val="da-DK"/>
        </w:rPr>
      </w:pPr>
      <w:r w:rsidRPr="0075471E">
        <w:rPr>
          <w:i/>
          <w:u w:val="single"/>
          <w:lang w:val="da-DK"/>
        </w:rPr>
        <w:lastRenderedPageBreak/>
        <w:t>Blødning</w:t>
      </w:r>
      <w:r w:rsidRPr="0075471E">
        <w:rPr>
          <w:i/>
          <w:spacing w:val="-4"/>
          <w:u w:val="single"/>
          <w:lang w:val="da-DK"/>
        </w:rPr>
        <w:t xml:space="preserve"> </w:t>
      </w:r>
      <w:r w:rsidRPr="0075471E">
        <w:rPr>
          <w:i/>
          <w:u w:val="single"/>
          <w:lang w:val="da-DK"/>
        </w:rPr>
        <w:t>(se</w:t>
      </w:r>
      <w:r w:rsidRPr="0075471E">
        <w:rPr>
          <w:i/>
          <w:spacing w:val="-2"/>
          <w:u w:val="single"/>
          <w:lang w:val="da-DK"/>
        </w:rPr>
        <w:t xml:space="preserve"> </w:t>
      </w:r>
      <w:r w:rsidRPr="0075471E">
        <w:rPr>
          <w:i/>
          <w:u w:val="single"/>
          <w:lang w:val="da-DK"/>
        </w:rPr>
        <w:t>pkt.</w:t>
      </w:r>
      <w:r w:rsidRPr="0075471E">
        <w:rPr>
          <w:i/>
          <w:spacing w:val="-2"/>
          <w:u w:val="single"/>
          <w:lang w:val="da-DK"/>
        </w:rPr>
        <w:t xml:space="preserve"> </w:t>
      </w:r>
      <w:r w:rsidRPr="0075471E">
        <w:rPr>
          <w:i/>
          <w:spacing w:val="-4"/>
          <w:u w:val="single"/>
          <w:lang w:val="da-DK"/>
        </w:rPr>
        <w:t>4.4)</w:t>
      </w:r>
    </w:p>
    <w:p w14:paraId="79313A18" w14:textId="77777777" w:rsidR="007A5DB9" w:rsidRPr="0075471E" w:rsidRDefault="007A5DB9" w:rsidP="00F7686D">
      <w:pPr>
        <w:pStyle w:val="BodyText"/>
        <w:ind w:right="140"/>
        <w:rPr>
          <w:i/>
          <w:lang w:val="da-DK"/>
        </w:rPr>
      </w:pPr>
    </w:p>
    <w:p w14:paraId="708E999C" w14:textId="77777777" w:rsidR="007A5DB9" w:rsidRPr="0075471E" w:rsidRDefault="008747B9" w:rsidP="00F7686D">
      <w:pPr>
        <w:pStyle w:val="BodyText"/>
        <w:ind w:right="140"/>
        <w:rPr>
          <w:lang w:val="da-DK"/>
        </w:rPr>
      </w:pPr>
      <w:r w:rsidRPr="0075471E">
        <w:rPr>
          <w:lang w:val="da-DK"/>
        </w:rPr>
        <w:t>I kliniske studier inden for alle indikationer spændte hyppigheden af NCI-CTCAE v.3 grad 3-5 blødning</w:t>
      </w:r>
      <w:r w:rsidRPr="0075471E">
        <w:rPr>
          <w:spacing w:val="-5"/>
          <w:lang w:val="da-DK"/>
        </w:rPr>
        <w:t xml:space="preserve"> </w:t>
      </w:r>
      <w:r w:rsidRPr="0075471E">
        <w:rPr>
          <w:lang w:val="da-DK"/>
        </w:rPr>
        <w:t>fra</w:t>
      </w:r>
      <w:r w:rsidRPr="0075471E">
        <w:rPr>
          <w:spacing w:val="-4"/>
          <w:lang w:val="da-DK"/>
        </w:rPr>
        <w:t xml:space="preserve"> </w:t>
      </w:r>
      <w:r w:rsidRPr="0075471E">
        <w:rPr>
          <w:lang w:val="da-DK"/>
        </w:rPr>
        <w:t>0,4</w:t>
      </w:r>
      <w:r w:rsidRPr="0075471E">
        <w:rPr>
          <w:spacing w:val="-5"/>
          <w:lang w:val="da-DK"/>
        </w:rPr>
        <w:t xml:space="preserve"> </w:t>
      </w:r>
      <w:r w:rsidRPr="0075471E">
        <w:rPr>
          <w:lang w:val="da-DK"/>
        </w:rPr>
        <w:t>%</w:t>
      </w:r>
      <w:r w:rsidRPr="0075471E">
        <w:rPr>
          <w:spacing w:val="-1"/>
          <w:lang w:val="da-DK"/>
        </w:rPr>
        <w:t xml:space="preserve"> </w:t>
      </w:r>
      <w:r w:rsidRPr="0075471E">
        <w:rPr>
          <w:lang w:val="da-DK"/>
        </w:rPr>
        <w:t>til</w:t>
      </w:r>
      <w:r w:rsidRPr="0075471E">
        <w:rPr>
          <w:spacing w:val="-1"/>
          <w:lang w:val="da-DK"/>
        </w:rPr>
        <w:t xml:space="preserve"> </w:t>
      </w:r>
      <w:r w:rsidRPr="0075471E">
        <w:rPr>
          <w:lang w:val="da-DK"/>
        </w:rPr>
        <w:t>6,9</w:t>
      </w:r>
      <w:r w:rsidRPr="0075471E">
        <w:rPr>
          <w:spacing w:val="-5"/>
          <w:lang w:val="da-DK"/>
        </w:rPr>
        <w:t xml:space="preserve"> </w:t>
      </w:r>
      <w:r w:rsidRPr="0075471E">
        <w:rPr>
          <w:lang w:val="da-DK"/>
        </w:rPr>
        <w:t>%</w:t>
      </w:r>
      <w:r w:rsidRPr="0075471E">
        <w:rPr>
          <w:spacing w:val="-1"/>
          <w:lang w:val="da-DK"/>
        </w:rPr>
        <w:t xml:space="preserve"> </w:t>
      </w:r>
      <w:r w:rsidRPr="0075471E">
        <w:rPr>
          <w:lang w:val="da-DK"/>
        </w:rPr>
        <w:t>hos</w:t>
      </w:r>
      <w:r w:rsidRPr="0075471E">
        <w:rPr>
          <w:spacing w:val="-4"/>
          <w:lang w:val="da-DK"/>
        </w:rPr>
        <w:t xml:space="preserve"> </w:t>
      </w:r>
      <w:r w:rsidRPr="0075471E">
        <w:rPr>
          <w:lang w:val="da-DK"/>
        </w:rPr>
        <w:t>bevacizumabbehandlede</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versus</w:t>
      </w:r>
      <w:r w:rsidRPr="0075471E">
        <w:rPr>
          <w:spacing w:val="-2"/>
          <w:lang w:val="da-DK"/>
        </w:rPr>
        <w:t xml:space="preserve"> </w:t>
      </w:r>
      <w:r w:rsidRPr="0075471E">
        <w:rPr>
          <w:lang w:val="da-DK"/>
        </w:rPr>
        <w:t>4,5</w:t>
      </w:r>
      <w:r w:rsidRPr="0075471E">
        <w:rPr>
          <w:spacing w:val="-3"/>
          <w:lang w:val="da-DK"/>
        </w:rPr>
        <w:t xml:space="preserve"> </w:t>
      </w:r>
      <w:r w:rsidRPr="0075471E">
        <w:rPr>
          <w:lang w:val="da-DK"/>
        </w:rPr>
        <w:t>%</w:t>
      </w:r>
      <w:r w:rsidRPr="0075471E">
        <w:rPr>
          <w:spacing w:val="-4"/>
          <w:lang w:val="da-DK"/>
        </w:rPr>
        <w:t xml:space="preserve"> </w:t>
      </w:r>
      <w:r w:rsidRPr="0075471E">
        <w:rPr>
          <w:lang w:val="da-DK"/>
        </w:rPr>
        <w:t>hos</w:t>
      </w:r>
      <w:r w:rsidRPr="0075471E">
        <w:rPr>
          <w:spacing w:val="-2"/>
          <w:lang w:val="da-DK"/>
        </w:rPr>
        <w:t xml:space="preserve"> </w:t>
      </w:r>
      <w:r w:rsidRPr="0075471E">
        <w:rPr>
          <w:lang w:val="da-DK"/>
        </w:rPr>
        <w:t>de</w:t>
      </w:r>
      <w:r w:rsidRPr="0075471E">
        <w:rPr>
          <w:spacing w:val="-2"/>
          <w:lang w:val="da-DK"/>
        </w:rPr>
        <w:t xml:space="preserve"> </w:t>
      </w:r>
      <w:r w:rsidRPr="0075471E">
        <w:rPr>
          <w:lang w:val="da-DK"/>
        </w:rPr>
        <w:t>patienter,</w:t>
      </w:r>
      <w:r w:rsidRPr="0075471E">
        <w:rPr>
          <w:spacing w:val="-2"/>
          <w:lang w:val="da-DK"/>
        </w:rPr>
        <w:t xml:space="preserve"> </w:t>
      </w:r>
      <w:r w:rsidRPr="0075471E">
        <w:rPr>
          <w:lang w:val="da-DK"/>
        </w:rPr>
        <w:t>der fik kemoterapi alene.</w:t>
      </w:r>
    </w:p>
    <w:p w14:paraId="29A7EF48" w14:textId="77777777" w:rsidR="007A5DB9" w:rsidRPr="0075471E" w:rsidRDefault="007A5DB9" w:rsidP="00F7686D">
      <w:pPr>
        <w:pStyle w:val="BodyText"/>
        <w:ind w:right="140"/>
        <w:rPr>
          <w:lang w:val="da-DK"/>
        </w:rPr>
      </w:pPr>
    </w:p>
    <w:p w14:paraId="2A936F81" w14:textId="77777777" w:rsidR="007A5DB9" w:rsidRPr="0075471E" w:rsidRDefault="008747B9" w:rsidP="00F7686D">
      <w:pPr>
        <w:pStyle w:val="BodyText"/>
        <w:ind w:right="140"/>
        <w:rPr>
          <w:lang w:val="da-DK"/>
        </w:rPr>
      </w:pPr>
      <w:r w:rsidRPr="0075471E">
        <w:rPr>
          <w:lang w:val="da-DK"/>
        </w:rPr>
        <w:t>I et klinisk studie hos patienter med persisterende, recidiverende eller metastatisk</w:t>
      </w:r>
      <w:r w:rsidRPr="0075471E">
        <w:rPr>
          <w:spacing w:val="-1"/>
          <w:lang w:val="da-DK"/>
        </w:rPr>
        <w:t xml:space="preserve"> </w:t>
      </w:r>
      <w:r w:rsidRPr="0075471E">
        <w:rPr>
          <w:lang w:val="da-DK"/>
        </w:rPr>
        <w:t>cervixcancer (studie GOG-0240) blev</w:t>
      </w:r>
      <w:r w:rsidRPr="0075471E">
        <w:rPr>
          <w:spacing w:val="-4"/>
          <w:lang w:val="da-DK"/>
        </w:rPr>
        <w:t xml:space="preserve"> </w:t>
      </w:r>
      <w:r w:rsidRPr="0075471E">
        <w:rPr>
          <w:lang w:val="da-DK"/>
        </w:rPr>
        <w:t>blødninger af grad</w:t>
      </w:r>
      <w:r w:rsidRPr="0075471E">
        <w:rPr>
          <w:spacing w:val="-1"/>
          <w:lang w:val="da-DK"/>
        </w:rPr>
        <w:t xml:space="preserve"> </w:t>
      </w:r>
      <w:r w:rsidRPr="0075471E">
        <w:rPr>
          <w:lang w:val="da-DK"/>
        </w:rPr>
        <w:t>3-5</w:t>
      </w:r>
      <w:r w:rsidRPr="0075471E">
        <w:rPr>
          <w:spacing w:val="-1"/>
          <w:lang w:val="da-DK"/>
        </w:rPr>
        <w:t xml:space="preserve"> </w:t>
      </w:r>
      <w:r w:rsidRPr="0075471E">
        <w:rPr>
          <w:lang w:val="da-DK"/>
        </w:rPr>
        <w:t>rapporteret</w:t>
      </w:r>
      <w:r w:rsidRPr="0075471E">
        <w:rPr>
          <w:spacing w:val="-3"/>
          <w:lang w:val="da-DK"/>
        </w:rPr>
        <w:t xml:space="preserve"> </w:t>
      </w:r>
      <w:r w:rsidRPr="0075471E">
        <w:rPr>
          <w:lang w:val="da-DK"/>
        </w:rPr>
        <w:t>hos</w:t>
      </w:r>
      <w:r w:rsidRPr="0075471E">
        <w:rPr>
          <w:spacing w:val="-1"/>
          <w:lang w:val="da-DK"/>
        </w:rPr>
        <w:t xml:space="preserve"> </w:t>
      </w:r>
      <w:r w:rsidRPr="0075471E">
        <w:rPr>
          <w:lang w:val="da-DK"/>
        </w:rPr>
        <w:t>op</w:t>
      </w:r>
      <w:r w:rsidRPr="0075471E">
        <w:rPr>
          <w:spacing w:val="-1"/>
          <w:lang w:val="da-DK"/>
        </w:rPr>
        <w:t xml:space="preserve"> </w:t>
      </w:r>
      <w:r w:rsidRPr="0075471E">
        <w:rPr>
          <w:lang w:val="da-DK"/>
        </w:rPr>
        <w:t>til</w:t>
      </w:r>
      <w:r w:rsidRPr="0075471E">
        <w:rPr>
          <w:spacing w:val="-3"/>
          <w:lang w:val="da-DK"/>
        </w:rPr>
        <w:t xml:space="preserve"> </w:t>
      </w:r>
      <w:r w:rsidRPr="0075471E">
        <w:rPr>
          <w:lang w:val="da-DK"/>
        </w:rPr>
        <w:t>8,3</w:t>
      </w:r>
      <w:r w:rsidRPr="0075471E">
        <w:rPr>
          <w:spacing w:val="-4"/>
          <w:lang w:val="da-DK"/>
        </w:rPr>
        <w:t xml:space="preserve"> </w:t>
      </w:r>
      <w:r w:rsidRPr="0075471E">
        <w:rPr>
          <w:lang w:val="da-DK"/>
        </w:rPr>
        <w:t>% af</w:t>
      </w:r>
      <w:r w:rsidRPr="0075471E">
        <w:rPr>
          <w:spacing w:val="-3"/>
          <w:lang w:val="da-DK"/>
        </w:rPr>
        <w:t xml:space="preserve"> </w:t>
      </w:r>
      <w:r w:rsidRPr="0075471E">
        <w:rPr>
          <w:lang w:val="da-DK"/>
        </w:rPr>
        <w:t>patienterne,</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blev</w:t>
      </w:r>
      <w:r w:rsidRPr="0075471E">
        <w:rPr>
          <w:spacing w:val="-4"/>
          <w:lang w:val="da-DK"/>
        </w:rPr>
        <w:t xml:space="preserve"> </w:t>
      </w:r>
      <w:r w:rsidRPr="0075471E">
        <w:rPr>
          <w:lang w:val="da-DK"/>
        </w:rPr>
        <w:t>behandlet med bevacizumab i kombination med paclitaxel og topotecan, sammenlignet med hos op til 4,6 % af patienterne, som blev behandlet med paclitaxel og topotecan.</w:t>
      </w:r>
    </w:p>
    <w:p w14:paraId="7529733D" w14:textId="77777777" w:rsidR="007A5DB9" w:rsidRPr="0075471E" w:rsidRDefault="007A5DB9" w:rsidP="00F7686D">
      <w:pPr>
        <w:pStyle w:val="BodyText"/>
        <w:ind w:right="140"/>
        <w:rPr>
          <w:lang w:val="da-DK"/>
        </w:rPr>
      </w:pPr>
    </w:p>
    <w:p w14:paraId="5236E106" w14:textId="77777777" w:rsidR="007A5DB9" w:rsidRPr="0075471E" w:rsidRDefault="008747B9" w:rsidP="00F7686D">
      <w:pPr>
        <w:pStyle w:val="BodyText"/>
        <w:ind w:right="140"/>
        <w:rPr>
          <w:lang w:val="da-DK"/>
        </w:rPr>
      </w:pPr>
      <w:r w:rsidRPr="0075471E">
        <w:rPr>
          <w:lang w:val="da-DK"/>
        </w:rPr>
        <w:t>De</w:t>
      </w:r>
      <w:r w:rsidRPr="0075471E">
        <w:rPr>
          <w:spacing w:val="-2"/>
          <w:lang w:val="da-DK"/>
        </w:rPr>
        <w:t xml:space="preserve"> </w:t>
      </w:r>
      <w:r w:rsidRPr="0075471E">
        <w:rPr>
          <w:lang w:val="da-DK"/>
        </w:rPr>
        <w:t>blødninger,</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blev</w:t>
      </w:r>
      <w:r w:rsidRPr="0075471E">
        <w:rPr>
          <w:spacing w:val="-5"/>
          <w:lang w:val="da-DK"/>
        </w:rPr>
        <w:t xml:space="preserve"> </w:t>
      </w:r>
      <w:r w:rsidRPr="0075471E">
        <w:rPr>
          <w:lang w:val="da-DK"/>
        </w:rPr>
        <w:t>observeret</w:t>
      </w:r>
      <w:r w:rsidRPr="0075471E">
        <w:rPr>
          <w:spacing w:val="-4"/>
          <w:lang w:val="da-DK"/>
        </w:rPr>
        <w:t xml:space="preserve"> </w:t>
      </w:r>
      <w:r w:rsidRPr="0075471E">
        <w:rPr>
          <w:lang w:val="da-DK"/>
        </w:rPr>
        <w:t>i</w:t>
      </w:r>
      <w:r w:rsidRPr="0075471E">
        <w:rPr>
          <w:spacing w:val="-1"/>
          <w:lang w:val="da-DK"/>
        </w:rPr>
        <w:t xml:space="preserve"> </w:t>
      </w:r>
      <w:r w:rsidRPr="0075471E">
        <w:rPr>
          <w:lang w:val="da-DK"/>
        </w:rPr>
        <w:t>de</w:t>
      </w:r>
      <w:r w:rsidRPr="0075471E">
        <w:rPr>
          <w:spacing w:val="-2"/>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2"/>
          <w:lang w:val="da-DK"/>
        </w:rPr>
        <w:t xml:space="preserve"> </w:t>
      </w:r>
      <w:r w:rsidRPr="0075471E">
        <w:rPr>
          <w:lang w:val="da-DK"/>
        </w:rPr>
        <w:t>var</w:t>
      </w:r>
      <w:r w:rsidRPr="0075471E">
        <w:rPr>
          <w:spacing w:val="-1"/>
          <w:lang w:val="da-DK"/>
        </w:rPr>
        <w:t xml:space="preserve"> </w:t>
      </w:r>
      <w:r w:rsidRPr="0075471E">
        <w:rPr>
          <w:lang w:val="da-DK"/>
        </w:rPr>
        <w:t>fortrinsvis</w:t>
      </w:r>
      <w:r w:rsidRPr="0075471E">
        <w:rPr>
          <w:spacing w:val="-2"/>
          <w:lang w:val="da-DK"/>
        </w:rPr>
        <w:t xml:space="preserve"> </w:t>
      </w:r>
      <w:r w:rsidRPr="0075471E">
        <w:rPr>
          <w:lang w:val="da-DK"/>
        </w:rPr>
        <w:t>tumorassocierede</w:t>
      </w:r>
      <w:r w:rsidRPr="0075471E">
        <w:rPr>
          <w:spacing w:val="-4"/>
          <w:lang w:val="da-DK"/>
        </w:rPr>
        <w:t xml:space="preserve"> </w:t>
      </w:r>
      <w:r w:rsidRPr="0075471E">
        <w:rPr>
          <w:lang w:val="da-DK"/>
        </w:rPr>
        <w:t>blødninger (se nedenfor) og mindre slimhindeblødninger (f.eks. epistaxis).</w:t>
      </w:r>
    </w:p>
    <w:p w14:paraId="1E637262" w14:textId="77777777" w:rsidR="00363285" w:rsidRPr="0075471E" w:rsidRDefault="00363285" w:rsidP="00F7686D">
      <w:pPr>
        <w:pStyle w:val="BodyText"/>
        <w:ind w:right="140"/>
        <w:rPr>
          <w:lang w:val="da-DK"/>
        </w:rPr>
      </w:pPr>
    </w:p>
    <w:p w14:paraId="6827CCDA" w14:textId="77777777" w:rsidR="007A5DB9" w:rsidRPr="0075471E" w:rsidRDefault="007A5DB9" w:rsidP="00F7686D">
      <w:pPr>
        <w:pStyle w:val="BodyText"/>
        <w:ind w:right="140"/>
        <w:rPr>
          <w:lang w:val="da-DK"/>
        </w:rPr>
      </w:pPr>
    </w:p>
    <w:p w14:paraId="59EAAA53" w14:textId="77777777" w:rsidR="007A5DB9" w:rsidRPr="0075471E" w:rsidRDefault="008747B9" w:rsidP="00F7686D">
      <w:pPr>
        <w:ind w:right="140"/>
        <w:rPr>
          <w:i/>
          <w:lang w:val="da-DK"/>
        </w:rPr>
      </w:pPr>
      <w:r w:rsidRPr="0075471E">
        <w:rPr>
          <w:i/>
          <w:u w:val="single"/>
          <w:lang w:val="da-DK"/>
        </w:rPr>
        <w:t>Tumorassocieret</w:t>
      </w:r>
      <w:r w:rsidRPr="0075471E">
        <w:rPr>
          <w:i/>
          <w:spacing w:val="-5"/>
          <w:u w:val="single"/>
          <w:lang w:val="da-DK"/>
        </w:rPr>
        <w:t xml:space="preserve"> </w:t>
      </w:r>
      <w:r w:rsidRPr="0075471E">
        <w:rPr>
          <w:i/>
          <w:u w:val="single"/>
          <w:lang w:val="da-DK"/>
        </w:rPr>
        <w:t>blødning</w:t>
      </w:r>
      <w:r w:rsidRPr="0075471E">
        <w:rPr>
          <w:i/>
          <w:spacing w:val="-5"/>
          <w:u w:val="single"/>
          <w:lang w:val="da-DK"/>
        </w:rPr>
        <w:t xml:space="preserve"> </w:t>
      </w:r>
      <w:r w:rsidRPr="0075471E">
        <w:rPr>
          <w:i/>
          <w:u w:val="single"/>
          <w:lang w:val="da-DK"/>
        </w:rPr>
        <w:t>(se</w:t>
      </w:r>
      <w:r w:rsidRPr="0075471E">
        <w:rPr>
          <w:i/>
          <w:spacing w:val="-5"/>
          <w:u w:val="single"/>
          <w:lang w:val="da-DK"/>
        </w:rPr>
        <w:t xml:space="preserve"> </w:t>
      </w:r>
      <w:r w:rsidRPr="0075471E">
        <w:rPr>
          <w:i/>
          <w:u w:val="single"/>
          <w:lang w:val="da-DK"/>
        </w:rPr>
        <w:t>pkt.</w:t>
      </w:r>
      <w:r w:rsidRPr="0075471E">
        <w:rPr>
          <w:i/>
          <w:spacing w:val="-4"/>
          <w:u w:val="single"/>
          <w:lang w:val="da-DK"/>
        </w:rPr>
        <w:t xml:space="preserve"> 4.4)</w:t>
      </w:r>
    </w:p>
    <w:p w14:paraId="1A9517E8" w14:textId="77777777" w:rsidR="007A5DB9" w:rsidRPr="0075471E" w:rsidRDefault="007A5DB9" w:rsidP="00F7686D">
      <w:pPr>
        <w:pStyle w:val="BodyText"/>
        <w:ind w:right="140"/>
        <w:rPr>
          <w:i/>
          <w:lang w:val="da-DK"/>
        </w:rPr>
      </w:pPr>
    </w:p>
    <w:p w14:paraId="64C2EC61" w14:textId="77777777" w:rsidR="007A5DB9" w:rsidRPr="0075471E" w:rsidRDefault="008747B9" w:rsidP="00F7686D">
      <w:pPr>
        <w:pStyle w:val="BodyText"/>
        <w:ind w:right="140"/>
        <w:rPr>
          <w:lang w:val="da-DK"/>
        </w:rPr>
      </w:pPr>
      <w:r w:rsidRPr="0075471E">
        <w:rPr>
          <w:lang w:val="da-DK"/>
        </w:rPr>
        <w:t>Alvorlig eller massiv pulmonal blødning/hæmoptyse er observeret fortrinsvis i studier med patienter med ikke-småcellet lungekræft (NSCLC). Mulige risikofaktorer inkluderer planocellulær histologi, behandling med antireumatiske/antiinflammatoriske lægemidler, behandling med antikoagulantia, tidligere strålebehandling, bevacizumabbehandling, aterosklerose i anamnesen, central placering af tumor</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kavernedannelse</w:t>
      </w:r>
      <w:r w:rsidRPr="0075471E">
        <w:rPr>
          <w:spacing w:val="-2"/>
          <w:lang w:val="da-DK"/>
        </w:rPr>
        <w:t xml:space="preserve"> </w:t>
      </w:r>
      <w:r w:rsidRPr="0075471E">
        <w:rPr>
          <w:lang w:val="da-DK"/>
        </w:rPr>
        <w:t>i</w:t>
      </w:r>
      <w:r w:rsidRPr="0075471E">
        <w:rPr>
          <w:spacing w:val="-4"/>
          <w:lang w:val="da-DK"/>
        </w:rPr>
        <w:t xml:space="preserve"> </w:t>
      </w:r>
      <w:r w:rsidRPr="0075471E">
        <w:rPr>
          <w:lang w:val="da-DK"/>
        </w:rPr>
        <w:t>tumorer</w:t>
      </w:r>
      <w:r w:rsidRPr="0075471E">
        <w:rPr>
          <w:spacing w:val="-1"/>
          <w:lang w:val="da-DK"/>
        </w:rPr>
        <w:t xml:space="preserve"> </w:t>
      </w:r>
      <w:r w:rsidRPr="0075471E">
        <w:rPr>
          <w:lang w:val="da-DK"/>
        </w:rPr>
        <w:t>før</w:t>
      </w:r>
      <w:r w:rsidRPr="0075471E">
        <w:rPr>
          <w:spacing w:val="-1"/>
          <w:lang w:val="da-DK"/>
        </w:rPr>
        <w:t xml:space="preserve"> </w:t>
      </w:r>
      <w:r w:rsidRPr="0075471E">
        <w:rPr>
          <w:lang w:val="da-DK"/>
        </w:rPr>
        <w:t>eller</w:t>
      </w:r>
      <w:r w:rsidRPr="0075471E">
        <w:rPr>
          <w:spacing w:val="-4"/>
          <w:lang w:val="da-DK"/>
        </w:rPr>
        <w:t xml:space="preserve"> </w:t>
      </w:r>
      <w:r w:rsidRPr="0075471E">
        <w:rPr>
          <w:lang w:val="da-DK"/>
        </w:rPr>
        <w:t>under</w:t>
      </w:r>
      <w:r w:rsidRPr="0075471E">
        <w:rPr>
          <w:spacing w:val="-1"/>
          <w:lang w:val="da-DK"/>
        </w:rPr>
        <w:t xml:space="preserve"> </w:t>
      </w:r>
      <w:r w:rsidRPr="0075471E">
        <w:rPr>
          <w:lang w:val="da-DK"/>
        </w:rPr>
        <w:t>behandling.</w:t>
      </w:r>
      <w:r w:rsidRPr="0075471E">
        <w:rPr>
          <w:spacing w:val="-2"/>
          <w:lang w:val="da-DK"/>
        </w:rPr>
        <w:t xml:space="preserve"> </w:t>
      </w:r>
      <w:r w:rsidRPr="0075471E">
        <w:rPr>
          <w:lang w:val="da-DK"/>
        </w:rPr>
        <w:t>De</w:t>
      </w:r>
      <w:r w:rsidRPr="0075471E">
        <w:rPr>
          <w:spacing w:val="-2"/>
          <w:lang w:val="da-DK"/>
        </w:rPr>
        <w:t xml:space="preserve"> </w:t>
      </w:r>
      <w:r w:rsidRPr="0075471E">
        <w:rPr>
          <w:lang w:val="da-DK"/>
        </w:rPr>
        <w:t>eneste</w:t>
      </w:r>
      <w:r w:rsidRPr="0075471E">
        <w:rPr>
          <w:spacing w:val="-4"/>
          <w:lang w:val="da-DK"/>
        </w:rPr>
        <w:t xml:space="preserve"> </w:t>
      </w:r>
      <w:r w:rsidRPr="0075471E">
        <w:rPr>
          <w:lang w:val="da-DK"/>
        </w:rPr>
        <w:t>faktorer,</w:t>
      </w:r>
      <w:r w:rsidRPr="0075471E">
        <w:rPr>
          <w:spacing w:val="-4"/>
          <w:lang w:val="da-DK"/>
        </w:rPr>
        <w:t xml:space="preserve"> </w:t>
      </w:r>
      <w:r w:rsidRPr="0075471E">
        <w:rPr>
          <w:lang w:val="da-DK"/>
        </w:rPr>
        <w:t>som</w:t>
      </w:r>
      <w:r w:rsidRPr="0075471E">
        <w:rPr>
          <w:spacing w:val="-5"/>
          <w:lang w:val="da-DK"/>
        </w:rPr>
        <w:t xml:space="preserve"> </w:t>
      </w:r>
      <w:r w:rsidRPr="0075471E">
        <w:rPr>
          <w:lang w:val="da-DK"/>
        </w:rPr>
        <w:t>viste</w:t>
      </w:r>
      <w:r w:rsidRPr="0075471E">
        <w:rPr>
          <w:spacing w:val="-2"/>
          <w:lang w:val="da-DK"/>
        </w:rPr>
        <w:t xml:space="preserve"> </w:t>
      </w:r>
      <w:r w:rsidRPr="0075471E">
        <w:rPr>
          <w:lang w:val="da-DK"/>
        </w:rPr>
        <w:t>statistisk signifikant sammenhæng med blødning, var bevacizumabbehandling og planocellulær histologi.</w:t>
      </w:r>
    </w:p>
    <w:p w14:paraId="24F341EC" w14:textId="77777777" w:rsidR="00363285" w:rsidRPr="0075471E" w:rsidRDefault="00363285" w:rsidP="00F7686D">
      <w:pPr>
        <w:pStyle w:val="BodyText"/>
        <w:ind w:right="140"/>
        <w:rPr>
          <w:lang w:val="da-DK"/>
        </w:rPr>
      </w:pPr>
    </w:p>
    <w:p w14:paraId="2334B7CE" w14:textId="77777777" w:rsidR="007A5DB9" w:rsidRPr="0075471E" w:rsidRDefault="008747B9" w:rsidP="00F7686D">
      <w:pPr>
        <w:pStyle w:val="BodyText"/>
        <w:ind w:right="140"/>
        <w:rPr>
          <w:spacing w:val="-2"/>
          <w:lang w:val="da-DK"/>
        </w:rPr>
      </w:pPr>
      <w:r w:rsidRPr="0075471E">
        <w:rPr>
          <w:lang w:val="da-DK"/>
        </w:rPr>
        <w:t>Patienter</w:t>
      </w:r>
      <w:r w:rsidRPr="0075471E">
        <w:rPr>
          <w:spacing w:val="-4"/>
          <w:lang w:val="da-DK"/>
        </w:rPr>
        <w:t xml:space="preserve"> </w:t>
      </w:r>
      <w:r w:rsidRPr="0075471E">
        <w:rPr>
          <w:lang w:val="da-DK"/>
        </w:rPr>
        <w:t>med</w:t>
      </w:r>
      <w:r w:rsidRPr="0075471E">
        <w:rPr>
          <w:spacing w:val="-4"/>
          <w:lang w:val="da-DK"/>
        </w:rPr>
        <w:t xml:space="preserve"> </w:t>
      </w:r>
      <w:r w:rsidRPr="0075471E">
        <w:rPr>
          <w:lang w:val="da-DK"/>
        </w:rPr>
        <w:t>NSCLC</w:t>
      </w:r>
      <w:r w:rsidRPr="0075471E">
        <w:rPr>
          <w:spacing w:val="-5"/>
          <w:lang w:val="da-DK"/>
        </w:rPr>
        <w:t xml:space="preserve"> </w:t>
      </w:r>
      <w:r w:rsidRPr="0075471E">
        <w:rPr>
          <w:lang w:val="da-DK"/>
        </w:rPr>
        <w:t>med</w:t>
      </w:r>
      <w:r w:rsidRPr="0075471E">
        <w:rPr>
          <w:spacing w:val="-3"/>
          <w:lang w:val="da-DK"/>
        </w:rPr>
        <w:t xml:space="preserve"> </w:t>
      </w:r>
      <w:r w:rsidRPr="0075471E">
        <w:rPr>
          <w:lang w:val="da-DK"/>
        </w:rPr>
        <w:t>kendt</w:t>
      </w:r>
      <w:r w:rsidRPr="0075471E">
        <w:rPr>
          <w:spacing w:val="-3"/>
          <w:lang w:val="da-DK"/>
        </w:rPr>
        <w:t xml:space="preserve"> </w:t>
      </w:r>
      <w:r w:rsidRPr="0075471E">
        <w:rPr>
          <w:lang w:val="da-DK"/>
        </w:rPr>
        <w:t>planocellulær</w:t>
      </w:r>
      <w:r w:rsidRPr="0075471E">
        <w:rPr>
          <w:spacing w:val="-4"/>
          <w:lang w:val="da-DK"/>
        </w:rPr>
        <w:t xml:space="preserve"> </w:t>
      </w:r>
      <w:r w:rsidRPr="0075471E">
        <w:rPr>
          <w:lang w:val="da-DK"/>
        </w:rPr>
        <w:t>histologi</w:t>
      </w:r>
      <w:r w:rsidRPr="0075471E">
        <w:rPr>
          <w:spacing w:val="-3"/>
          <w:lang w:val="da-DK"/>
        </w:rPr>
        <w:t xml:space="preserve"> </w:t>
      </w:r>
      <w:r w:rsidRPr="0075471E">
        <w:rPr>
          <w:lang w:val="da-DK"/>
        </w:rPr>
        <w:t>eller</w:t>
      </w:r>
      <w:r w:rsidRPr="0075471E">
        <w:rPr>
          <w:spacing w:val="-4"/>
          <w:lang w:val="da-DK"/>
        </w:rPr>
        <w:t xml:space="preserve"> </w:t>
      </w:r>
      <w:r w:rsidRPr="0075471E">
        <w:rPr>
          <w:lang w:val="da-DK"/>
        </w:rPr>
        <w:t>blandet</w:t>
      </w:r>
      <w:r w:rsidRPr="0075471E">
        <w:rPr>
          <w:spacing w:val="-6"/>
          <w:lang w:val="da-DK"/>
        </w:rPr>
        <w:t xml:space="preserve"> </w:t>
      </w:r>
      <w:r w:rsidRPr="0075471E">
        <w:rPr>
          <w:lang w:val="da-DK"/>
        </w:rPr>
        <w:t>celletype</w:t>
      </w:r>
      <w:r w:rsidRPr="0075471E">
        <w:rPr>
          <w:spacing w:val="-4"/>
          <w:lang w:val="da-DK"/>
        </w:rPr>
        <w:t xml:space="preserve"> </w:t>
      </w:r>
      <w:r w:rsidRPr="0075471E">
        <w:rPr>
          <w:lang w:val="da-DK"/>
        </w:rPr>
        <w:t>med</w:t>
      </w:r>
      <w:r w:rsidRPr="0075471E">
        <w:rPr>
          <w:spacing w:val="-4"/>
          <w:lang w:val="da-DK"/>
        </w:rPr>
        <w:t xml:space="preserve"> </w:t>
      </w:r>
      <w:r w:rsidRPr="0075471E">
        <w:rPr>
          <w:spacing w:val="-2"/>
          <w:lang w:val="da-DK"/>
        </w:rPr>
        <w:t>dominerende</w:t>
      </w:r>
    </w:p>
    <w:p w14:paraId="387C0EBC" w14:textId="77777777" w:rsidR="007A5DB9" w:rsidRPr="0075471E" w:rsidRDefault="008747B9" w:rsidP="00F7686D">
      <w:pPr>
        <w:pStyle w:val="BodyText"/>
        <w:ind w:right="140"/>
        <w:rPr>
          <w:lang w:val="da-DK"/>
        </w:rPr>
      </w:pPr>
      <w:r w:rsidRPr="0075471E">
        <w:rPr>
          <w:lang w:val="da-DK"/>
        </w:rPr>
        <w:t>planocellulær</w:t>
      </w:r>
      <w:r w:rsidRPr="0075471E">
        <w:rPr>
          <w:spacing w:val="-2"/>
          <w:lang w:val="da-DK"/>
        </w:rPr>
        <w:t xml:space="preserve"> </w:t>
      </w:r>
      <w:r w:rsidRPr="0075471E">
        <w:rPr>
          <w:lang w:val="da-DK"/>
        </w:rPr>
        <w:t>histologi</w:t>
      </w:r>
      <w:r w:rsidRPr="0075471E">
        <w:rPr>
          <w:spacing w:val="-2"/>
          <w:lang w:val="da-DK"/>
        </w:rPr>
        <w:t xml:space="preserve"> </w:t>
      </w:r>
      <w:r w:rsidRPr="0075471E">
        <w:rPr>
          <w:lang w:val="da-DK"/>
        </w:rPr>
        <w:t>blev</w:t>
      </w:r>
      <w:r w:rsidRPr="0075471E">
        <w:rPr>
          <w:spacing w:val="-6"/>
          <w:lang w:val="da-DK"/>
        </w:rPr>
        <w:t xml:space="preserve"> </w:t>
      </w:r>
      <w:r w:rsidRPr="0075471E">
        <w:rPr>
          <w:lang w:val="da-DK"/>
        </w:rPr>
        <w:t>ekskluderet</w:t>
      </w:r>
      <w:r w:rsidRPr="0075471E">
        <w:rPr>
          <w:spacing w:val="-2"/>
          <w:lang w:val="da-DK"/>
        </w:rPr>
        <w:t xml:space="preserve"> </w:t>
      </w:r>
      <w:r w:rsidRPr="0075471E">
        <w:rPr>
          <w:lang w:val="da-DK"/>
        </w:rPr>
        <w:t>fra</w:t>
      </w:r>
      <w:r w:rsidRPr="0075471E">
        <w:rPr>
          <w:spacing w:val="-3"/>
          <w:lang w:val="da-DK"/>
        </w:rPr>
        <w:t xml:space="preserve"> </w:t>
      </w:r>
      <w:r w:rsidRPr="0075471E">
        <w:rPr>
          <w:lang w:val="da-DK"/>
        </w:rPr>
        <w:t>de</w:t>
      </w:r>
      <w:r w:rsidRPr="0075471E">
        <w:rPr>
          <w:spacing w:val="-3"/>
          <w:lang w:val="da-DK"/>
        </w:rPr>
        <w:t xml:space="preserve"> </w:t>
      </w:r>
      <w:r w:rsidRPr="0075471E">
        <w:rPr>
          <w:lang w:val="da-DK"/>
        </w:rPr>
        <w:t>efterfølgende</w:t>
      </w:r>
      <w:r w:rsidRPr="0075471E">
        <w:rPr>
          <w:spacing w:val="-3"/>
          <w:lang w:val="da-DK"/>
        </w:rPr>
        <w:t xml:space="preserve"> </w:t>
      </w:r>
      <w:r w:rsidRPr="0075471E">
        <w:rPr>
          <w:lang w:val="da-DK"/>
        </w:rPr>
        <w:t>fase</w:t>
      </w:r>
      <w:r w:rsidRPr="0075471E">
        <w:rPr>
          <w:spacing w:val="-3"/>
          <w:lang w:val="da-DK"/>
        </w:rPr>
        <w:t xml:space="preserve"> </w:t>
      </w:r>
      <w:r w:rsidRPr="0075471E">
        <w:rPr>
          <w:lang w:val="da-DK"/>
        </w:rPr>
        <w:t>III-studier,</w:t>
      </w:r>
      <w:r w:rsidRPr="0075471E">
        <w:rPr>
          <w:spacing w:val="-3"/>
          <w:lang w:val="da-DK"/>
        </w:rPr>
        <w:t xml:space="preserve"> </w:t>
      </w:r>
      <w:r w:rsidRPr="0075471E">
        <w:rPr>
          <w:lang w:val="da-DK"/>
        </w:rPr>
        <w:t>mens</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med ukendt tumorhistologi blev inkluderet.</w:t>
      </w:r>
    </w:p>
    <w:p w14:paraId="0A4E2548" w14:textId="77777777" w:rsidR="007A5DB9" w:rsidRPr="0075471E" w:rsidRDefault="007A5DB9" w:rsidP="00F7686D">
      <w:pPr>
        <w:pStyle w:val="BodyText"/>
        <w:ind w:right="140"/>
        <w:rPr>
          <w:lang w:val="da-DK"/>
        </w:rPr>
      </w:pPr>
    </w:p>
    <w:p w14:paraId="72F8EC9B" w14:textId="77777777" w:rsidR="007A5DB9" w:rsidRPr="0075471E" w:rsidRDefault="008747B9" w:rsidP="00F7686D">
      <w:pPr>
        <w:pStyle w:val="BodyText"/>
        <w:ind w:right="140"/>
        <w:rPr>
          <w:lang w:val="da-DK"/>
        </w:rPr>
      </w:pPr>
      <w:r w:rsidRPr="0075471E">
        <w:rPr>
          <w:lang w:val="da-DK"/>
        </w:rPr>
        <w:t>Hos</w:t>
      </w:r>
      <w:r w:rsidRPr="0075471E">
        <w:rPr>
          <w:spacing w:val="-3"/>
          <w:lang w:val="da-DK"/>
        </w:rPr>
        <w:t xml:space="preserve"> </w:t>
      </w:r>
      <w:r w:rsidRPr="0075471E">
        <w:rPr>
          <w:lang w:val="da-DK"/>
        </w:rPr>
        <w:t>de</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NSCLC,</w:t>
      </w:r>
      <w:r w:rsidRPr="0075471E">
        <w:rPr>
          <w:spacing w:val="-3"/>
          <w:lang w:val="da-DK"/>
        </w:rPr>
        <w:t xml:space="preserve"> </w:t>
      </w:r>
      <w:r w:rsidRPr="0075471E">
        <w:rPr>
          <w:lang w:val="da-DK"/>
        </w:rPr>
        <w:t>der</w:t>
      </w:r>
      <w:r w:rsidRPr="0075471E">
        <w:rPr>
          <w:spacing w:val="-4"/>
          <w:lang w:val="da-DK"/>
        </w:rPr>
        <w:t xml:space="preserve"> </w:t>
      </w:r>
      <w:r w:rsidRPr="0075471E">
        <w:rPr>
          <w:lang w:val="da-DK"/>
        </w:rPr>
        <w:t>ikke</w:t>
      </w:r>
      <w:r w:rsidRPr="0075471E">
        <w:rPr>
          <w:spacing w:val="-3"/>
          <w:lang w:val="da-DK"/>
        </w:rPr>
        <w:t xml:space="preserve"> </w:t>
      </w:r>
      <w:r w:rsidRPr="0075471E">
        <w:rPr>
          <w:lang w:val="da-DK"/>
        </w:rPr>
        <w:t>har</w:t>
      </w:r>
      <w:r w:rsidRPr="0075471E">
        <w:rPr>
          <w:spacing w:val="-2"/>
          <w:lang w:val="da-DK"/>
        </w:rPr>
        <w:t xml:space="preserve"> </w:t>
      </w:r>
      <w:r w:rsidRPr="0075471E">
        <w:rPr>
          <w:lang w:val="da-DK"/>
        </w:rPr>
        <w:t>dominerende</w:t>
      </w:r>
      <w:r w:rsidRPr="0075471E">
        <w:rPr>
          <w:spacing w:val="-3"/>
          <w:lang w:val="da-DK"/>
        </w:rPr>
        <w:t xml:space="preserve"> </w:t>
      </w:r>
      <w:r w:rsidRPr="0075471E">
        <w:rPr>
          <w:lang w:val="da-DK"/>
        </w:rPr>
        <w:t>planocellulær</w:t>
      </w:r>
      <w:r w:rsidRPr="0075471E">
        <w:rPr>
          <w:spacing w:val="-2"/>
          <w:lang w:val="da-DK"/>
        </w:rPr>
        <w:t xml:space="preserve"> </w:t>
      </w:r>
      <w:r w:rsidRPr="0075471E">
        <w:rPr>
          <w:lang w:val="da-DK"/>
        </w:rPr>
        <w:t>histologi,</w:t>
      </w:r>
      <w:r w:rsidRPr="0075471E">
        <w:rPr>
          <w:spacing w:val="-5"/>
          <w:lang w:val="da-DK"/>
        </w:rPr>
        <w:t xml:space="preserve"> </w:t>
      </w:r>
      <w:r w:rsidRPr="0075471E">
        <w:rPr>
          <w:lang w:val="da-DK"/>
        </w:rPr>
        <w:t>der</w:t>
      </w:r>
      <w:r w:rsidRPr="0075471E">
        <w:rPr>
          <w:spacing w:val="-2"/>
          <w:lang w:val="da-DK"/>
        </w:rPr>
        <w:t xml:space="preserve"> </w:t>
      </w:r>
      <w:r w:rsidRPr="0075471E">
        <w:rPr>
          <w:lang w:val="da-DK"/>
        </w:rPr>
        <w:t>blev</w:t>
      </w:r>
      <w:r w:rsidRPr="0075471E">
        <w:rPr>
          <w:spacing w:val="-5"/>
          <w:lang w:val="da-DK"/>
        </w:rPr>
        <w:t xml:space="preserve"> </w:t>
      </w:r>
      <w:r w:rsidRPr="0075471E">
        <w:rPr>
          <w:lang w:val="da-DK"/>
        </w:rPr>
        <w:t>behandlet med bevacizumab og kemoterapi, blev der set bivirkninger af alle grader med frekvenser på op til</w:t>
      </w:r>
    </w:p>
    <w:p w14:paraId="5299F204" w14:textId="77777777" w:rsidR="007A5DB9" w:rsidRPr="0075471E" w:rsidRDefault="008747B9" w:rsidP="00F7686D">
      <w:pPr>
        <w:pStyle w:val="BodyText"/>
        <w:ind w:right="140"/>
        <w:rPr>
          <w:lang w:val="da-DK"/>
        </w:rPr>
      </w:pPr>
      <w:r w:rsidRPr="0075471E">
        <w:rPr>
          <w:lang w:val="da-DK"/>
        </w:rPr>
        <w:t>9,3 %</w:t>
      </w:r>
      <w:r w:rsidRPr="0075471E">
        <w:rPr>
          <w:spacing w:val="-1"/>
          <w:lang w:val="da-DK"/>
        </w:rPr>
        <w:t xml:space="preserve"> </w:t>
      </w:r>
      <w:r w:rsidRPr="0075471E">
        <w:rPr>
          <w:lang w:val="da-DK"/>
        </w:rPr>
        <w:t>sammenlignet med op til 5</w:t>
      </w:r>
      <w:r w:rsidRPr="0075471E">
        <w:rPr>
          <w:spacing w:val="-2"/>
          <w:lang w:val="da-DK"/>
        </w:rPr>
        <w:t xml:space="preserve"> </w:t>
      </w:r>
      <w:r w:rsidRPr="0075471E">
        <w:rPr>
          <w:lang w:val="da-DK"/>
        </w:rPr>
        <w:t>% hos de patienter, der kun blev</w:t>
      </w:r>
      <w:r w:rsidRPr="0075471E">
        <w:rPr>
          <w:spacing w:val="-2"/>
          <w:lang w:val="da-DK"/>
        </w:rPr>
        <w:t xml:space="preserve"> </w:t>
      </w:r>
      <w:r w:rsidRPr="0075471E">
        <w:rPr>
          <w:lang w:val="da-DK"/>
        </w:rPr>
        <w:t>behandlet med</w:t>
      </w:r>
      <w:r w:rsidRPr="0075471E">
        <w:rPr>
          <w:spacing w:val="-2"/>
          <w:lang w:val="da-DK"/>
        </w:rPr>
        <w:t xml:space="preserve"> </w:t>
      </w:r>
      <w:r w:rsidRPr="0075471E">
        <w:rPr>
          <w:lang w:val="da-DK"/>
        </w:rPr>
        <w:t>kemoterapi. Hos de patienter, der blev behandlet med bevacizumab og kemoterapi, blev grad 3-5 bivirkninger set hos op til 2,3 %. Dette skal ses i sammenligning med &lt; 1 % af de patienter, der kun fik kemoterapi (NCI- CTCAE</w:t>
      </w:r>
      <w:r w:rsidRPr="0075471E">
        <w:rPr>
          <w:spacing w:val="-3"/>
          <w:lang w:val="da-DK"/>
        </w:rPr>
        <w:t xml:space="preserve"> </w:t>
      </w:r>
      <w:r w:rsidRPr="0075471E">
        <w:rPr>
          <w:lang w:val="da-DK"/>
        </w:rPr>
        <w:t>v.3).</w:t>
      </w:r>
      <w:r w:rsidRPr="0075471E">
        <w:rPr>
          <w:spacing w:val="-2"/>
          <w:lang w:val="da-DK"/>
        </w:rPr>
        <w:t xml:space="preserve"> </w:t>
      </w:r>
      <w:r w:rsidRPr="0075471E">
        <w:rPr>
          <w:lang w:val="da-DK"/>
        </w:rPr>
        <w:t>Alvorlig</w:t>
      </w:r>
      <w:r w:rsidRPr="0075471E">
        <w:rPr>
          <w:spacing w:val="-5"/>
          <w:lang w:val="da-DK"/>
        </w:rPr>
        <w:t xml:space="preserve"> </w:t>
      </w:r>
      <w:r w:rsidRPr="0075471E">
        <w:rPr>
          <w:lang w:val="da-DK"/>
        </w:rPr>
        <w:t>eller</w:t>
      </w:r>
      <w:r w:rsidRPr="0075471E">
        <w:rPr>
          <w:spacing w:val="-4"/>
          <w:lang w:val="da-DK"/>
        </w:rPr>
        <w:t xml:space="preserve"> </w:t>
      </w:r>
      <w:r w:rsidRPr="0075471E">
        <w:rPr>
          <w:lang w:val="da-DK"/>
        </w:rPr>
        <w:t>massiv</w:t>
      </w:r>
      <w:r w:rsidRPr="0075471E">
        <w:rPr>
          <w:spacing w:val="-5"/>
          <w:lang w:val="da-DK"/>
        </w:rPr>
        <w:t xml:space="preserve"> </w:t>
      </w:r>
      <w:r w:rsidRPr="0075471E">
        <w:rPr>
          <w:lang w:val="da-DK"/>
        </w:rPr>
        <w:t>pulmonal</w:t>
      </w:r>
      <w:r w:rsidRPr="0075471E">
        <w:rPr>
          <w:spacing w:val="-1"/>
          <w:lang w:val="da-DK"/>
        </w:rPr>
        <w:t xml:space="preserve"> </w:t>
      </w:r>
      <w:r w:rsidRPr="0075471E">
        <w:rPr>
          <w:lang w:val="da-DK"/>
        </w:rPr>
        <w:t>blødning/hæmoptyse</w:t>
      </w:r>
      <w:r w:rsidRPr="0075471E">
        <w:rPr>
          <w:spacing w:val="-2"/>
          <w:lang w:val="da-DK"/>
        </w:rPr>
        <w:t xml:space="preserve"> </w:t>
      </w:r>
      <w:r w:rsidRPr="0075471E">
        <w:rPr>
          <w:lang w:val="da-DK"/>
        </w:rPr>
        <w:t>kan</w:t>
      </w:r>
      <w:r w:rsidRPr="0075471E">
        <w:rPr>
          <w:spacing w:val="-2"/>
          <w:lang w:val="da-DK"/>
        </w:rPr>
        <w:t xml:space="preserve"> </w:t>
      </w:r>
      <w:r w:rsidRPr="0075471E">
        <w:rPr>
          <w:lang w:val="da-DK"/>
        </w:rPr>
        <w:t>opstå</w:t>
      </w:r>
      <w:r w:rsidRPr="0075471E">
        <w:rPr>
          <w:spacing w:val="-2"/>
          <w:lang w:val="da-DK"/>
        </w:rPr>
        <w:t xml:space="preserve"> </w:t>
      </w:r>
      <w:r w:rsidRPr="0075471E">
        <w:rPr>
          <w:lang w:val="da-DK"/>
        </w:rPr>
        <w:t>pludseligt,</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op</w:t>
      </w:r>
      <w:r w:rsidRPr="0075471E">
        <w:rPr>
          <w:spacing w:val="-2"/>
          <w:lang w:val="da-DK"/>
        </w:rPr>
        <w:t xml:space="preserve"> </w:t>
      </w:r>
      <w:r w:rsidRPr="0075471E">
        <w:rPr>
          <w:lang w:val="da-DK"/>
        </w:rPr>
        <w:t>mod</w:t>
      </w:r>
      <w:r w:rsidRPr="0075471E">
        <w:rPr>
          <w:spacing w:val="-2"/>
          <w:lang w:val="da-DK"/>
        </w:rPr>
        <w:t xml:space="preserve"> </w:t>
      </w:r>
      <w:r w:rsidRPr="0075471E">
        <w:rPr>
          <w:lang w:val="da-DK"/>
        </w:rPr>
        <w:t>to tredjedele af de alvorlige pulmonale blødninger havde dødelig udgang.</w:t>
      </w:r>
    </w:p>
    <w:p w14:paraId="76E65918" w14:textId="77777777" w:rsidR="007A5DB9" w:rsidRPr="0075471E" w:rsidRDefault="007A5DB9" w:rsidP="00F7686D">
      <w:pPr>
        <w:pStyle w:val="BodyText"/>
        <w:ind w:right="140"/>
        <w:rPr>
          <w:lang w:val="da-DK"/>
        </w:rPr>
      </w:pPr>
    </w:p>
    <w:p w14:paraId="7DF4DF28" w14:textId="77777777" w:rsidR="007A5DB9" w:rsidRPr="0075471E" w:rsidRDefault="008747B9" w:rsidP="00F7686D">
      <w:pPr>
        <w:pStyle w:val="BodyText"/>
        <w:ind w:right="140"/>
        <w:rPr>
          <w:lang w:val="da-DK"/>
        </w:rPr>
      </w:pPr>
      <w:r w:rsidRPr="0075471E">
        <w:rPr>
          <w:lang w:val="da-DK"/>
        </w:rPr>
        <w:t>Gastrointestinale blødninger, inklusive rektale blødninger og melæna er blevet rapporteret hos 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kolorektalkræft.</w:t>
      </w:r>
      <w:r w:rsidRPr="0075471E">
        <w:rPr>
          <w:spacing w:val="-3"/>
          <w:lang w:val="da-DK"/>
        </w:rPr>
        <w:t xml:space="preserve"> </w:t>
      </w:r>
      <w:r w:rsidRPr="0075471E">
        <w:rPr>
          <w:lang w:val="da-DK"/>
        </w:rPr>
        <w:t>Disse</w:t>
      </w:r>
      <w:r w:rsidRPr="0075471E">
        <w:rPr>
          <w:spacing w:val="-5"/>
          <w:lang w:val="da-DK"/>
        </w:rPr>
        <w:t xml:space="preserve"> </w:t>
      </w:r>
      <w:r w:rsidRPr="0075471E">
        <w:rPr>
          <w:lang w:val="da-DK"/>
        </w:rPr>
        <w:t>blødninger</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blevet</w:t>
      </w:r>
      <w:r w:rsidRPr="0075471E">
        <w:rPr>
          <w:spacing w:val="-2"/>
          <w:lang w:val="da-DK"/>
        </w:rPr>
        <w:t xml:space="preserve"> </w:t>
      </w:r>
      <w:r w:rsidRPr="0075471E">
        <w:rPr>
          <w:lang w:val="da-DK"/>
        </w:rPr>
        <w:t>vurderet</w:t>
      </w:r>
      <w:r w:rsidRPr="0075471E">
        <w:rPr>
          <w:spacing w:val="-2"/>
          <w:lang w:val="da-DK"/>
        </w:rPr>
        <w:t xml:space="preserve"> </w:t>
      </w:r>
      <w:r w:rsidRPr="0075471E">
        <w:rPr>
          <w:lang w:val="da-DK"/>
        </w:rPr>
        <w:t>som</w:t>
      </w:r>
      <w:r w:rsidRPr="0075471E">
        <w:rPr>
          <w:spacing w:val="-7"/>
          <w:lang w:val="da-DK"/>
        </w:rPr>
        <w:t xml:space="preserve"> </w:t>
      </w:r>
      <w:r w:rsidRPr="0075471E">
        <w:rPr>
          <w:lang w:val="da-DK"/>
        </w:rPr>
        <w:t>tumorassocierede</w:t>
      </w:r>
      <w:r w:rsidRPr="0075471E">
        <w:rPr>
          <w:spacing w:val="-5"/>
          <w:lang w:val="da-DK"/>
        </w:rPr>
        <w:t xml:space="preserve"> </w:t>
      </w:r>
      <w:r w:rsidRPr="0075471E">
        <w:rPr>
          <w:lang w:val="da-DK"/>
        </w:rPr>
        <w:t>blødninger.</w:t>
      </w:r>
    </w:p>
    <w:p w14:paraId="36220209" w14:textId="77777777" w:rsidR="007A5DB9" w:rsidRPr="0075471E" w:rsidRDefault="007A5DB9" w:rsidP="00F7686D">
      <w:pPr>
        <w:pStyle w:val="BodyText"/>
        <w:ind w:right="140"/>
        <w:rPr>
          <w:lang w:val="da-DK"/>
        </w:rPr>
      </w:pPr>
    </w:p>
    <w:p w14:paraId="51B4DA87" w14:textId="77777777" w:rsidR="007A5DB9" w:rsidRPr="0075471E" w:rsidRDefault="008747B9" w:rsidP="00F7686D">
      <w:pPr>
        <w:pStyle w:val="BodyText"/>
        <w:ind w:right="140"/>
        <w:rPr>
          <w:lang w:val="da-DK"/>
        </w:rPr>
      </w:pPr>
      <w:r w:rsidRPr="0075471E">
        <w:rPr>
          <w:lang w:val="da-DK"/>
        </w:rPr>
        <w:t>I sjældne tilfælde blev der også set tumorassocieret blødning ved andre tumortyper og lokalitet, inklusive</w:t>
      </w:r>
      <w:r w:rsidRPr="0075471E">
        <w:rPr>
          <w:spacing w:val="-3"/>
          <w:lang w:val="da-DK"/>
        </w:rPr>
        <w:t xml:space="preserve"> </w:t>
      </w:r>
      <w:r w:rsidRPr="0075471E">
        <w:rPr>
          <w:lang w:val="da-DK"/>
        </w:rPr>
        <w:t>tilfælde</w:t>
      </w:r>
      <w:r w:rsidRPr="0075471E">
        <w:rPr>
          <w:spacing w:val="-3"/>
          <w:lang w:val="da-DK"/>
        </w:rPr>
        <w:t xml:space="preserve"> </w:t>
      </w:r>
      <w:r w:rsidRPr="0075471E">
        <w:rPr>
          <w:lang w:val="da-DK"/>
        </w:rPr>
        <w:t>af</w:t>
      </w:r>
      <w:r w:rsidRPr="0075471E">
        <w:rPr>
          <w:spacing w:val="-3"/>
          <w:lang w:val="da-DK"/>
        </w:rPr>
        <w:t xml:space="preserve"> </w:t>
      </w:r>
      <w:r w:rsidRPr="0075471E">
        <w:rPr>
          <w:lang w:val="da-DK"/>
        </w:rPr>
        <w:t>blødning</w:t>
      </w:r>
      <w:r w:rsidRPr="0075471E">
        <w:rPr>
          <w:spacing w:val="-6"/>
          <w:lang w:val="da-DK"/>
        </w:rPr>
        <w:t xml:space="preserve"> </w:t>
      </w:r>
      <w:r w:rsidRPr="0075471E">
        <w:rPr>
          <w:lang w:val="da-DK"/>
        </w:rPr>
        <w:t>i</w:t>
      </w:r>
      <w:r w:rsidRPr="0075471E">
        <w:rPr>
          <w:spacing w:val="-3"/>
          <w:lang w:val="da-DK"/>
        </w:rPr>
        <w:t xml:space="preserve"> </w:t>
      </w:r>
      <w:r w:rsidRPr="0075471E">
        <w:rPr>
          <w:lang w:val="da-DK"/>
        </w:rPr>
        <w:t>centralnervesystemet</w:t>
      </w:r>
      <w:r w:rsidRPr="0075471E">
        <w:rPr>
          <w:spacing w:val="-3"/>
          <w:lang w:val="da-DK"/>
        </w:rPr>
        <w:t xml:space="preserve"> </w:t>
      </w:r>
      <w:r w:rsidRPr="0075471E">
        <w:rPr>
          <w:lang w:val="da-DK"/>
        </w:rPr>
        <w:t>(CNS)</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CNS-metastaser</w:t>
      </w:r>
      <w:r w:rsidRPr="0075471E">
        <w:rPr>
          <w:spacing w:val="-5"/>
          <w:lang w:val="da-DK"/>
        </w:rPr>
        <w:t xml:space="preserve"> </w:t>
      </w:r>
      <w:r w:rsidRPr="0075471E">
        <w:rPr>
          <w:lang w:val="da-DK"/>
        </w:rPr>
        <w:t>(se pkt. 4.4).</w:t>
      </w:r>
    </w:p>
    <w:p w14:paraId="22303CEB" w14:textId="77777777" w:rsidR="007A5DB9" w:rsidRPr="0075471E" w:rsidRDefault="007A5DB9" w:rsidP="00F7686D">
      <w:pPr>
        <w:pStyle w:val="BodyText"/>
        <w:ind w:right="140"/>
        <w:rPr>
          <w:lang w:val="da-DK"/>
        </w:rPr>
      </w:pPr>
    </w:p>
    <w:p w14:paraId="2F9DCEFA" w14:textId="77777777" w:rsidR="007A5DB9" w:rsidRPr="0075471E" w:rsidRDefault="008747B9" w:rsidP="00F7686D">
      <w:pPr>
        <w:pStyle w:val="BodyText"/>
        <w:ind w:right="140"/>
        <w:rPr>
          <w:lang w:val="da-DK"/>
        </w:rPr>
      </w:pPr>
      <w:r w:rsidRPr="0075471E">
        <w:rPr>
          <w:lang w:val="da-DK"/>
        </w:rPr>
        <w:t>Forekomsten af CNS-blødning</w:t>
      </w:r>
      <w:r w:rsidRPr="0075471E">
        <w:rPr>
          <w:spacing w:val="-3"/>
          <w:lang w:val="da-DK"/>
        </w:rPr>
        <w:t xml:space="preserve"> </w:t>
      </w:r>
      <w:r w:rsidRPr="0075471E">
        <w:rPr>
          <w:lang w:val="da-DK"/>
        </w:rPr>
        <w:t>hos patienter med ubehandlede CNS-metastaser,</w:t>
      </w:r>
      <w:r w:rsidRPr="0075471E">
        <w:rPr>
          <w:spacing w:val="-3"/>
          <w:lang w:val="da-DK"/>
        </w:rPr>
        <w:t xml:space="preserve"> </w:t>
      </w:r>
      <w:r w:rsidRPr="0075471E">
        <w:rPr>
          <w:lang w:val="da-DK"/>
        </w:rPr>
        <w:t>som</w:t>
      </w:r>
      <w:r w:rsidRPr="0075471E">
        <w:rPr>
          <w:spacing w:val="-4"/>
          <w:lang w:val="da-DK"/>
        </w:rPr>
        <w:t xml:space="preserve"> </w:t>
      </w:r>
      <w:r w:rsidRPr="0075471E">
        <w:rPr>
          <w:lang w:val="da-DK"/>
        </w:rPr>
        <w:t>fik</w:t>
      </w:r>
      <w:r w:rsidRPr="0075471E">
        <w:rPr>
          <w:spacing w:val="-3"/>
          <w:lang w:val="da-DK"/>
        </w:rPr>
        <w:t xml:space="preserve"> </w:t>
      </w:r>
      <w:r w:rsidRPr="0075471E">
        <w:rPr>
          <w:lang w:val="da-DK"/>
        </w:rPr>
        <w:t>bevacizumab, er ikke blevet prospektivt undersøgt i randomiserede kliniske studier. I en retrospektiv, eksplorativ analyse af data fra 13 afsluttede, randomiserede studier hos patienter med forskellige tumortyper, udviklede 3 ud af 91 patienter (3,3 %) med hjernemetastaser CNS-blødning (grad 4 hos alle), når de blev</w:t>
      </w:r>
      <w:r w:rsidRPr="0075471E">
        <w:rPr>
          <w:spacing w:val="-4"/>
          <w:lang w:val="da-DK"/>
        </w:rPr>
        <w:t xml:space="preserve"> </w:t>
      </w:r>
      <w:r w:rsidRPr="0075471E">
        <w:rPr>
          <w:lang w:val="da-DK"/>
        </w:rPr>
        <w:t>behandlet med</w:t>
      </w:r>
      <w:r w:rsidRPr="0075471E">
        <w:rPr>
          <w:spacing w:val="-1"/>
          <w:lang w:val="da-DK"/>
        </w:rPr>
        <w:t xml:space="preserve"> </w:t>
      </w:r>
      <w:r w:rsidRPr="0075471E">
        <w:rPr>
          <w:lang w:val="da-DK"/>
        </w:rPr>
        <w:t>bevacizumab,</w:t>
      </w:r>
      <w:r w:rsidRPr="0075471E">
        <w:rPr>
          <w:spacing w:val="-1"/>
          <w:lang w:val="da-DK"/>
        </w:rPr>
        <w:t xml:space="preserve"> </w:t>
      </w:r>
      <w:r w:rsidRPr="0075471E">
        <w:rPr>
          <w:lang w:val="da-DK"/>
        </w:rPr>
        <w:t>i forhold</w:t>
      </w:r>
      <w:r w:rsidRPr="0075471E">
        <w:rPr>
          <w:spacing w:val="-4"/>
          <w:lang w:val="da-DK"/>
        </w:rPr>
        <w:t xml:space="preserve"> </w:t>
      </w:r>
      <w:r w:rsidRPr="0075471E">
        <w:rPr>
          <w:lang w:val="da-DK"/>
        </w:rPr>
        <w:t>til 1</w:t>
      </w:r>
      <w:r w:rsidRPr="0075471E">
        <w:rPr>
          <w:spacing w:val="-4"/>
          <w:lang w:val="da-DK"/>
        </w:rPr>
        <w:t xml:space="preserve"> </w:t>
      </w:r>
      <w:r w:rsidRPr="0075471E">
        <w:rPr>
          <w:lang w:val="da-DK"/>
        </w:rPr>
        <w:t>tilfælde</w:t>
      </w:r>
      <w:r w:rsidRPr="0075471E">
        <w:rPr>
          <w:spacing w:val="-1"/>
          <w:lang w:val="da-DK"/>
        </w:rPr>
        <w:t xml:space="preserve"> </w:t>
      </w:r>
      <w:r w:rsidRPr="0075471E">
        <w:rPr>
          <w:lang w:val="da-DK"/>
        </w:rPr>
        <w:t>(grad</w:t>
      </w:r>
      <w:r w:rsidRPr="0075471E">
        <w:rPr>
          <w:spacing w:val="-1"/>
          <w:lang w:val="da-DK"/>
        </w:rPr>
        <w:t xml:space="preserve"> </w:t>
      </w:r>
      <w:r w:rsidRPr="0075471E">
        <w:rPr>
          <w:lang w:val="da-DK"/>
        </w:rPr>
        <w:t>5) ud</w:t>
      </w:r>
      <w:r w:rsidRPr="0075471E">
        <w:rPr>
          <w:spacing w:val="-1"/>
          <w:lang w:val="da-DK"/>
        </w:rPr>
        <w:t xml:space="preserve"> </w:t>
      </w:r>
      <w:r w:rsidRPr="0075471E">
        <w:rPr>
          <w:lang w:val="da-DK"/>
        </w:rPr>
        <w:t>af 96</w:t>
      </w:r>
      <w:r w:rsidRPr="0075471E">
        <w:rPr>
          <w:spacing w:val="-4"/>
          <w:lang w:val="da-DK"/>
        </w:rPr>
        <w:t xml:space="preserve"> </w:t>
      </w:r>
      <w:r w:rsidRPr="0075471E">
        <w:rPr>
          <w:lang w:val="da-DK"/>
        </w:rPr>
        <w:t>patienter</w:t>
      </w:r>
      <w:r w:rsidRPr="0075471E">
        <w:rPr>
          <w:spacing w:val="-3"/>
          <w:lang w:val="da-DK"/>
        </w:rPr>
        <w:t xml:space="preserve"> </w:t>
      </w:r>
      <w:r w:rsidRPr="0075471E">
        <w:rPr>
          <w:lang w:val="da-DK"/>
        </w:rPr>
        <w:t>(1</w:t>
      </w:r>
      <w:r w:rsidRPr="0075471E">
        <w:rPr>
          <w:spacing w:val="-1"/>
          <w:lang w:val="da-DK"/>
        </w:rPr>
        <w:t xml:space="preserve"> </w:t>
      </w:r>
      <w:r w:rsidRPr="0075471E">
        <w:rPr>
          <w:lang w:val="da-DK"/>
        </w:rPr>
        <w:t>%),</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ikke</w:t>
      </w:r>
      <w:r w:rsidRPr="0075471E">
        <w:rPr>
          <w:spacing w:val="-1"/>
          <w:lang w:val="da-DK"/>
        </w:rPr>
        <w:t xml:space="preserve"> </w:t>
      </w:r>
      <w:r w:rsidRPr="0075471E">
        <w:rPr>
          <w:lang w:val="da-DK"/>
        </w:rPr>
        <w:t xml:space="preserve">fik bevacizumab. I to efterfølgende studier hos patienter med behandlede hjernemetastaser (som inkluderede omkring 800 patienter) blev der ved sikkerheds-interimanalysen rapporteret om grad 2 CNS-blødning hos én patient ud af 83 patienter (1,2 %) behandlet med bevacizumab (NCI-CTCAE v. </w:t>
      </w:r>
      <w:r w:rsidRPr="0075471E">
        <w:rPr>
          <w:spacing w:val="-4"/>
          <w:lang w:val="da-DK"/>
        </w:rPr>
        <w:t>3).</w:t>
      </w:r>
    </w:p>
    <w:p w14:paraId="541A0ADC" w14:textId="77777777" w:rsidR="007A5DB9" w:rsidRPr="0075471E" w:rsidRDefault="007A5DB9" w:rsidP="00F7686D">
      <w:pPr>
        <w:pStyle w:val="BodyText"/>
        <w:ind w:right="140"/>
        <w:rPr>
          <w:lang w:val="da-DK"/>
        </w:rPr>
      </w:pPr>
    </w:p>
    <w:p w14:paraId="061F830D" w14:textId="77777777" w:rsidR="007A5DB9" w:rsidRPr="0075471E" w:rsidRDefault="008747B9" w:rsidP="00F7686D">
      <w:pPr>
        <w:pStyle w:val="BodyText"/>
        <w:ind w:right="140"/>
        <w:rPr>
          <w:lang w:val="da-DK"/>
        </w:rPr>
      </w:pPr>
      <w:r w:rsidRPr="0075471E">
        <w:rPr>
          <w:lang w:val="da-DK"/>
        </w:rPr>
        <w:t>På</w:t>
      </w:r>
      <w:r w:rsidRPr="0075471E">
        <w:rPr>
          <w:spacing w:val="-1"/>
          <w:lang w:val="da-DK"/>
        </w:rPr>
        <w:t xml:space="preserve"> </w:t>
      </w:r>
      <w:r w:rsidRPr="0075471E">
        <w:rPr>
          <w:lang w:val="da-DK"/>
        </w:rPr>
        <w:t>tværs</w:t>
      </w:r>
      <w:r w:rsidRPr="0075471E">
        <w:rPr>
          <w:spacing w:val="-1"/>
          <w:lang w:val="da-DK"/>
        </w:rPr>
        <w:t xml:space="preserve"> </w:t>
      </w:r>
      <w:r w:rsidRPr="0075471E">
        <w:rPr>
          <w:lang w:val="da-DK"/>
        </w:rPr>
        <w:t>af alle</w:t>
      </w:r>
      <w:r w:rsidRPr="0075471E">
        <w:rPr>
          <w:spacing w:val="-1"/>
          <w:lang w:val="da-DK"/>
        </w:rPr>
        <w:t xml:space="preserve"> </w:t>
      </w:r>
      <w:r w:rsidRPr="0075471E">
        <w:rPr>
          <w:lang w:val="da-DK"/>
        </w:rPr>
        <w:t>kliniske</w:t>
      </w:r>
      <w:r w:rsidRPr="0075471E">
        <w:rPr>
          <w:spacing w:val="-1"/>
          <w:lang w:val="da-DK"/>
        </w:rPr>
        <w:t xml:space="preserve"> </w:t>
      </w:r>
      <w:r w:rsidRPr="0075471E">
        <w:rPr>
          <w:lang w:val="da-DK"/>
        </w:rPr>
        <w:t>studier</w:t>
      </w:r>
      <w:r w:rsidRPr="0075471E">
        <w:rPr>
          <w:spacing w:val="-3"/>
          <w:lang w:val="da-DK"/>
        </w:rPr>
        <w:t xml:space="preserve"> </w:t>
      </w:r>
      <w:r w:rsidRPr="0075471E">
        <w:rPr>
          <w:lang w:val="da-DK"/>
        </w:rPr>
        <w:t>er</w:t>
      </w:r>
      <w:r w:rsidRPr="0075471E">
        <w:rPr>
          <w:spacing w:val="-3"/>
          <w:lang w:val="da-DK"/>
        </w:rPr>
        <w:t xml:space="preserve"> </w:t>
      </w:r>
      <w:r w:rsidRPr="0075471E">
        <w:rPr>
          <w:lang w:val="da-DK"/>
        </w:rPr>
        <w:t>der</w:t>
      </w:r>
      <w:r w:rsidRPr="0075471E">
        <w:rPr>
          <w:spacing w:val="-3"/>
          <w:lang w:val="da-DK"/>
        </w:rPr>
        <w:t xml:space="preserve"> </w:t>
      </w:r>
      <w:r w:rsidRPr="0075471E">
        <w:rPr>
          <w:lang w:val="da-DK"/>
        </w:rPr>
        <w:t>set slimhindeblødninger hos</w:t>
      </w:r>
      <w:r w:rsidRPr="0075471E">
        <w:rPr>
          <w:spacing w:val="-1"/>
          <w:lang w:val="da-DK"/>
        </w:rPr>
        <w:t xml:space="preserve"> </w:t>
      </w:r>
      <w:r w:rsidRPr="0075471E">
        <w:rPr>
          <w:lang w:val="da-DK"/>
        </w:rPr>
        <w:t>op</w:t>
      </w:r>
      <w:r w:rsidRPr="0075471E">
        <w:rPr>
          <w:spacing w:val="-4"/>
          <w:lang w:val="da-DK"/>
        </w:rPr>
        <w:t xml:space="preserve"> </w:t>
      </w:r>
      <w:r w:rsidRPr="0075471E">
        <w:rPr>
          <w:lang w:val="da-DK"/>
        </w:rPr>
        <w:t>til 50</w:t>
      </w:r>
      <w:r w:rsidRPr="0075471E">
        <w:rPr>
          <w:spacing w:val="-5"/>
          <w:lang w:val="da-DK"/>
        </w:rPr>
        <w:t xml:space="preserve"> </w:t>
      </w:r>
      <w:r w:rsidRPr="0075471E">
        <w:rPr>
          <w:lang w:val="da-DK"/>
        </w:rPr>
        <w:t>% af patienterne,</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fik bevacizumab.</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drejede</w:t>
      </w:r>
      <w:r w:rsidRPr="0075471E">
        <w:rPr>
          <w:spacing w:val="-2"/>
          <w:lang w:val="da-DK"/>
        </w:rPr>
        <w:t xml:space="preserve"> </w:t>
      </w:r>
      <w:r w:rsidRPr="0075471E">
        <w:rPr>
          <w:lang w:val="da-DK"/>
        </w:rPr>
        <w:t>sig</w:t>
      </w:r>
      <w:r w:rsidRPr="0075471E">
        <w:rPr>
          <w:spacing w:val="-5"/>
          <w:lang w:val="da-DK"/>
        </w:rPr>
        <w:t xml:space="preserve"> </w:t>
      </w:r>
      <w:r w:rsidRPr="0075471E">
        <w:rPr>
          <w:lang w:val="da-DK"/>
        </w:rPr>
        <w:t>for</w:t>
      </w:r>
      <w:r w:rsidRPr="0075471E">
        <w:rPr>
          <w:spacing w:val="-1"/>
          <w:lang w:val="da-DK"/>
        </w:rPr>
        <w:t xml:space="preserve"> </w:t>
      </w:r>
      <w:r w:rsidRPr="0075471E">
        <w:rPr>
          <w:lang w:val="da-DK"/>
        </w:rPr>
        <w:t>det</w:t>
      </w:r>
      <w:r w:rsidRPr="0075471E">
        <w:rPr>
          <w:spacing w:val="-1"/>
          <w:lang w:val="da-DK"/>
        </w:rPr>
        <w:t xml:space="preserve"> </w:t>
      </w:r>
      <w:r w:rsidRPr="0075471E">
        <w:rPr>
          <w:lang w:val="da-DK"/>
        </w:rPr>
        <w:t>meste</w:t>
      </w:r>
      <w:r w:rsidRPr="0075471E">
        <w:rPr>
          <w:spacing w:val="-2"/>
          <w:lang w:val="da-DK"/>
        </w:rPr>
        <w:t xml:space="preserve"> </w:t>
      </w:r>
      <w:r w:rsidRPr="0075471E">
        <w:rPr>
          <w:lang w:val="da-DK"/>
        </w:rPr>
        <w:t>om</w:t>
      </w:r>
      <w:r w:rsidRPr="0075471E">
        <w:rPr>
          <w:spacing w:val="-6"/>
          <w:lang w:val="da-DK"/>
        </w:rPr>
        <w:t xml:space="preserve"> </w:t>
      </w:r>
      <w:r w:rsidRPr="0075471E">
        <w:rPr>
          <w:lang w:val="da-DK"/>
        </w:rPr>
        <w:t>NCI-CTCAE</w:t>
      </w:r>
      <w:r w:rsidRPr="0075471E">
        <w:rPr>
          <w:spacing w:val="-3"/>
          <w:lang w:val="da-DK"/>
        </w:rPr>
        <w:t xml:space="preserve"> </w:t>
      </w:r>
      <w:r w:rsidRPr="0075471E">
        <w:rPr>
          <w:lang w:val="da-DK"/>
        </w:rPr>
        <w:t>v.3</w:t>
      </w:r>
      <w:r w:rsidRPr="0075471E">
        <w:rPr>
          <w:spacing w:val="-2"/>
          <w:lang w:val="da-DK"/>
        </w:rPr>
        <w:t xml:space="preserve"> </w:t>
      </w:r>
      <w:r w:rsidRPr="0075471E">
        <w:rPr>
          <w:lang w:val="da-DK"/>
        </w:rPr>
        <w:t>grad</w:t>
      </w:r>
      <w:r w:rsidRPr="0075471E">
        <w:rPr>
          <w:spacing w:val="-2"/>
          <w:lang w:val="da-DK"/>
        </w:rPr>
        <w:t xml:space="preserve"> </w:t>
      </w:r>
      <w:r w:rsidRPr="0075471E">
        <w:rPr>
          <w:lang w:val="da-DK"/>
        </w:rPr>
        <w:t>1</w:t>
      </w:r>
      <w:r w:rsidRPr="0075471E">
        <w:rPr>
          <w:spacing w:val="-2"/>
          <w:lang w:val="da-DK"/>
        </w:rPr>
        <w:t xml:space="preserve"> </w:t>
      </w:r>
      <w:r w:rsidRPr="0075471E">
        <w:rPr>
          <w:lang w:val="da-DK"/>
        </w:rPr>
        <w:t>epistaxis,</w:t>
      </w:r>
      <w:r w:rsidRPr="0075471E">
        <w:rPr>
          <w:spacing w:val="-5"/>
          <w:lang w:val="da-DK"/>
        </w:rPr>
        <w:t xml:space="preserve"> </w:t>
      </w:r>
      <w:r w:rsidRPr="0075471E">
        <w:rPr>
          <w:lang w:val="da-DK"/>
        </w:rPr>
        <w:t>som</w:t>
      </w:r>
      <w:r w:rsidRPr="0075471E">
        <w:rPr>
          <w:spacing w:val="-4"/>
          <w:lang w:val="da-DK"/>
        </w:rPr>
        <w:t xml:space="preserve"> </w:t>
      </w:r>
      <w:r w:rsidRPr="0075471E">
        <w:rPr>
          <w:lang w:val="da-DK"/>
        </w:rPr>
        <w:t>varede</w:t>
      </w:r>
      <w:r w:rsidRPr="0075471E">
        <w:rPr>
          <w:spacing w:val="-2"/>
          <w:lang w:val="da-DK"/>
        </w:rPr>
        <w:t xml:space="preserve"> </w:t>
      </w:r>
      <w:r w:rsidRPr="0075471E">
        <w:rPr>
          <w:lang w:val="da-DK"/>
        </w:rPr>
        <w:t xml:space="preserve">mindre end 5 minutter og ophørte uden behandling, og som ikke krævede ændringer i </w:t>
      </w:r>
      <w:r w:rsidRPr="0075471E">
        <w:rPr>
          <w:lang w:val="da-DK"/>
        </w:rPr>
        <w:lastRenderedPageBreak/>
        <w:t>bevacizumabbehandlingen. Kliniske sikkerhedsdata antyder, at forekomsten af mindre mukokutane blødninger (f.eks. epistaxis) kan være dosisafhængig.</w:t>
      </w:r>
    </w:p>
    <w:p w14:paraId="01F33722" w14:textId="77777777" w:rsidR="007A5DB9" w:rsidRPr="0075471E" w:rsidRDefault="007A5DB9" w:rsidP="00F7686D">
      <w:pPr>
        <w:pStyle w:val="BodyText"/>
        <w:ind w:right="140"/>
        <w:rPr>
          <w:lang w:val="da-DK"/>
        </w:rPr>
      </w:pPr>
    </w:p>
    <w:p w14:paraId="6A96C9AC" w14:textId="77777777" w:rsidR="007A5DB9" w:rsidRPr="0075471E" w:rsidRDefault="008747B9" w:rsidP="00F7686D">
      <w:pPr>
        <w:pStyle w:val="BodyText"/>
        <w:ind w:right="140"/>
        <w:rPr>
          <w:lang w:val="da-DK"/>
        </w:rPr>
      </w:pPr>
      <w:r w:rsidRPr="0075471E">
        <w:rPr>
          <w:lang w:val="da-DK"/>
        </w:rPr>
        <w:t>Mindre</w:t>
      </w:r>
      <w:r w:rsidRPr="0075471E">
        <w:rPr>
          <w:spacing w:val="-5"/>
          <w:lang w:val="da-DK"/>
        </w:rPr>
        <w:t xml:space="preserve"> </w:t>
      </w:r>
      <w:r w:rsidRPr="0075471E">
        <w:rPr>
          <w:lang w:val="da-DK"/>
        </w:rPr>
        <w:t>slimhindeblødninger</w:t>
      </w:r>
      <w:r w:rsidRPr="0075471E">
        <w:rPr>
          <w:spacing w:val="-2"/>
          <w:lang w:val="da-DK"/>
        </w:rPr>
        <w:t xml:space="preserve"> </w:t>
      </w:r>
      <w:r w:rsidRPr="0075471E">
        <w:rPr>
          <w:lang w:val="da-DK"/>
        </w:rPr>
        <w:t>lokaliseret</w:t>
      </w:r>
      <w:r w:rsidRPr="0075471E">
        <w:rPr>
          <w:spacing w:val="-2"/>
          <w:lang w:val="da-DK"/>
        </w:rPr>
        <w:t xml:space="preserve"> </w:t>
      </w:r>
      <w:r w:rsidRPr="0075471E">
        <w:rPr>
          <w:lang w:val="da-DK"/>
        </w:rPr>
        <w:t>andre</w:t>
      </w:r>
      <w:r w:rsidRPr="0075471E">
        <w:rPr>
          <w:spacing w:val="-5"/>
          <w:lang w:val="da-DK"/>
        </w:rPr>
        <w:t xml:space="preserve"> </w:t>
      </w:r>
      <w:r w:rsidRPr="0075471E">
        <w:rPr>
          <w:lang w:val="da-DK"/>
        </w:rPr>
        <w:t>steder,</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f.eks.</w:t>
      </w:r>
      <w:r w:rsidRPr="0075471E">
        <w:rPr>
          <w:spacing w:val="-3"/>
          <w:lang w:val="da-DK"/>
        </w:rPr>
        <w:t xml:space="preserve"> </w:t>
      </w:r>
      <w:r w:rsidRPr="0075471E">
        <w:rPr>
          <w:lang w:val="da-DK"/>
        </w:rPr>
        <w:t>gingival</w:t>
      </w:r>
      <w:r w:rsidRPr="0075471E">
        <w:rPr>
          <w:spacing w:val="-2"/>
          <w:lang w:val="da-DK"/>
        </w:rPr>
        <w:t xml:space="preserve"> </w:t>
      </w:r>
      <w:r w:rsidRPr="0075471E">
        <w:rPr>
          <w:lang w:val="da-DK"/>
        </w:rPr>
        <w:t>eller</w:t>
      </w:r>
      <w:r w:rsidRPr="0075471E">
        <w:rPr>
          <w:spacing w:val="-2"/>
          <w:lang w:val="da-DK"/>
        </w:rPr>
        <w:t xml:space="preserve"> </w:t>
      </w:r>
      <w:r w:rsidRPr="0075471E">
        <w:rPr>
          <w:lang w:val="da-DK"/>
        </w:rPr>
        <w:t>vaginal</w:t>
      </w:r>
      <w:r w:rsidRPr="0075471E">
        <w:rPr>
          <w:spacing w:val="-2"/>
          <w:lang w:val="da-DK"/>
        </w:rPr>
        <w:t xml:space="preserve"> </w:t>
      </w:r>
      <w:r w:rsidRPr="0075471E">
        <w:rPr>
          <w:lang w:val="da-DK"/>
        </w:rPr>
        <w:t>blødning</w:t>
      </w:r>
      <w:r w:rsidRPr="0075471E">
        <w:rPr>
          <w:spacing w:val="-6"/>
          <w:lang w:val="da-DK"/>
        </w:rPr>
        <w:t xml:space="preserve"> </w:t>
      </w:r>
      <w:r w:rsidRPr="0075471E">
        <w:rPr>
          <w:lang w:val="da-DK"/>
        </w:rPr>
        <w:t>har også været rapporteret som mindre almindelige bivirkninger.</w:t>
      </w:r>
    </w:p>
    <w:p w14:paraId="35C3BFC7" w14:textId="77777777" w:rsidR="007A5DB9" w:rsidRPr="0075471E" w:rsidRDefault="007A5DB9" w:rsidP="00F7686D">
      <w:pPr>
        <w:pStyle w:val="BodyText"/>
        <w:ind w:right="140"/>
        <w:rPr>
          <w:lang w:val="da-DK"/>
        </w:rPr>
      </w:pPr>
    </w:p>
    <w:p w14:paraId="31A0FC2D" w14:textId="77777777" w:rsidR="007A5DB9" w:rsidRPr="0075471E" w:rsidRDefault="008747B9" w:rsidP="00F7686D">
      <w:pPr>
        <w:ind w:right="140"/>
        <w:rPr>
          <w:i/>
          <w:lang w:val="da-DK"/>
        </w:rPr>
      </w:pPr>
      <w:r w:rsidRPr="0075471E">
        <w:rPr>
          <w:i/>
          <w:u w:val="single"/>
          <w:lang w:val="da-DK"/>
        </w:rPr>
        <w:t>Tromboemboli</w:t>
      </w:r>
      <w:r w:rsidRPr="0075471E">
        <w:rPr>
          <w:i/>
          <w:spacing w:val="-3"/>
          <w:u w:val="single"/>
          <w:lang w:val="da-DK"/>
        </w:rPr>
        <w:t xml:space="preserve"> </w:t>
      </w:r>
      <w:r w:rsidRPr="0075471E">
        <w:rPr>
          <w:i/>
          <w:u w:val="single"/>
          <w:lang w:val="da-DK"/>
        </w:rPr>
        <w:t>(se</w:t>
      </w:r>
      <w:r w:rsidRPr="0075471E">
        <w:rPr>
          <w:i/>
          <w:spacing w:val="-5"/>
          <w:u w:val="single"/>
          <w:lang w:val="da-DK"/>
        </w:rPr>
        <w:t xml:space="preserve"> </w:t>
      </w:r>
      <w:r w:rsidRPr="0075471E">
        <w:rPr>
          <w:i/>
          <w:u w:val="single"/>
          <w:lang w:val="da-DK"/>
        </w:rPr>
        <w:t>pkt.</w:t>
      </w:r>
      <w:r w:rsidRPr="0075471E">
        <w:rPr>
          <w:i/>
          <w:spacing w:val="-5"/>
          <w:u w:val="single"/>
          <w:lang w:val="da-DK"/>
        </w:rPr>
        <w:t xml:space="preserve"> </w:t>
      </w:r>
      <w:r w:rsidRPr="0075471E">
        <w:rPr>
          <w:i/>
          <w:spacing w:val="-4"/>
          <w:u w:val="single"/>
          <w:lang w:val="da-DK"/>
        </w:rPr>
        <w:t>4.4)</w:t>
      </w:r>
    </w:p>
    <w:p w14:paraId="07F71DBF" w14:textId="77777777" w:rsidR="007A5DB9" w:rsidRPr="0075471E" w:rsidRDefault="007A5DB9" w:rsidP="00F7686D">
      <w:pPr>
        <w:pStyle w:val="BodyText"/>
        <w:ind w:right="140"/>
        <w:rPr>
          <w:i/>
          <w:lang w:val="da-DK"/>
        </w:rPr>
      </w:pPr>
    </w:p>
    <w:p w14:paraId="2E3CE23C" w14:textId="77777777" w:rsidR="007A5DB9" w:rsidRPr="0075471E" w:rsidRDefault="008747B9" w:rsidP="00F7686D">
      <w:pPr>
        <w:ind w:right="140"/>
        <w:rPr>
          <w:i/>
          <w:lang w:val="da-DK"/>
        </w:rPr>
      </w:pPr>
      <w:r w:rsidRPr="0075471E">
        <w:rPr>
          <w:i/>
          <w:lang w:val="da-DK"/>
        </w:rPr>
        <w:t>Arteriel</w:t>
      </w:r>
      <w:r w:rsidRPr="0075471E">
        <w:rPr>
          <w:i/>
          <w:spacing w:val="-2"/>
          <w:lang w:val="da-DK"/>
        </w:rPr>
        <w:t xml:space="preserve"> tromboemboli</w:t>
      </w:r>
    </w:p>
    <w:p w14:paraId="70BFD3F6" w14:textId="77777777" w:rsidR="007A5DB9" w:rsidRPr="0075471E" w:rsidRDefault="008747B9" w:rsidP="00F7686D">
      <w:pPr>
        <w:pStyle w:val="BodyText"/>
        <w:ind w:right="140"/>
        <w:rPr>
          <w:lang w:val="da-DK"/>
        </w:rPr>
      </w:pPr>
      <w:r w:rsidRPr="0075471E">
        <w:rPr>
          <w:lang w:val="da-DK"/>
        </w:rPr>
        <w:t>En forøget forekomst af arterielle tromboemboliske bivirkninger blev observeret hos patienter, som blev</w:t>
      </w:r>
      <w:r w:rsidRPr="0075471E">
        <w:rPr>
          <w:spacing w:val="-6"/>
          <w:lang w:val="da-DK"/>
        </w:rPr>
        <w:t xml:space="preserve"> </w:t>
      </w:r>
      <w:r w:rsidRPr="0075471E">
        <w:rPr>
          <w:lang w:val="da-DK"/>
        </w:rPr>
        <w:t>behandlet</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uanset</w:t>
      </w:r>
      <w:r w:rsidRPr="0075471E">
        <w:rPr>
          <w:spacing w:val="-5"/>
          <w:lang w:val="da-DK"/>
        </w:rPr>
        <w:t xml:space="preserve"> </w:t>
      </w:r>
      <w:r w:rsidRPr="0075471E">
        <w:rPr>
          <w:lang w:val="da-DK"/>
        </w:rPr>
        <w:t>indikation.</w:t>
      </w:r>
      <w:r w:rsidRPr="0075471E">
        <w:rPr>
          <w:spacing w:val="-3"/>
          <w:lang w:val="da-DK"/>
        </w:rPr>
        <w:t xml:space="preserve"> </w:t>
      </w:r>
      <w:r w:rsidRPr="0075471E">
        <w:rPr>
          <w:lang w:val="da-DK"/>
        </w:rPr>
        <w:t>Disse</w:t>
      </w:r>
      <w:r w:rsidRPr="0075471E">
        <w:rPr>
          <w:spacing w:val="-3"/>
          <w:lang w:val="da-DK"/>
        </w:rPr>
        <w:t xml:space="preserve"> </w:t>
      </w:r>
      <w:r w:rsidRPr="0075471E">
        <w:rPr>
          <w:lang w:val="da-DK"/>
        </w:rPr>
        <w:t>bivirkninger</w:t>
      </w:r>
      <w:r w:rsidRPr="0075471E">
        <w:rPr>
          <w:spacing w:val="-2"/>
          <w:lang w:val="da-DK"/>
        </w:rPr>
        <w:t xml:space="preserve"> </w:t>
      </w:r>
      <w:r w:rsidRPr="0075471E">
        <w:rPr>
          <w:lang w:val="da-DK"/>
        </w:rPr>
        <w:t>inkluderer</w:t>
      </w:r>
      <w:r w:rsidRPr="0075471E">
        <w:rPr>
          <w:spacing w:val="-5"/>
          <w:lang w:val="da-DK"/>
        </w:rPr>
        <w:t xml:space="preserve"> </w:t>
      </w:r>
      <w:r w:rsidRPr="0075471E">
        <w:rPr>
          <w:lang w:val="da-DK"/>
        </w:rPr>
        <w:t xml:space="preserve">cerebrovaskulære bivirkninger, myokardieinfarkt, transitorisk cerebral iskæmi og andre arterielle tromboemboliske </w:t>
      </w:r>
      <w:r w:rsidRPr="0075471E">
        <w:rPr>
          <w:spacing w:val="-2"/>
          <w:lang w:val="da-DK"/>
        </w:rPr>
        <w:t>bivirkninger.</w:t>
      </w:r>
    </w:p>
    <w:p w14:paraId="0A337F1A" w14:textId="77777777" w:rsidR="007A5DB9" w:rsidRPr="0075471E" w:rsidRDefault="007A5DB9" w:rsidP="00F7686D">
      <w:pPr>
        <w:pStyle w:val="BodyText"/>
        <w:ind w:right="140"/>
        <w:rPr>
          <w:lang w:val="da-DK"/>
        </w:rPr>
      </w:pPr>
    </w:p>
    <w:p w14:paraId="749FD04C" w14:textId="77777777" w:rsidR="007A5DB9" w:rsidRPr="0075471E" w:rsidRDefault="008747B9" w:rsidP="00F7686D">
      <w:pPr>
        <w:pStyle w:val="BodyText"/>
        <w:ind w:right="140"/>
        <w:rPr>
          <w:lang w:val="da-DK"/>
        </w:rPr>
      </w:pPr>
      <w:r w:rsidRPr="0075471E">
        <w:rPr>
          <w:lang w:val="da-DK"/>
        </w:rPr>
        <w:t>I</w:t>
      </w:r>
      <w:r w:rsidRPr="0075471E">
        <w:rPr>
          <w:spacing w:val="-5"/>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den</w:t>
      </w:r>
      <w:r w:rsidRPr="0075471E">
        <w:rPr>
          <w:spacing w:val="-3"/>
          <w:lang w:val="da-DK"/>
        </w:rPr>
        <w:t xml:space="preserve"> </w:t>
      </w:r>
      <w:r w:rsidRPr="0075471E">
        <w:rPr>
          <w:lang w:val="da-DK"/>
        </w:rPr>
        <w:t>samlede</w:t>
      </w:r>
      <w:r w:rsidRPr="0075471E">
        <w:rPr>
          <w:spacing w:val="-3"/>
          <w:lang w:val="da-DK"/>
        </w:rPr>
        <w:t xml:space="preserve"> </w:t>
      </w:r>
      <w:r w:rsidRPr="0075471E">
        <w:rPr>
          <w:lang w:val="da-DK"/>
        </w:rPr>
        <w:t>forekomst</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arterielle</w:t>
      </w:r>
      <w:r w:rsidRPr="0075471E">
        <w:rPr>
          <w:spacing w:val="-3"/>
          <w:lang w:val="da-DK"/>
        </w:rPr>
        <w:t xml:space="preserve"> </w:t>
      </w:r>
      <w:r w:rsidRPr="0075471E">
        <w:rPr>
          <w:lang w:val="da-DK"/>
        </w:rPr>
        <w:t>tromboemboliske</w:t>
      </w:r>
      <w:r w:rsidRPr="0075471E">
        <w:rPr>
          <w:spacing w:val="-3"/>
          <w:lang w:val="da-DK"/>
        </w:rPr>
        <w:t xml:space="preserve"> </w:t>
      </w:r>
      <w:r w:rsidRPr="0075471E">
        <w:rPr>
          <w:lang w:val="da-DK"/>
        </w:rPr>
        <w:t>bivirkninger</w:t>
      </w:r>
      <w:r w:rsidRPr="0075471E">
        <w:rPr>
          <w:spacing w:val="-2"/>
          <w:lang w:val="da-DK"/>
        </w:rPr>
        <w:t xml:space="preserve"> </w:t>
      </w:r>
      <w:r w:rsidRPr="0075471E">
        <w:rPr>
          <w:lang w:val="da-DK"/>
        </w:rPr>
        <w:t>op</w:t>
      </w:r>
      <w:r w:rsidRPr="0075471E">
        <w:rPr>
          <w:spacing w:val="-3"/>
          <w:lang w:val="da-DK"/>
        </w:rPr>
        <w:t xml:space="preserve"> </w:t>
      </w:r>
      <w:r w:rsidRPr="0075471E">
        <w:rPr>
          <w:lang w:val="da-DK"/>
        </w:rPr>
        <w:t>til</w:t>
      </w:r>
      <w:r w:rsidRPr="0075471E">
        <w:rPr>
          <w:spacing w:val="-2"/>
          <w:lang w:val="da-DK"/>
        </w:rPr>
        <w:t xml:space="preserve"> </w:t>
      </w:r>
      <w:r w:rsidRPr="0075471E">
        <w:rPr>
          <w:lang w:val="da-DK"/>
        </w:rPr>
        <w:t>3,8</w:t>
      </w:r>
      <w:r w:rsidRPr="0075471E">
        <w:rPr>
          <w:spacing w:val="-3"/>
          <w:lang w:val="da-DK"/>
        </w:rPr>
        <w:t xml:space="preserve"> </w:t>
      </w:r>
      <w:r w:rsidRPr="0075471E">
        <w:rPr>
          <w:lang w:val="da-DK"/>
        </w:rPr>
        <w:t>%</w:t>
      </w:r>
      <w:r w:rsidRPr="0075471E">
        <w:rPr>
          <w:spacing w:val="-5"/>
          <w:lang w:val="da-DK"/>
        </w:rPr>
        <w:t xml:space="preserve"> </w:t>
      </w:r>
      <w:r w:rsidRPr="0075471E">
        <w:rPr>
          <w:lang w:val="da-DK"/>
        </w:rPr>
        <w:t>i bevacizumab-armen sammenlignet med op til 2,1 % i kontrolgruppen, som fik kemoterapi alene.</w:t>
      </w:r>
    </w:p>
    <w:p w14:paraId="3206FB3B" w14:textId="77777777" w:rsidR="007A5DB9" w:rsidRPr="0075471E" w:rsidRDefault="008747B9" w:rsidP="00F7686D">
      <w:pPr>
        <w:pStyle w:val="BodyText"/>
        <w:ind w:right="140"/>
        <w:rPr>
          <w:lang w:val="da-DK"/>
        </w:rPr>
      </w:pPr>
      <w:r w:rsidRPr="0075471E">
        <w:rPr>
          <w:lang w:val="da-DK"/>
        </w:rPr>
        <w:t>Dødelig udgang blev rapporteret hos 0,8 % af patienterne, som fik bevacizumab, sammenholdt med 0,5 % hos patienter, som fik kemoterapi alene. Cerebrovaskulære tilfælde (inklusiv transitorisk iskæmisk attak) blev rapporteret hos op til 2,7 % af patienterne, som fik bevacizumab i kombination med kemoterapi i forhold til op til 0,5 % af patienterne, som fik kemoterapi alene. Myokardieinfarkt blev</w:t>
      </w:r>
      <w:r w:rsidRPr="0075471E">
        <w:rPr>
          <w:spacing w:val="-5"/>
          <w:lang w:val="da-DK"/>
        </w:rPr>
        <w:t xml:space="preserve"> </w:t>
      </w:r>
      <w:r w:rsidRPr="0075471E">
        <w:rPr>
          <w:lang w:val="da-DK"/>
        </w:rPr>
        <w:t>rapporteret</w:t>
      </w:r>
      <w:r w:rsidRPr="0075471E">
        <w:rPr>
          <w:spacing w:val="-1"/>
          <w:lang w:val="da-DK"/>
        </w:rPr>
        <w:t xml:space="preserve"> </w:t>
      </w:r>
      <w:r w:rsidRPr="0075471E">
        <w:rPr>
          <w:lang w:val="da-DK"/>
        </w:rPr>
        <w:t>hos</w:t>
      </w:r>
      <w:r w:rsidRPr="0075471E">
        <w:rPr>
          <w:spacing w:val="-2"/>
          <w:lang w:val="da-DK"/>
        </w:rPr>
        <w:t xml:space="preserve"> </w:t>
      </w:r>
      <w:r w:rsidRPr="0075471E">
        <w:rPr>
          <w:lang w:val="da-DK"/>
        </w:rPr>
        <w:t>op</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1,4</w:t>
      </w:r>
      <w:r w:rsidRPr="0075471E">
        <w:rPr>
          <w:spacing w:val="-2"/>
          <w:lang w:val="da-DK"/>
        </w:rPr>
        <w:t xml:space="preserve"> </w:t>
      </w:r>
      <w:r w:rsidRPr="0075471E">
        <w:rPr>
          <w:lang w:val="da-DK"/>
        </w:rPr>
        <w: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patienterne,</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kemoterapi, sammenlignet med op til 0,7 % af patienterne, som fik kemoterapi alene.</w:t>
      </w:r>
    </w:p>
    <w:p w14:paraId="50E0D795" w14:textId="77777777" w:rsidR="007A5DB9" w:rsidRPr="0075471E" w:rsidRDefault="007A5DB9" w:rsidP="00F7686D">
      <w:pPr>
        <w:pStyle w:val="BodyText"/>
        <w:ind w:right="140"/>
        <w:rPr>
          <w:lang w:val="da-DK"/>
        </w:rPr>
      </w:pPr>
    </w:p>
    <w:p w14:paraId="5CBB3E1A" w14:textId="77777777" w:rsidR="007A5DB9" w:rsidRPr="0075471E" w:rsidRDefault="008747B9" w:rsidP="00F7686D">
      <w:pPr>
        <w:pStyle w:val="BodyText"/>
        <w:ind w:right="140"/>
        <w:rPr>
          <w:lang w:val="da-DK"/>
        </w:rPr>
      </w:pPr>
      <w:r w:rsidRPr="0075471E">
        <w:rPr>
          <w:lang w:val="da-DK"/>
        </w:rPr>
        <w:t>I et klinisk studie AVF2192g, som undersøgte bevacizumab i kombination med 5- fluoruracil/folininsyre,</w:t>
      </w:r>
      <w:r w:rsidRPr="0075471E">
        <w:rPr>
          <w:spacing w:val="-3"/>
          <w:lang w:val="da-DK"/>
        </w:rPr>
        <w:t xml:space="preserve"> </w:t>
      </w:r>
      <w:r w:rsidRPr="0075471E">
        <w:rPr>
          <w:lang w:val="da-DK"/>
        </w:rPr>
        <w:t>blev</w:t>
      </w:r>
      <w:r w:rsidRPr="0075471E">
        <w:rPr>
          <w:spacing w:val="-6"/>
          <w:lang w:val="da-DK"/>
        </w:rPr>
        <w:t xml:space="preserve"> </w:t>
      </w:r>
      <w:r w:rsidRPr="0075471E">
        <w:rPr>
          <w:lang w:val="da-DK"/>
        </w:rPr>
        <w:t>der</w:t>
      </w:r>
      <w:r w:rsidRPr="0075471E">
        <w:rPr>
          <w:spacing w:val="-5"/>
          <w:lang w:val="da-DK"/>
        </w:rPr>
        <w:t xml:space="preserve"> </w:t>
      </w:r>
      <w:r w:rsidRPr="0075471E">
        <w:rPr>
          <w:lang w:val="da-DK"/>
        </w:rPr>
        <w:t>inkluderet</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metastatisk</w:t>
      </w:r>
      <w:r w:rsidRPr="0075471E">
        <w:rPr>
          <w:spacing w:val="-6"/>
          <w:lang w:val="da-DK"/>
        </w:rPr>
        <w:t xml:space="preserve"> </w:t>
      </w:r>
      <w:r w:rsidRPr="0075471E">
        <w:rPr>
          <w:lang w:val="da-DK"/>
        </w:rPr>
        <w:t>kolorektalkræft,</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ikke</w:t>
      </w:r>
      <w:r w:rsidRPr="0075471E">
        <w:rPr>
          <w:spacing w:val="-3"/>
          <w:lang w:val="da-DK"/>
        </w:rPr>
        <w:t xml:space="preserve"> </w:t>
      </w:r>
      <w:r w:rsidRPr="0075471E">
        <w:rPr>
          <w:lang w:val="da-DK"/>
        </w:rPr>
        <w:t>var</w:t>
      </w:r>
      <w:r w:rsidR="00363285" w:rsidRPr="0075471E">
        <w:rPr>
          <w:lang w:val="da-DK"/>
        </w:rPr>
        <w:t xml:space="preserve"> </w:t>
      </w:r>
      <w:r w:rsidRPr="0075471E">
        <w:rPr>
          <w:lang w:val="da-DK"/>
        </w:rPr>
        <w:t>kandidater</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behandling</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irinotecan.</w:t>
      </w:r>
      <w:r w:rsidRPr="0075471E">
        <w:rPr>
          <w:spacing w:val="-2"/>
          <w:lang w:val="da-DK"/>
        </w:rPr>
        <w:t xml:space="preserve"> </w:t>
      </w:r>
      <w:r w:rsidRPr="0075471E">
        <w:rPr>
          <w:lang w:val="da-DK"/>
        </w:rPr>
        <w:t>I</w:t>
      </w:r>
      <w:r w:rsidRPr="0075471E">
        <w:rPr>
          <w:spacing w:val="-6"/>
          <w:lang w:val="da-DK"/>
        </w:rPr>
        <w:t xml:space="preserve"> </w:t>
      </w:r>
      <w:r w:rsidRPr="0075471E">
        <w:rPr>
          <w:lang w:val="da-DK"/>
        </w:rPr>
        <w:t>dette</w:t>
      </w:r>
      <w:r w:rsidRPr="0075471E">
        <w:rPr>
          <w:spacing w:val="-2"/>
          <w:lang w:val="da-DK"/>
        </w:rPr>
        <w:t xml:space="preserve"> </w:t>
      </w:r>
      <w:r w:rsidRPr="0075471E">
        <w:rPr>
          <w:lang w:val="da-DK"/>
        </w:rPr>
        <w:t>studie</w:t>
      </w:r>
      <w:r w:rsidRPr="0075471E">
        <w:rPr>
          <w:spacing w:val="-4"/>
          <w:lang w:val="da-DK"/>
        </w:rPr>
        <w:t xml:space="preserve"> </w:t>
      </w:r>
      <w:r w:rsidRPr="0075471E">
        <w:rPr>
          <w:lang w:val="da-DK"/>
        </w:rPr>
        <w:t>blev</w:t>
      </w:r>
      <w:r w:rsidRPr="0075471E">
        <w:rPr>
          <w:spacing w:val="-5"/>
          <w:lang w:val="da-DK"/>
        </w:rPr>
        <w:t xml:space="preserve"> </w:t>
      </w:r>
      <w:r w:rsidRPr="0075471E">
        <w:rPr>
          <w:lang w:val="da-DK"/>
        </w:rPr>
        <w:t>der</w:t>
      </w:r>
      <w:r w:rsidRPr="0075471E">
        <w:rPr>
          <w:spacing w:val="-1"/>
          <w:lang w:val="da-DK"/>
        </w:rPr>
        <w:t xml:space="preserve"> </w:t>
      </w:r>
      <w:r w:rsidRPr="0075471E">
        <w:rPr>
          <w:lang w:val="da-DK"/>
        </w:rPr>
        <w:t>observeret</w:t>
      </w:r>
      <w:r w:rsidRPr="0075471E">
        <w:rPr>
          <w:spacing w:val="-4"/>
          <w:lang w:val="da-DK"/>
        </w:rPr>
        <w:t xml:space="preserve"> </w:t>
      </w:r>
      <w:r w:rsidRPr="0075471E">
        <w:rPr>
          <w:lang w:val="da-DK"/>
        </w:rPr>
        <w:t>arterielle</w:t>
      </w:r>
      <w:r w:rsidRPr="0075471E">
        <w:rPr>
          <w:spacing w:val="-2"/>
          <w:lang w:val="da-DK"/>
        </w:rPr>
        <w:t xml:space="preserve"> </w:t>
      </w:r>
      <w:r w:rsidRPr="0075471E">
        <w:rPr>
          <w:lang w:val="da-DK"/>
        </w:rPr>
        <w:t>tromboemboliske bivirkninger hos 11</w:t>
      </w:r>
      <w:r w:rsidRPr="0075471E">
        <w:rPr>
          <w:spacing w:val="-2"/>
          <w:lang w:val="da-DK"/>
        </w:rPr>
        <w:t xml:space="preserve"> </w:t>
      </w:r>
      <w:r w:rsidRPr="0075471E">
        <w:rPr>
          <w:lang w:val="da-DK"/>
        </w:rPr>
        <w:t>% (11/100) af patienterne i</w:t>
      </w:r>
      <w:r w:rsidRPr="0075471E">
        <w:rPr>
          <w:spacing w:val="-1"/>
          <w:lang w:val="da-DK"/>
        </w:rPr>
        <w:t xml:space="preserve"> </w:t>
      </w:r>
      <w:r w:rsidRPr="0075471E">
        <w:rPr>
          <w:lang w:val="da-DK"/>
        </w:rPr>
        <w:t>forhold til 5,8</w:t>
      </w:r>
      <w:r w:rsidRPr="0075471E">
        <w:rPr>
          <w:spacing w:val="-2"/>
          <w:lang w:val="da-DK"/>
        </w:rPr>
        <w:t xml:space="preserve"> </w:t>
      </w:r>
      <w:r w:rsidRPr="0075471E">
        <w:rPr>
          <w:lang w:val="da-DK"/>
        </w:rPr>
        <w:t>%</w:t>
      </w:r>
      <w:r w:rsidRPr="0075471E">
        <w:rPr>
          <w:spacing w:val="-1"/>
          <w:lang w:val="da-DK"/>
        </w:rPr>
        <w:t xml:space="preserve"> </w:t>
      </w:r>
      <w:r w:rsidRPr="0075471E">
        <w:rPr>
          <w:lang w:val="da-DK"/>
        </w:rPr>
        <w:t>(6/104)</w:t>
      </w:r>
      <w:r w:rsidRPr="0075471E">
        <w:rPr>
          <w:spacing w:val="-1"/>
          <w:lang w:val="da-DK"/>
        </w:rPr>
        <w:t xml:space="preserve"> </w:t>
      </w:r>
      <w:r w:rsidRPr="0075471E">
        <w:rPr>
          <w:lang w:val="da-DK"/>
        </w:rPr>
        <w:t>i kemoterapikontrolgruppen.</w:t>
      </w:r>
    </w:p>
    <w:p w14:paraId="164A5685" w14:textId="77777777" w:rsidR="007A5DB9" w:rsidRPr="0075471E" w:rsidRDefault="007A5DB9" w:rsidP="00F7686D">
      <w:pPr>
        <w:pStyle w:val="BodyText"/>
        <w:ind w:right="140"/>
        <w:rPr>
          <w:lang w:val="da-DK"/>
        </w:rPr>
      </w:pPr>
    </w:p>
    <w:p w14:paraId="3CE5F572" w14:textId="77777777" w:rsidR="007A5DB9" w:rsidRPr="0075471E" w:rsidRDefault="008747B9" w:rsidP="00F7686D">
      <w:pPr>
        <w:ind w:right="140"/>
        <w:rPr>
          <w:i/>
          <w:lang w:val="da-DK"/>
        </w:rPr>
      </w:pPr>
      <w:r w:rsidRPr="0075471E">
        <w:rPr>
          <w:i/>
          <w:lang w:val="da-DK"/>
        </w:rPr>
        <w:t>Venøs</w:t>
      </w:r>
      <w:r w:rsidRPr="0075471E">
        <w:rPr>
          <w:i/>
          <w:spacing w:val="-5"/>
          <w:lang w:val="da-DK"/>
        </w:rPr>
        <w:t xml:space="preserve"> </w:t>
      </w:r>
      <w:r w:rsidRPr="0075471E">
        <w:rPr>
          <w:i/>
          <w:spacing w:val="-2"/>
          <w:lang w:val="da-DK"/>
        </w:rPr>
        <w:t>tromboemboli</w:t>
      </w:r>
    </w:p>
    <w:p w14:paraId="5D05FB0B" w14:textId="77777777" w:rsidR="007A5DB9" w:rsidRPr="0075471E" w:rsidRDefault="008747B9" w:rsidP="00F7686D">
      <w:pPr>
        <w:pStyle w:val="BodyText"/>
        <w:ind w:right="140"/>
        <w:rPr>
          <w:lang w:val="da-DK"/>
        </w:rPr>
      </w:pPr>
      <w:r w:rsidRPr="0075471E">
        <w:rPr>
          <w:lang w:val="da-DK"/>
        </w:rPr>
        <w:t>Hyppigheden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venøse</w:t>
      </w:r>
      <w:r w:rsidRPr="0075471E">
        <w:rPr>
          <w:spacing w:val="-5"/>
          <w:lang w:val="da-DK"/>
        </w:rPr>
        <w:t xml:space="preserve"> </w:t>
      </w:r>
      <w:r w:rsidRPr="0075471E">
        <w:rPr>
          <w:lang w:val="da-DK"/>
        </w:rPr>
        <w:t>tromboemboliske</w:t>
      </w:r>
      <w:r w:rsidRPr="0075471E">
        <w:rPr>
          <w:spacing w:val="-3"/>
          <w:lang w:val="da-DK"/>
        </w:rPr>
        <w:t xml:space="preserve"> </w:t>
      </w:r>
      <w:r w:rsidRPr="0075471E">
        <w:rPr>
          <w:lang w:val="da-DK"/>
        </w:rPr>
        <w:t>bivirkninger</w:t>
      </w:r>
      <w:r w:rsidRPr="0075471E">
        <w:rPr>
          <w:spacing w:val="-5"/>
          <w:lang w:val="da-DK"/>
        </w:rPr>
        <w:t xml:space="preserve"> </w:t>
      </w:r>
      <w:r w:rsidRPr="0075471E">
        <w:rPr>
          <w:lang w:val="da-DK"/>
        </w:rPr>
        <w:t>i</w:t>
      </w:r>
      <w:r w:rsidRPr="0075471E">
        <w:rPr>
          <w:spacing w:val="-2"/>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den</w:t>
      </w:r>
      <w:r w:rsidRPr="0075471E">
        <w:rPr>
          <w:spacing w:val="-3"/>
          <w:lang w:val="da-DK"/>
        </w:rPr>
        <w:t xml:space="preserve"> </w:t>
      </w:r>
      <w:r w:rsidRPr="0075471E">
        <w:rPr>
          <w:lang w:val="da-DK"/>
        </w:rPr>
        <w:t>samme</w:t>
      </w:r>
      <w:r w:rsidRPr="0075471E">
        <w:rPr>
          <w:spacing w:val="-3"/>
          <w:lang w:val="da-DK"/>
        </w:rPr>
        <w:t xml:space="preserve"> </w:t>
      </w:r>
      <w:r w:rsidRPr="0075471E">
        <w:rPr>
          <w:lang w:val="da-DK"/>
        </w:rPr>
        <w:t>for</w:t>
      </w:r>
      <w:r w:rsidRPr="0075471E">
        <w:rPr>
          <w:spacing w:val="-2"/>
          <w:lang w:val="da-DK"/>
        </w:rPr>
        <w:t xml:space="preserve"> </w:t>
      </w:r>
      <w:r w:rsidRPr="0075471E">
        <w:rPr>
          <w:lang w:val="da-DK"/>
        </w:rPr>
        <w:t xml:space="preserve">patienter, som fik bevacizumab i kombination med kemoterapi, sammenlignet med dem, som fik kemoterapi alene. Venøse tromboemboliske bivirkninger omfatter dyb venetrombose, lungeemboli og </w:t>
      </w:r>
      <w:r w:rsidRPr="0075471E">
        <w:rPr>
          <w:spacing w:val="-2"/>
          <w:lang w:val="da-DK"/>
        </w:rPr>
        <w:t>tromboflebitis.</w:t>
      </w:r>
    </w:p>
    <w:p w14:paraId="497CACA9" w14:textId="77777777" w:rsidR="007A5DB9" w:rsidRPr="0075471E" w:rsidRDefault="008747B9" w:rsidP="00F7686D">
      <w:pPr>
        <w:pStyle w:val="BodyText"/>
        <w:ind w:right="140"/>
        <w:jc w:val="both"/>
        <w:rPr>
          <w:lang w:val="da-DK"/>
        </w:rPr>
      </w:pPr>
      <w:r w:rsidRPr="0075471E">
        <w:rPr>
          <w:lang w:val="da-DK"/>
        </w:rPr>
        <w:t>I</w:t>
      </w:r>
      <w:r w:rsidRPr="0075471E">
        <w:rPr>
          <w:spacing w:val="-2"/>
          <w:lang w:val="da-DK"/>
        </w:rPr>
        <w:t xml:space="preserve"> </w:t>
      </w:r>
      <w:r w:rsidRPr="0075471E">
        <w:rPr>
          <w:lang w:val="da-DK"/>
        </w:rPr>
        <w:t>kliniske studier,</w:t>
      </w:r>
      <w:r w:rsidRPr="0075471E">
        <w:rPr>
          <w:spacing w:val="-3"/>
          <w:lang w:val="da-DK"/>
        </w:rPr>
        <w:t xml:space="preserve"> </w:t>
      </w:r>
      <w:r w:rsidRPr="0075471E">
        <w:rPr>
          <w:lang w:val="da-DK"/>
        </w:rPr>
        <w:t>inden</w:t>
      </w:r>
      <w:r w:rsidRPr="0075471E">
        <w:rPr>
          <w:spacing w:val="-3"/>
          <w:lang w:val="da-DK"/>
        </w:rPr>
        <w:t xml:space="preserve"> </w:t>
      </w:r>
      <w:r w:rsidRPr="0075471E">
        <w:rPr>
          <w:lang w:val="da-DK"/>
        </w:rPr>
        <w:t>for</w:t>
      </w:r>
      <w:r w:rsidRPr="0075471E">
        <w:rPr>
          <w:spacing w:val="-2"/>
          <w:lang w:val="da-DK"/>
        </w:rPr>
        <w:t xml:space="preserve"> </w:t>
      </w:r>
      <w:r w:rsidRPr="0075471E">
        <w:rPr>
          <w:lang w:val="da-DK"/>
        </w:rPr>
        <w:t>alle indikationer, var hyppigheden af venøse tromboemboliske bivirkninger</w:t>
      </w:r>
      <w:r w:rsidRPr="0075471E">
        <w:rPr>
          <w:spacing w:val="-2"/>
          <w:lang w:val="da-DK"/>
        </w:rPr>
        <w:t xml:space="preserve"> </w:t>
      </w:r>
      <w:r w:rsidRPr="0075471E">
        <w:rPr>
          <w:lang w:val="da-DK"/>
        </w:rPr>
        <w:t>2,8-17,3</w:t>
      </w:r>
      <w:r w:rsidRPr="0075471E">
        <w:rPr>
          <w:spacing w:val="-3"/>
          <w:lang w:val="da-DK"/>
        </w:rPr>
        <w:t xml:space="preserve"> </w:t>
      </w:r>
      <w:r w:rsidRPr="0075471E">
        <w:rPr>
          <w:lang w:val="da-DK"/>
        </w:rPr>
        <w:t>%</w:t>
      </w:r>
      <w:r w:rsidRPr="0075471E">
        <w:rPr>
          <w:spacing w:val="-2"/>
          <w:lang w:val="da-DK"/>
        </w:rPr>
        <w:t xml:space="preserve"> </w:t>
      </w:r>
      <w:r w:rsidRPr="0075471E">
        <w:rPr>
          <w:lang w:val="da-DK"/>
        </w:rPr>
        <w:t>hos</w:t>
      </w:r>
      <w:r w:rsidRPr="0075471E">
        <w:rPr>
          <w:spacing w:val="-3"/>
          <w:lang w:val="da-DK"/>
        </w:rPr>
        <w:t xml:space="preserve"> </w:t>
      </w:r>
      <w:r w:rsidRPr="0075471E">
        <w:rPr>
          <w:lang w:val="da-DK"/>
        </w:rPr>
        <w:t>de</w:t>
      </w:r>
      <w:r w:rsidRPr="0075471E">
        <w:rPr>
          <w:spacing w:val="-3"/>
          <w:lang w:val="da-DK"/>
        </w:rPr>
        <w:t xml:space="preserve"> </w:t>
      </w:r>
      <w:r w:rsidRPr="0075471E">
        <w:rPr>
          <w:lang w:val="da-DK"/>
        </w:rPr>
        <w:t>bevacizumabbehandlede</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i</w:t>
      </w:r>
      <w:r w:rsidRPr="0075471E">
        <w:rPr>
          <w:spacing w:val="-5"/>
          <w:lang w:val="da-DK"/>
        </w:rPr>
        <w:t xml:space="preserve"> </w:t>
      </w:r>
      <w:r w:rsidRPr="0075471E">
        <w:rPr>
          <w:lang w:val="da-DK"/>
        </w:rPr>
        <w:t>forhold</w:t>
      </w:r>
      <w:r w:rsidRPr="0075471E">
        <w:rPr>
          <w:spacing w:val="-3"/>
          <w:lang w:val="da-DK"/>
        </w:rPr>
        <w:t xml:space="preserve"> </w:t>
      </w:r>
      <w:r w:rsidRPr="0075471E">
        <w:rPr>
          <w:lang w:val="da-DK"/>
        </w:rPr>
        <w:t>til</w:t>
      </w:r>
      <w:r w:rsidRPr="0075471E">
        <w:rPr>
          <w:spacing w:val="-5"/>
          <w:lang w:val="da-DK"/>
        </w:rPr>
        <w:t xml:space="preserve"> </w:t>
      </w:r>
      <w:r w:rsidRPr="0075471E">
        <w:rPr>
          <w:lang w:val="da-DK"/>
        </w:rPr>
        <w:t>3,2-15,6</w:t>
      </w:r>
      <w:r w:rsidRPr="0075471E">
        <w:rPr>
          <w:spacing w:val="-3"/>
          <w:lang w:val="da-DK"/>
        </w:rPr>
        <w:t xml:space="preserve"> </w:t>
      </w:r>
      <w:r w:rsidRPr="0075471E">
        <w:rPr>
          <w:lang w:val="da-DK"/>
        </w:rPr>
        <w:t>%</w:t>
      </w:r>
      <w:r w:rsidRPr="0075471E">
        <w:rPr>
          <w:spacing w:val="-2"/>
          <w:lang w:val="da-DK"/>
        </w:rPr>
        <w:t xml:space="preserve"> </w:t>
      </w:r>
      <w:r w:rsidRPr="0075471E">
        <w:rPr>
          <w:lang w:val="da-DK"/>
        </w:rPr>
        <w:t xml:space="preserve">i </w:t>
      </w:r>
      <w:r w:rsidRPr="0075471E">
        <w:rPr>
          <w:spacing w:val="-2"/>
          <w:lang w:val="da-DK"/>
        </w:rPr>
        <w:t>kontrolgrupperne.</w:t>
      </w:r>
    </w:p>
    <w:p w14:paraId="4EF8BD2A" w14:textId="77777777" w:rsidR="007A5DB9" w:rsidRPr="0075471E" w:rsidRDefault="007A5DB9" w:rsidP="00F7686D">
      <w:pPr>
        <w:pStyle w:val="BodyText"/>
        <w:ind w:right="140"/>
        <w:rPr>
          <w:lang w:val="da-DK"/>
        </w:rPr>
      </w:pPr>
    </w:p>
    <w:p w14:paraId="377DD212" w14:textId="77777777" w:rsidR="007A5DB9" w:rsidRPr="0075471E" w:rsidRDefault="008747B9" w:rsidP="00F7686D">
      <w:pPr>
        <w:pStyle w:val="BodyText"/>
        <w:ind w:right="140"/>
        <w:rPr>
          <w:lang w:val="da-DK"/>
        </w:rPr>
      </w:pPr>
      <w:r w:rsidRPr="0075471E">
        <w:rPr>
          <w:lang w:val="da-DK"/>
        </w:rPr>
        <w:t>Venøse tromboemboliske bivirkninger af grad 3-5 (NCI-CTCAE v. 3) sås hos op mod 7,8 % af patienter,</w:t>
      </w:r>
      <w:r w:rsidRPr="0075471E">
        <w:rPr>
          <w:spacing w:val="-5"/>
          <w:lang w:val="da-DK"/>
        </w:rPr>
        <w:t xml:space="preserve"> </w:t>
      </w:r>
      <w:r w:rsidRPr="0075471E">
        <w:rPr>
          <w:lang w:val="da-DK"/>
        </w:rPr>
        <w:t>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kemoterapi</w:t>
      </w:r>
      <w:r w:rsidRPr="0075471E">
        <w:rPr>
          <w:spacing w:val="-1"/>
          <w:lang w:val="da-DK"/>
        </w:rPr>
        <w:t xml:space="preserve"> </w:t>
      </w:r>
      <w:r w:rsidRPr="0075471E">
        <w:rPr>
          <w:lang w:val="da-DK"/>
        </w:rPr>
        <w:t>plus</w:t>
      </w:r>
      <w:r w:rsidRPr="0075471E">
        <w:rPr>
          <w:spacing w:val="-4"/>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forhold</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op</w:t>
      </w:r>
      <w:r w:rsidRPr="0075471E">
        <w:rPr>
          <w:spacing w:val="-2"/>
          <w:lang w:val="da-DK"/>
        </w:rPr>
        <w:t xml:space="preserve"> </w:t>
      </w:r>
      <w:r w:rsidRPr="0075471E">
        <w:rPr>
          <w:lang w:val="da-DK"/>
        </w:rPr>
        <w:t>mod</w:t>
      </w:r>
      <w:r w:rsidRPr="0075471E">
        <w:rPr>
          <w:spacing w:val="-2"/>
          <w:lang w:val="da-DK"/>
        </w:rPr>
        <w:t xml:space="preserve"> </w:t>
      </w:r>
      <w:r w:rsidRPr="0075471E">
        <w:rPr>
          <w:lang w:val="da-DK"/>
        </w:rPr>
        <w:t>4,9</w:t>
      </w:r>
      <w:r w:rsidRPr="0075471E">
        <w:rPr>
          <w:spacing w:val="-2"/>
          <w:lang w:val="da-DK"/>
        </w:rPr>
        <w:t xml:space="preserve"> </w:t>
      </w:r>
      <w:r w:rsidRPr="0075471E">
        <w:rPr>
          <w:lang w:val="da-DK"/>
        </w:rPr>
        <w:t>%</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patienter,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 xml:space="preserve">fik kemoterapi alene (på tværs af indikationer eksklusive persisterende, recidiverende eller metastatisk </w:t>
      </w:r>
      <w:r w:rsidRPr="0075471E">
        <w:rPr>
          <w:spacing w:val="-2"/>
          <w:lang w:val="da-DK"/>
        </w:rPr>
        <w:t>cervixcancer).</w:t>
      </w:r>
    </w:p>
    <w:p w14:paraId="70F0BFE6" w14:textId="77777777" w:rsidR="007A5DB9" w:rsidRPr="0075471E" w:rsidRDefault="007A5DB9" w:rsidP="00F7686D">
      <w:pPr>
        <w:pStyle w:val="BodyText"/>
        <w:ind w:right="140"/>
        <w:rPr>
          <w:lang w:val="da-DK"/>
        </w:rPr>
      </w:pPr>
    </w:p>
    <w:p w14:paraId="5EFEBFB5" w14:textId="77777777" w:rsidR="007A5DB9" w:rsidRPr="0075471E" w:rsidRDefault="008747B9" w:rsidP="00F7686D">
      <w:pPr>
        <w:pStyle w:val="BodyText"/>
        <w:ind w:right="140"/>
        <w:rPr>
          <w:lang w:val="da-DK"/>
        </w:rPr>
      </w:pPr>
      <w:r w:rsidRPr="0075471E">
        <w:rPr>
          <w:lang w:val="da-DK"/>
        </w:rPr>
        <w:t>I et klinisk studie hos patienter med persisterende, recidiverende eller metastatisk</w:t>
      </w:r>
      <w:r w:rsidRPr="0075471E">
        <w:rPr>
          <w:spacing w:val="-1"/>
          <w:lang w:val="da-DK"/>
        </w:rPr>
        <w:t xml:space="preserve"> </w:t>
      </w:r>
      <w:r w:rsidRPr="0075471E">
        <w:rPr>
          <w:lang w:val="da-DK"/>
        </w:rPr>
        <w:t>cervixcancer (studie GOG-0240) blev venøs tromboemboli af grad 3-5 rapporteret hos op til 15,6 % af patienterne, som blev</w:t>
      </w:r>
      <w:r w:rsidRPr="0075471E">
        <w:rPr>
          <w:spacing w:val="-5"/>
          <w:lang w:val="da-DK"/>
        </w:rPr>
        <w:t xml:space="preserve"> </w:t>
      </w:r>
      <w:r w:rsidRPr="0075471E">
        <w:rPr>
          <w:lang w:val="da-DK"/>
        </w:rPr>
        <w:t>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paclitaxel</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5"/>
          <w:lang w:val="da-DK"/>
        </w:rPr>
        <w:t xml:space="preserve"> </w:t>
      </w:r>
      <w:r w:rsidRPr="0075471E">
        <w:rPr>
          <w:lang w:val="da-DK"/>
        </w:rPr>
        <w:t>sammenlignet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op til 7,0 % af patienterne, som blev behandlet med paclitaxel og cisplatin.</w:t>
      </w:r>
    </w:p>
    <w:p w14:paraId="6E0D64FB" w14:textId="77777777" w:rsidR="007A5DB9" w:rsidRPr="0075471E" w:rsidRDefault="007A5DB9" w:rsidP="00F7686D">
      <w:pPr>
        <w:pStyle w:val="BodyText"/>
        <w:ind w:right="140"/>
        <w:rPr>
          <w:lang w:val="da-DK"/>
        </w:rPr>
      </w:pPr>
    </w:p>
    <w:p w14:paraId="12E7F669" w14:textId="77777777" w:rsidR="007A5DB9" w:rsidRPr="0075471E" w:rsidRDefault="008747B9" w:rsidP="00F7686D">
      <w:pPr>
        <w:pStyle w:val="BodyText"/>
        <w:ind w:right="140"/>
        <w:rPr>
          <w:lang w:val="da-DK"/>
        </w:rPr>
      </w:pPr>
      <w:r w:rsidRPr="0075471E">
        <w:rPr>
          <w:lang w:val="da-DK"/>
        </w:rPr>
        <w:t>Patienter,</w:t>
      </w:r>
      <w:r w:rsidRPr="0075471E">
        <w:rPr>
          <w:spacing w:val="-4"/>
          <w:lang w:val="da-DK"/>
        </w:rPr>
        <w:t xml:space="preserve"> </w:t>
      </w:r>
      <w:r w:rsidRPr="0075471E">
        <w:rPr>
          <w:lang w:val="da-DK"/>
        </w:rPr>
        <w:t>som</w:t>
      </w:r>
      <w:r w:rsidRPr="0075471E">
        <w:rPr>
          <w:spacing w:val="-5"/>
          <w:lang w:val="da-DK"/>
        </w:rPr>
        <w:t xml:space="preserve"> </w:t>
      </w:r>
      <w:r w:rsidRPr="0075471E">
        <w:rPr>
          <w:lang w:val="da-DK"/>
        </w:rPr>
        <w:t>tidligere</w:t>
      </w:r>
      <w:r w:rsidRPr="0075471E">
        <w:rPr>
          <w:spacing w:val="-1"/>
          <w:lang w:val="da-DK"/>
        </w:rPr>
        <w:t xml:space="preserve"> </w:t>
      </w:r>
      <w:r w:rsidRPr="0075471E">
        <w:rPr>
          <w:lang w:val="da-DK"/>
        </w:rPr>
        <w:t>har</w:t>
      </w:r>
      <w:r w:rsidRPr="0075471E">
        <w:rPr>
          <w:spacing w:val="-3"/>
          <w:lang w:val="da-DK"/>
        </w:rPr>
        <w:t xml:space="preserve"> </w:t>
      </w:r>
      <w:r w:rsidRPr="0075471E">
        <w:rPr>
          <w:lang w:val="da-DK"/>
        </w:rPr>
        <w:t>oplevet</w:t>
      </w:r>
      <w:r w:rsidRPr="0075471E">
        <w:rPr>
          <w:spacing w:val="-3"/>
          <w:lang w:val="da-DK"/>
        </w:rPr>
        <w:t xml:space="preserve"> </w:t>
      </w:r>
      <w:r w:rsidRPr="0075471E">
        <w:rPr>
          <w:lang w:val="da-DK"/>
        </w:rPr>
        <w:t>en</w:t>
      </w:r>
      <w:r w:rsidRPr="0075471E">
        <w:rPr>
          <w:spacing w:val="-1"/>
          <w:lang w:val="da-DK"/>
        </w:rPr>
        <w:t xml:space="preserve"> </w:t>
      </w:r>
      <w:r w:rsidRPr="0075471E">
        <w:rPr>
          <w:lang w:val="da-DK"/>
        </w:rPr>
        <w:t>venøs</w:t>
      </w:r>
      <w:r w:rsidRPr="0075471E">
        <w:rPr>
          <w:spacing w:val="-3"/>
          <w:lang w:val="da-DK"/>
        </w:rPr>
        <w:t xml:space="preserve"> </w:t>
      </w:r>
      <w:r w:rsidRPr="0075471E">
        <w:rPr>
          <w:lang w:val="da-DK"/>
        </w:rPr>
        <w:t>tromboembolisk</w:t>
      </w:r>
      <w:r w:rsidRPr="0075471E">
        <w:rPr>
          <w:spacing w:val="-4"/>
          <w:lang w:val="da-DK"/>
        </w:rPr>
        <w:t xml:space="preserve"> </w:t>
      </w:r>
      <w:r w:rsidRPr="0075471E">
        <w:rPr>
          <w:lang w:val="da-DK"/>
        </w:rPr>
        <w:t>bivirkninger,</w:t>
      </w:r>
      <w:r w:rsidRPr="0075471E">
        <w:rPr>
          <w:spacing w:val="-1"/>
          <w:lang w:val="da-DK"/>
        </w:rPr>
        <w:t xml:space="preserve"> </w:t>
      </w:r>
      <w:r w:rsidRPr="0075471E">
        <w:rPr>
          <w:lang w:val="da-DK"/>
        </w:rPr>
        <w:t>kan</w:t>
      </w:r>
      <w:r w:rsidRPr="0075471E">
        <w:rPr>
          <w:spacing w:val="-1"/>
          <w:lang w:val="da-DK"/>
        </w:rPr>
        <w:t xml:space="preserve"> </w:t>
      </w:r>
      <w:r w:rsidRPr="0075471E">
        <w:rPr>
          <w:lang w:val="da-DK"/>
        </w:rPr>
        <w:t>have</w:t>
      </w:r>
      <w:r w:rsidRPr="0075471E">
        <w:rPr>
          <w:spacing w:val="-1"/>
          <w:lang w:val="da-DK"/>
        </w:rPr>
        <w:t xml:space="preserve"> </w:t>
      </w:r>
      <w:r w:rsidRPr="0075471E">
        <w:rPr>
          <w:lang w:val="da-DK"/>
        </w:rPr>
        <w:t>en</w:t>
      </w:r>
      <w:r w:rsidRPr="0075471E">
        <w:rPr>
          <w:spacing w:val="-1"/>
          <w:lang w:val="da-DK"/>
        </w:rPr>
        <w:t xml:space="preserve"> </w:t>
      </w:r>
      <w:r w:rsidRPr="0075471E">
        <w:rPr>
          <w:lang w:val="da-DK"/>
        </w:rPr>
        <w:t>højere</w:t>
      </w:r>
      <w:r w:rsidRPr="0075471E">
        <w:rPr>
          <w:spacing w:val="-3"/>
          <w:lang w:val="da-DK"/>
        </w:rPr>
        <w:t xml:space="preserve"> </w:t>
      </w:r>
      <w:r w:rsidRPr="0075471E">
        <w:rPr>
          <w:lang w:val="da-DK"/>
        </w:rPr>
        <w:t>risiko for fornyet hændelse, hvis de får bevacizumab i kombination med kemoterapi, end hvis de får kemoterapi alene.</w:t>
      </w:r>
    </w:p>
    <w:p w14:paraId="67E4CC1F" w14:textId="77777777" w:rsidR="007A5DB9" w:rsidRPr="0075471E" w:rsidRDefault="007A5DB9" w:rsidP="00F7686D">
      <w:pPr>
        <w:pStyle w:val="BodyText"/>
        <w:ind w:right="140"/>
        <w:rPr>
          <w:lang w:val="da-DK"/>
        </w:rPr>
      </w:pPr>
    </w:p>
    <w:p w14:paraId="4F77A105" w14:textId="77777777" w:rsidR="007A5DB9" w:rsidRPr="0075471E" w:rsidRDefault="008747B9" w:rsidP="00F7686D">
      <w:pPr>
        <w:ind w:right="140"/>
        <w:jc w:val="both"/>
        <w:rPr>
          <w:i/>
          <w:lang w:val="da-DK"/>
        </w:rPr>
      </w:pPr>
      <w:r w:rsidRPr="0075471E">
        <w:rPr>
          <w:i/>
          <w:u w:val="single"/>
          <w:lang w:val="da-DK"/>
        </w:rPr>
        <w:t>Kongestiv</w:t>
      </w:r>
      <w:r w:rsidRPr="0075471E">
        <w:rPr>
          <w:i/>
          <w:spacing w:val="-8"/>
          <w:u w:val="single"/>
          <w:lang w:val="da-DK"/>
        </w:rPr>
        <w:t xml:space="preserve"> </w:t>
      </w:r>
      <w:r w:rsidRPr="0075471E">
        <w:rPr>
          <w:i/>
          <w:u w:val="single"/>
          <w:lang w:val="da-DK"/>
        </w:rPr>
        <w:t>hjerteinsufficiens</w:t>
      </w:r>
      <w:r w:rsidRPr="0075471E">
        <w:rPr>
          <w:i/>
          <w:spacing w:val="-8"/>
          <w:u w:val="single"/>
          <w:lang w:val="da-DK"/>
        </w:rPr>
        <w:t xml:space="preserve"> </w:t>
      </w:r>
      <w:r w:rsidRPr="0075471E">
        <w:rPr>
          <w:i/>
          <w:spacing w:val="-4"/>
          <w:u w:val="single"/>
          <w:lang w:val="da-DK"/>
        </w:rPr>
        <w:t>(CHF)</w:t>
      </w:r>
    </w:p>
    <w:p w14:paraId="3B691BE7" w14:textId="77777777" w:rsidR="007A5DB9" w:rsidRPr="0075471E" w:rsidRDefault="007A5DB9" w:rsidP="00F7686D">
      <w:pPr>
        <w:pStyle w:val="BodyText"/>
        <w:ind w:right="140"/>
        <w:rPr>
          <w:i/>
          <w:lang w:val="da-DK"/>
        </w:rPr>
      </w:pPr>
    </w:p>
    <w:p w14:paraId="4A6033A6" w14:textId="77777777" w:rsidR="007A5DB9" w:rsidRPr="0075471E" w:rsidRDefault="008747B9" w:rsidP="00F7686D">
      <w:pPr>
        <w:pStyle w:val="BodyText"/>
        <w:ind w:right="140"/>
        <w:rPr>
          <w:lang w:val="da-DK"/>
        </w:rPr>
      </w:pPr>
      <w:r w:rsidRPr="0075471E">
        <w:rPr>
          <w:lang w:val="da-DK"/>
        </w:rPr>
        <w:t>I kliniske studier med bevacizumab blev kongestiv hjerteinsufficiens (CHF) observeret ved alle de kræftindikationer,</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undersøgt</w:t>
      </w:r>
      <w:r w:rsidRPr="0075471E">
        <w:rPr>
          <w:spacing w:val="-2"/>
          <w:lang w:val="da-DK"/>
        </w:rPr>
        <w:t xml:space="preserve"> </w:t>
      </w:r>
      <w:r w:rsidRPr="0075471E">
        <w:rPr>
          <w:lang w:val="da-DK"/>
        </w:rPr>
        <w:t>indtil</w:t>
      </w:r>
      <w:r w:rsidRPr="0075471E">
        <w:rPr>
          <w:spacing w:val="-2"/>
          <w:lang w:val="da-DK"/>
        </w:rPr>
        <w:t xml:space="preserve"> </w:t>
      </w:r>
      <w:r w:rsidRPr="0075471E">
        <w:rPr>
          <w:lang w:val="da-DK"/>
        </w:rPr>
        <w:t>videre,</w:t>
      </w:r>
      <w:r w:rsidRPr="0075471E">
        <w:rPr>
          <w:spacing w:val="-3"/>
          <w:lang w:val="da-DK"/>
        </w:rPr>
        <w:t xml:space="preserve"> </w:t>
      </w:r>
      <w:r w:rsidRPr="0075471E">
        <w:rPr>
          <w:lang w:val="da-DK"/>
        </w:rPr>
        <w:t>men</w:t>
      </w:r>
      <w:r w:rsidRPr="0075471E">
        <w:rPr>
          <w:spacing w:val="-3"/>
          <w:lang w:val="da-DK"/>
        </w:rPr>
        <w:t xml:space="preserve"> </w:t>
      </w:r>
      <w:r w:rsidRPr="0075471E">
        <w:rPr>
          <w:lang w:val="da-DK"/>
        </w:rPr>
        <w:t>forekom</w:t>
      </w:r>
      <w:r w:rsidRPr="0075471E">
        <w:rPr>
          <w:spacing w:val="-6"/>
          <w:lang w:val="da-DK"/>
        </w:rPr>
        <w:t xml:space="preserve"> </w:t>
      </w:r>
      <w:r w:rsidRPr="0075471E">
        <w:rPr>
          <w:lang w:val="da-DK"/>
        </w:rPr>
        <w:t>primært</w:t>
      </w:r>
      <w:r w:rsidRPr="0075471E">
        <w:rPr>
          <w:spacing w:val="-2"/>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 xml:space="preserve">metastatisk brystkræft. I fire fase III-studier (AVF2119g, E2100, BO17708 og AVF3694g) hos </w:t>
      </w:r>
      <w:r w:rsidRPr="0075471E">
        <w:rPr>
          <w:lang w:val="da-DK"/>
        </w:rPr>
        <w:lastRenderedPageBreak/>
        <w:t>patienter med metastatisk brystkræft blev der observeret CHF af grad 3 (NCI-CTCAE v. 3) eller højere hos optil 3,5 % af de patienter, som blev behandlet med bevacizumab i kombination med kemoterapi, sammenlignet med hos op til 0,9 % i kontrolarmene. Hos patienter i studie AVF3694g, som fik antracykliner samtidig med bevacizumab, svarede hyppigheden af CHF af grad 3 eller højere i de respektive</w:t>
      </w:r>
      <w:r w:rsidRPr="0075471E">
        <w:rPr>
          <w:spacing w:val="-1"/>
          <w:lang w:val="da-DK"/>
        </w:rPr>
        <w:t xml:space="preserve"> </w:t>
      </w:r>
      <w:r w:rsidRPr="0075471E">
        <w:rPr>
          <w:lang w:val="da-DK"/>
        </w:rPr>
        <w:t>bevacizumab-</w:t>
      </w:r>
      <w:r w:rsidRPr="0075471E">
        <w:rPr>
          <w:spacing w:val="-5"/>
          <w:lang w:val="da-DK"/>
        </w:rPr>
        <w:t xml:space="preserve"> </w:t>
      </w:r>
      <w:r w:rsidRPr="0075471E">
        <w:rPr>
          <w:lang w:val="da-DK"/>
        </w:rPr>
        <w:t>og</w:t>
      </w:r>
      <w:r w:rsidRPr="0075471E">
        <w:rPr>
          <w:spacing w:val="-1"/>
          <w:lang w:val="da-DK"/>
        </w:rPr>
        <w:t xml:space="preserve"> </w:t>
      </w:r>
      <w:r w:rsidRPr="0075471E">
        <w:rPr>
          <w:lang w:val="da-DK"/>
        </w:rPr>
        <w:t>kontrolarme</w:t>
      </w:r>
      <w:r w:rsidRPr="0075471E">
        <w:rPr>
          <w:spacing w:val="-1"/>
          <w:lang w:val="da-DK"/>
        </w:rPr>
        <w:t xml:space="preserve"> </w:t>
      </w:r>
      <w:r w:rsidRPr="0075471E">
        <w:rPr>
          <w:lang w:val="da-DK"/>
        </w:rPr>
        <w:t>til de</w:t>
      </w:r>
      <w:r w:rsidRPr="0075471E">
        <w:rPr>
          <w:spacing w:val="-3"/>
          <w:lang w:val="da-DK"/>
        </w:rPr>
        <w:t xml:space="preserve"> </w:t>
      </w:r>
      <w:r w:rsidRPr="0075471E">
        <w:rPr>
          <w:lang w:val="da-DK"/>
        </w:rPr>
        <w:t>hyppigheder,</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er set i</w:t>
      </w:r>
      <w:r w:rsidRPr="0075471E">
        <w:rPr>
          <w:spacing w:val="-3"/>
          <w:lang w:val="da-DK"/>
        </w:rPr>
        <w:t xml:space="preserve"> </w:t>
      </w:r>
      <w:r w:rsidRPr="0075471E">
        <w:rPr>
          <w:lang w:val="da-DK"/>
        </w:rPr>
        <w:t>andre</w:t>
      </w:r>
      <w:r w:rsidRPr="0075471E">
        <w:rPr>
          <w:spacing w:val="-1"/>
          <w:lang w:val="da-DK"/>
        </w:rPr>
        <w:t xml:space="preserve"> </w:t>
      </w:r>
      <w:r w:rsidRPr="0075471E">
        <w:rPr>
          <w:lang w:val="da-DK"/>
        </w:rPr>
        <w:t>studier af metastatisk brystkræft:</w:t>
      </w:r>
      <w:r w:rsidRPr="0075471E">
        <w:rPr>
          <w:spacing w:val="-1"/>
          <w:lang w:val="da-DK"/>
        </w:rPr>
        <w:t xml:space="preserve"> </w:t>
      </w:r>
      <w:r w:rsidRPr="0075471E">
        <w:rPr>
          <w:lang w:val="da-DK"/>
        </w:rPr>
        <w:t>2,9</w:t>
      </w:r>
      <w:r w:rsidRPr="0075471E">
        <w:rPr>
          <w:spacing w:val="-5"/>
          <w:lang w:val="da-DK"/>
        </w:rPr>
        <w:t xml:space="preserve"> </w:t>
      </w:r>
      <w:r w:rsidRPr="0075471E">
        <w:rPr>
          <w:lang w:val="da-DK"/>
        </w:rPr>
        <w:t>%</w:t>
      </w:r>
      <w:r w:rsidRPr="0075471E">
        <w:rPr>
          <w:spacing w:val="-1"/>
          <w:lang w:val="da-DK"/>
        </w:rPr>
        <w:t xml:space="preserve"> </w:t>
      </w:r>
      <w:r w:rsidRPr="0075471E">
        <w:rPr>
          <w:lang w:val="da-DK"/>
        </w:rPr>
        <w:t>i</w:t>
      </w:r>
      <w:r w:rsidRPr="0075471E">
        <w:rPr>
          <w:spacing w:val="-4"/>
          <w:lang w:val="da-DK"/>
        </w:rPr>
        <w:t xml:space="preserve"> </w:t>
      </w:r>
      <w:r w:rsidRPr="0075471E">
        <w:rPr>
          <w:lang w:val="da-DK"/>
        </w:rPr>
        <w:t>antracyklin</w:t>
      </w:r>
      <w:r w:rsidRPr="0075471E">
        <w:rPr>
          <w:spacing w:val="-2"/>
          <w:lang w:val="da-DK"/>
        </w:rPr>
        <w:t xml:space="preserve"> </w:t>
      </w:r>
      <w:r w:rsidRPr="0075471E">
        <w:rPr>
          <w:lang w:val="da-DK"/>
        </w:rPr>
        <w:t>+</w:t>
      </w:r>
      <w:r w:rsidRPr="0075471E">
        <w:rPr>
          <w:spacing w:val="-2"/>
          <w:lang w:val="da-DK"/>
        </w:rPr>
        <w:t xml:space="preserve"> </w:t>
      </w:r>
      <w:r w:rsidRPr="0075471E">
        <w:rPr>
          <w:lang w:val="da-DK"/>
        </w:rPr>
        <w:t>bevacizumab-armen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0</w:t>
      </w:r>
      <w:r w:rsidRPr="0075471E">
        <w:rPr>
          <w:spacing w:val="-2"/>
          <w:lang w:val="da-DK"/>
        </w:rPr>
        <w:t xml:space="preserve"> </w:t>
      </w:r>
      <w:r w:rsidRPr="0075471E">
        <w:rPr>
          <w:lang w:val="da-DK"/>
        </w:rPr>
        <w:t>%</w:t>
      </w:r>
      <w:r w:rsidRPr="0075471E">
        <w:rPr>
          <w:spacing w:val="-1"/>
          <w:lang w:val="da-DK"/>
        </w:rPr>
        <w:t xml:space="preserve"> </w:t>
      </w:r>
      <w:r w:rsidRPr="0075471E">
        <w:rPr>
          <w:lang w:val="da-DK"/>
        </w:rPr>
        <w:t>i</w:t>
      </w:r>
      <w:r w:rsidRPr="0075471E">
        <w:rPr>
          <w:spacing w:val="-1"/>
          <w:lang w:val="da-DK"/>
        </w:rPr>
        <w:t xml:space="preserve"> </w:t>
      </w:r>
      <w:r w:rsidRPr="0075471E">
        <w:rPr>
          <w:lang w:val="da-DK"/>
        </w:rPr>
        <w:t>antracyklin</w:t>
      </w:r>
      <w:r w:rsidRPr="0075471E">
        <w:rPr>
          <w:spacing w:val="-2"/>
          <w:lang w:val="da-DK"/>
        </w:rPr>
        <w:t xml:space="preserve"> </w:t>
      </w:r>
      <w:r w:rsidRPr="0075471E">
        <w:rPr>
          <w:lang w:val="da-DK"/>
        </w:rPr>
        <w:t>+</w:t>
      </w:r>
      <w:r w:rsidRPr="0075471E">
        <w:rPr>
          <w:spacing w:val="-2"/>
          <w:lang w:val="da-DK"/>
        </w:rPr>
        <w:t xml:space="preserve"> </w:t>
      </w:r>
      <w:r w:rsidRPr="0075471E">
        <w:rPr>
          <w:lang w:val="da-DK"/>
        </w:rPr>
        <w:t>placebo-armen. I</w:t>
      </w:r>
      <w:r w:rsidRPr="0075471E">
        <w:rPr>
          <w:spacing w:val="-6"/>
          <w:lang w:val="da-DK"/>
        </w:rPr>
        <w:t xml:space="preserve"> </w:t>
      </w:r>
      <w:r w:rsidRPr="0075471E">
        <w:rPr>
          <w:lang w:val="da-DK"/>
        </w:rPr>
        <w:t>studie AVF3694g var hyppigheden af CHF (alle grader) i antracyklin + bevacizumab-armen (6,2 %) endvidere sammenlignelig med hyppigheden i antracyklin + placebo-armen (6,0 %).</w:t>
      </w:r>
    </w:p>
    <w:p w14:paraId="67AA5320" w14:textId="77777777" w:rsidR="007A5DB9" w:rsidRPr="0075471E" w:rsidRDefault="007A5DB9" w:rsidP="00F7686D">
      <w:pPr>
        <w:pStyle w:val="BodyText"/>
        <w:ind w:right="140"/>
        <w:rPr>
          <w:lang w:val="da-DK"/>
        </w:rPr>
      </w:pPr>
    </w:p>
    <w:p w14:paraId="0C43DB14" w14:textId="77777777" w:rsidR="007A5DB9" w:rsidRPr="0075471E" w:rsidRDefault="008747B9" w:rsidP="00F7686D">
      <w:pPr>
        <w:pStyle w:val="BodyText"/>
        <w:ind w:right="140"/>
        <w:rPr>
          <w:lang w:val="da-DK"/>
        </w:rPr>
      </w:pPr>
      <w:r w:rsidRPr="0075471E">
        <w:rPr>
          <w:lang w:val="da-DK"/>
        </w:rPr>
        <w:t>De fleste patienter, som udviklede CHF under studier af metastatisk brystkræft, udviste symptombedring</w:t>
      </w:r>
      <w:r w:rsidRPr="0075471E">
        <w:rPr>
          <w:spacing w:val="-6"/>
          <w:lang w:val="da-DK"/>
        </w:rPr>
        <w:t xml:space="preserve"> </w:t>
      </w:r>
      <w:r w:rsidRPr="0075471E">
        <w:rPr>
          <w:lang w:val="da-DK"/>
        </w:rPr>
        <w:t>og/eller</w:t>
      </w:r>
      <w:r w:rsidRPr="0075471E">
        <w:rPr>
          <w:spacing w:val="-2"/>
          <w:lang w:val="da-DK"/>
        </w:rPr>
        <w:t xml:space="preserve"> </w:t>
      </w:r>
      <w:r w:rsidRPr="0075471E">
        <w:rPr>
          <w:lang w:val="da-DK"/>
        </w:rPr>
        <w:t>forbedring</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venstre</w:t>
      </w:r>
      <w:r w:rsidRPr="0075471E">
        <w:rPr>
          <w:spacing w:val="-3"/>
          <w:lang w:val="da-DK"/>
        </w:rPr>
        <w:t xml:space="preserve"> </w:t>
      </w:r>
      <w:r w:rsidRPr="0075471E">
        <w:rPr>
          <w:lang w:val="da-DK"/>
        </w:rPr>
        <w:t>ventrikels</w:t>
      </w:r>
      <w:r w:rsidRPr="0075471E">
        <w:rPr>
          <w:spacing w:val="-3"/>
          <w:lang w:val="da-DK"/>
        </w:rPr>
        <w:t xml:space="preserve"> </w:t>
      </w:r>
      <w:r w:rsidRPr="0075471E">
        <w:rPr>
          <w:lang w:val="da-DK"/>
        </w:rPr>
        <w:t>funktion</w:t>
      </w:r>
      <w:r w:rsidRPr="0075471E">
        <w:rPr>
          <w:spacing w:val="-6"/>
          <w:lang w:val="da-DK"/>
        </w:rPr>
        <w:t xml:space="preserve"> </w:t>
      </w:r>
      <w:r w:rsidRPr="0075471E">
        <w:rPr>
          <w:lang w:val="da-DK"/>
        </w:rPr>
        <w:t>efter</w:t>
      </w:r>
      <w:r w:rsidRPr="0075471E">
        <w:rPr>
          <w:spacing w:val="-5"/>
          <w:lang w:val="da-DK"/>
        </w:rPr>
        <w:t xml:space="preserve"> </w:t>
      </w:r>
      <w:r w:rsidRPr="0075471E">
        <w:rPr>
          <w:lang w:val="da-DK"/>
        </w:rPr>
        <w:t>passende</w:t>
      </w:r>
      <w:r w:rsidRPr="0075471E">
        <w:rPr>
          <w:spacing w:val="-5"/>
          <w:lang w:val="da-DK"/>
        </w:rPr>
        <w:t xml:space="preserve"> </w:t>
      </w:r>
      <w:r w:rsidRPr="0075471E">
        <w:rPr>
          <w:lang w:val="da-DK"/>
        </w:rPr>
        <w:t xml:space="preserve">medicinsk </w:t>
      </w:r>
      <w:r w:rsidRPr="0075471E">
        <w:rPr>
          <w:spacing w:val="-2"/>
          <w:lang w:val="da-DK"/>
        </w:rPr>
        <w:t>behandling.</w:t>
      </w:r>
    </w:p>
    <w:p w14:paraId="223849B0" w14:textId="77777777" w:rsidR="007A5DB9" w:rsidRPr="0075471E" w:rsidRDefault="007A5DB9" w:rsidP="00F7686D">
      <w:pPr>
        <w:pStyle w:val="BodyText"/>
        <w:ind w:right="140"/>
        <w:rPr>
          <w:lang w:val="da-DK"/>
        </w:rPr>
      </w:pPr>
    </w:p>
    <w:p w14:paraId="646F99FC"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de</w:t>
      </w:r>
      <w:r w:rsidRPr="0075471E">
        <w:rPr>
          <w:spacing w:val="-2"/>
          <w:lang w:val="da-DK"/>
        </w:rPr>
        <w:t xml:space="preserve"> </w:t>
      </w:r>
      <w:r w:rsidRPr="0075471E">
        <w:rPr>
          <w:lang w:val="da-DK"/>
        </w:rPr>
        <w:t>fleste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de</w:t>
      </w:r>
      <w:r w:rsidRPr="0075471E">
        <w:rPr>
          <w:spacing w:val="-2"/>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4"/>
          <w:lang w:val="da-DK"/>
        </w:rPr>
        <w:t xml:space="preserve"> </w:t>
      </w:r>
      <w:r w:rsidRPr="0075471E">
        <w:rPr>
          <w:lang w:val="da-DK"/>
        </w:rPr>
        <w:t>med</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blev</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præ-eksisterende</w:t>
      </w:r>
      <w:r w:rsidRPr="0075471E">
        <w:rPr>
          <w:spacing w:val="-2"/>
          <w:lang w:val="da-DK"/>
        </w:rPr>
        <w:t xml:space="preserve"> </w:t>
      </w:r>
      <w:r w:rsidRPr="0075471E">
        <w:rPr>
          <w:lang w:val="da-DK"/>
        </w:rPr>
        <w:t>CHF</w:t>
      </w:r>
      <w:r w:rsidRPr="0075471E">
        <w:rPr>
          <w:spacing w:val="-3"/>
          <w:lang w:val="da-DK"/>
        </w:rPr>
        <w:t xml:space="preserve"> </w:t>
      </w:r>
      <w:r w:rsidRPr="0075471E">
        <w:rPr>
          <w:lang w:val="da-DK"/>
        </w:rPr>
        <w:t>af</w:t>
      </w:r>
      <w:r w:rsidRPr="0075471E">
        <w:rPr>
          <w:spacing w:val="-1"/>
          <w:lang w:val="da-DK"/>
        </w:rPr>
        <w:t xml:space="preserve"> </w:t>
      </w:r>
      <w:r w:rsidRPr="0075471E">
        <w:rPr>
          <w:lang w:val="da-DK"/>
        </w:rPr>
        <w:t>NYHA (New York Heart Association) klasse II-IV ekskluderet, og derfor findes der ingen data for risikoen</w:t>
      </w:r>
      <w:r w:rsidRPr="0075471E">
        <w:rPr>
          <w:spacing w:val="40"/>
          <w:lang w:val="da-DK"/>
        </w:rPr>
        <w:t xml:space="preserve"> </w:t>
      </w:r>
      <w:r w:rsidRPr="0075471E">
        <w:rPr>
          <w:lang w:val="da-DK"/>
        </w:rPr>
        <w:t>for CHF i denne population.</w:t>
      </w:r>
    </w:p>
    <w:p w14:paraId="28734977" w14:textId="77777777" w:rsidR="007A5DB9" w:rsidRPr="0075471E" w:rsidRDefault="007A5DB9" w:rsidP="00F7686D">
      <w:pPr>
        <w:pStyle w:val="BodyText"/>
        <w:ind w:right="140"/>
        <w:rPr>
          <w:lang w:val="da-DK"/>
        </w:rPr>
      </w:pPr>
    </w:p>
    <w:p w14:paraId="69D629CD" w14:textId="77777777" w:rsidR="007A5DB9" w:rsidRPr="0075471E" w:rsidRDefault="008747B9" w:rsidP="00F7686D">
      <w:pPr>
        <w:pStyle w:val="BodyText"/>
        <w:ind w:right="140"/>
        <w:rPr>
          <w:lang w:val="da-DK"/>
        </w:rPr>
      </w:pPr>
      <w:r w:rsidRPr="0075471E">
        <w:rPr>
          <w:lang w:val="da-DK"/>
        </w:rPr>
        <w:t>Tidligere</w:t>
      </w:r>
      <w:r w:rsidRPr="0075471E">
        <w:rPr>
          <w:spacing w:val="-3"/>
          <w:lang w:val="da-DK"/>
        </w:rPr>
        <w:t xml:space="preserve"> </w:t>
      </w:r>
      <w:r w:rsidRPr="0075471E">
        <w:rPr>
          <w:lang w:val="da-DK"/>
        </w:rPr>
        <w:t>eksponering</w:t>
      </w:r>
      <w:r w:rsidRPr="0075471E">
        <w:rPr>
          <w:spacing w:val="-6"/>
          <w:lang w:val="da-DK"/>
        </w:rPr>
        <w:t xml:space="preserve"> </w:t>
      </w:r>
      <w:r w:rsidRPr="0075471E">
        <w:rPr>
          <w:lang w:val="da-DK"/>
        </w:rPr>
        <w:t>for</w:t>
      </w:r>
      <w:r w:rsidRPr="0075471E">
        <w:rPr>
          <w:spacing w:val="-5"/>
          <w:lang w:val="da-DK"/>
        </w:rPr>
        <w:t xml:space="preserve"> </w:t>
      </w:r>
      <w:r w:rsidRPr="0075471E">
        <w:rPr>
          <w:lang w:val="da-DK"/>
        </w:rPr>
        <w:t>antracykliner</w:t>
      </w:r>
      <w:r w:rsidRPr="0075471E">
        <w:rPr>
          <w:spacing w:val="-2"/>
          <w:lang w:val="da-DK"/>
        </w:rPr>
        <w:t xml:space="preserve"> </w:t>
      </w:r>
      <w:r w:rsidRPr="0075471E">
        <w:rPr>
          <w:lang w:val="da-DK"/>
        </w:rPr>
        <w:t>og/eller</w:t>
      </w:r>
      <w:r w:rsidRPr="0075471E">
        <w:rPr>
          <w:spacing w:val="-5"/>
          <w:lang w:val="da-DK"/>
        </w:rPr>
        <w:t xml:space="preserve"> </w:t>
      </w:r>
      <w:r w:rsidRPr="0075471E">
        <w:rPr>
          <w:lang w:val="da-DK"/>
        </w:rPr>
        <w:t>strålebehandling</w:t>
      </w:r>
      <w:r w:rsidRPr="0075471E">
        <w:rPr>
          <w:spacing w:val="-6"/>
          <w:lang w:val="da-DK"/>
        </w:rPr>
        <w:t xml:space="preserve"> </w:t>
      </w:r>
      <w:r w:rsidRPr="0075471E">
        <w:rPr>
          <w:lang w:val="da-DK"/>
        </w:rPr>
        <w:t>af</w:t>
      </w:r>
      <w:r w:rsidRPr="0075471E">
        <w:rPr>
          <w:spacing w:val="-5"/>
          <w:lang w:val="da-DK"/>
        </w:rPr>
        <w:t xml:space="preserve"> </w:t>
      </w:r>
      <w:r w:rsidRPr="0075471E">
        <w:rPr>
          <w:lang w:val="da-DK"/>
        </w:rPr>
        <w:t>brystvæggen</w:t>
      </w:r>
      <w:r w:rsidRPr="0075471E">
        <w:rPr>
          <w:spacing w:val="-3"/>
          <w:lang w:val="da-DK"/>
        </w:rPr>
        <w:t xml:space="preserve"> </w:t>
      </w:r>
      <w:r w:rsidRPr="0075471E">
        <w:rPr>
          <w:lang w:val="da-DK"/>
        </w:rPr>
        <w:t>kan</w:t>
      </w:r>
      <w:r w:rsidRPr="0075471E">
        <w:rPr>
          <w:spacing w:val="-3"/>
          <w:lang w:val="da-DK"/>
        </w:rPr>
        <w:t xml:space="preserve"> </w:t>
      </w:r>
      <w:r w:rsidRPr="0075471E">
        <w:rPr>
          <w:lang w:val="da-DK"/>
        </w:rPr>
        <w:t>være</w:t>
      </w:r>
      <w:r w:rsidRPr="0075471E">
        <w:rPr>
          <w:spacing w:val="-3"/>
          <w:lang w:val="da-DK"/>
        </w:rPr>
        <w:t xml:space="preserve"> </w:t>
      </w:r>
      <w:r w:rsidRPr="0075471E">
        <w:rPr>
          <w:lang w:val="da-DK"/>
        </w:rPr>
        <w:t>mulige risikofaktorer for udvikling af CHF.</w:t>
      </w:r>
    </w:p>
    <w:p w14:paraId="580E99ED" w14:textId="77777777" w:rsidR="007A5DB9" w:rsidRPr="0075471E" w:rsidRDefault="007A5DB9" w:rsidP="00F7686D">
      <w:pPr>
        <w:pStyle w:val="BodyText"/>
        <w:ind w:right="140"/>
        <w:rPr>
          <w:lang w:val="da-DK"/>
        </w:rPr>
      </w:pPr>
    </w:p>
    <w:p w14:paraId="43340DFC" w14:textId="77777777" w:rsidR="007A5DB9" w:rsidRPr="0075471E" w:rsidRDefault="008747B9" w:rsidP="00F7686D">
      <w:pPr>
        <w:pStyle w:val="BodyText"/>
        <w:ind w:right="140"/>
        <w:rPr>
          <w:lang w:val="da-DK"/>
        </w:rPr>
      </w:pPr>
      <w:r w:rsidRPr="0075471E">
        <w:rPr>
          <w:lang w:val="da-DK"/>
        </w:rPr>
        <w:t>I</w:t>
      </w:r>
      <w:r w:rsidRPr="0075471E">
        <w:rPr>
          <w:spacing w:val="-9"/>
          <w:lang w:val="da-DK"/>
        </w:rPr>
        <w:t xml:space="preserve"> </w:t>
      </w:r>
      <w:r w:rsidRPr="0075471E">
        <w:rPr>
          <w:lang w:val="da-DK"/>
        </w:rPr>
        <w:t>et</w:t>
      </w:r>
      <w:r w:rsidRPr="0075471E">
        <w:rPr>
          <w:spacing w:val="-1"/>
          <w:lang w:val="da-DK"/>
        </w:rPr>
        <w:t xml:space="preserve"> </w:t>
      </w:r>
      <w:r w:rsidRPr="0075471E">
        <w:rPr>
          <w:lang w:val="da-DK"/>
        </w:rPr>
        <w:t>klinisk</w:t>
      </w:r>
      <w:r w:rsidRPr="0075471E">
        <w:rPr>
          <w:spacing w:val="-5"/>
          <w:lang w:val="da-DK"/>
        </w:rPr>
        <w:t xml:space="preserve"> </w:t>
      </w:r>
      <w:r w:rsidRPr="0075471E">
        <w:rPr>
          <w:lang w:val="da-DK"/>
        </w:rPr>
        <w:t>studie</w:t>
      </w:r>
      <w:r w:rsidRPr="0075471E">
        <w:rPr>
          <w:spacing w:val="-3"/>
          <w:lang w:val="da-DK"/>
        </w:rPr>
        <w:t xml:space="preserve"> </w:t>
      </w:r>
      <w:r w:rsidRPr="0075471E">
        <w:rPr>
          <w:lang w:val="da-DK"/>
        </w:rPr>
        <w:t>er</w:t>
      </w:r>
      <w:r w:rsidRPr="0075471E">
        <w:rPr>
          <w:spacing w:val="-1"/>
          <w:lang w:val="da-DK"/>
        </w:rPr>
        <w:t xml:space="preserve"> </w:t>
      </w:r>
      <w:r w:rsidRPr="0075471E">
        <w:rPr>
          <w:lang w:val="da-DK"/>
        </w:rPr>
        <w:t>der</w:t>
      </w:r>
      <w:r w:rsidRPr="0075471E">
        <w:rPr>
          <w:spacing w:val="-2"/>
          <w:lang w:val="da-DK"/>
        </w:rPr>
        <w:t xml:space="preserve"> </w:t>
      </w:r>
      <w:r w:rsidRPr="0075471E">
        <w:rPr>
          <w:lang w:val="da-DK"/>
        </w:rPr>
        <w:t>blevet</w:t>
      </w:r>
      <w:r w:rsidRPr="0075471E">
        <w:rPr>
          <w:spacing w:val="-1"/>
          <w:lang w:val="da-DK"/>
        </w:rPr>
        <w:t xml:space="preserve"> </w:t>
      </w:r>
      <w:r w:rsidRPr="0075471E">
        <w:rPr>
          <w:lang w:val="da-DK"/>
        </w:rPr>
        <w:t>set</w:t>
      </w:r>
      <w:r w:rsidRPr="0075471E">
        <w:rPr>
          <w:spacing w:val="-4"/>
          <w:lang w:val="da-DK"/>
        </w:rPr>
        <w:t xml:space="preserve"> </w:t>
      </w:r>
      <w:r w:rsidRPr="0075471E">
        <w:rPr>
          <w:lang w:val="da-DK"/>
        </w:rPr>
        <w:t>en</w:t>
      </w:r>
      <w:r w:rsidRPr="0075471E">
        <w:rPr>
          <w:spacing w:val="-3"/>
          <w:lang w:val="da-DK"/>
        </w:rPr>
        <w:t xml:space="preserve"> </w:t>
      </w:r>
      <w:r w:rsidRPr="0075471E">
        <w:rPr>
          <w:lang w:val="da-DK"/>
        </w:rPr>
        <w:t>øget</w:t>
      </w:r>
      <w:r w:rsidRPr="0075471E">
        <w:rPr>
          <w:spacing w:val="-1"/>
          <w:lang w:val="da-DK"/>
        </w:rPr>
        <w:t xml:space="preserve"> </w:t>
      </w:r>
      <w:r w:rsidRPr="0075471E">
        <w:rPr>
          <w:lang w:val="da-DK"/>
        </w:rPr>
        <w:t>hyppighed</w:t>
      </w:r>
      <w:r w:rsidRPr="0075471E">
        <w:rPr>
          <w:spacing w:val="-5"/>
          <w:lang w:val="da-DK"/>
        </w:rPr>
        <w:t xml:space="preserve"> </w:t>
      </w:r>
      <w:r w:rsidRPr="0075471E">
        <w:rPr>
          <w:lang w:val="da-DK"/>
        </w:rPr>
        <w:t>af</w:t>
      </w:r>
      <w:r w:rsidRPr="0075471E">
        <w:rPr>
          <w:spacing w:val="-2"/>
          <w:lang w:val="da-DK"/>
        </w:rPr>
        <w:t xml:space="preserve"> </w:t>
      </w:r>
      <w:r w:rsidRPr="0075471E">
        <w:rPr>
          <w:lang w:val="da-DK"/>
        </w:rPr>
        <w:t>CHF</w:t>
      </w:r>
      <w:r w:rsidRPr="0075471E">
        <w:rPr>
          <w:spacing w:val="-3"/>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diffust</w:t>
      </w:r>
      <w:r w:rsidRPr="0075471E">
        <w:rPr>
          <w:spacing w:val="-1"/>
          <w:lang w:val="da-DK"/>
        </w:rPr>
        <w:t xml:space="preserve"> </w:t>
      </w:r>
      <w:r w:rsidRPr="0075471E">
        <w:rPr>
          <w:spacing w:val="-2"/>
          <w:lang w:val="da-DK"/>
        </w:rPr>
        <w:t>storcellet</w:t>
      </w:r>
    </w:p>
    <w:p w14:paraId="3F09642C" w14:textId="77777777" w:rsidR="007A5DB9" w:rsidRPr="0075471E" w:rsidRDefault="008747B9" w:rsidP="00F7686D">
      <w:pPr>
        <w:pStyle w:val="BodyText"/>
        <w:ind w:right="140"/>
        <w:rPr>
          <w:lang w:val="da-DK"/>
        </w:rPr>
      </w:pPr>
      <w:r w:rsidRPr="0075471E">
        <w:rPr>
          <w:lang w:val="da-DK"/>
        </w:rPr>
        <w:t>B-cellelymfom,</w:t>
      </w:r>
      <w:r w:rsidRPr="0075471E">
        <w:rPr>
          <w:spacing w:val="-2"/>
          <w:lang w:val="da-DK"/>
        </w:rPr>
        <w:t xml:space="preserve"> </w:t>
      </w:r>
      <w:r w:rsidRPr="0075471E">
        <w:rPr>
          <w:lang w:val="da-DK"/>
        </w:rPr>
        <w:t>der</w:t>
      </w:r>
      <w:r w:rsidRPr="0075471E">
        <w:rPr>
          <w:spacing w:val="-1"/>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sammen</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kumulativ</w:t>
      </w:r>
      <w:r w:rsidRPr="0075471E">
        <w:rPr>
          <w:spacing w:val="-5"/>
          <w:lang w:val="da-DK"/>
        </w:rPr>
        <w:t xml:space="preserve"> </w:t>
      </w:r>
      <w:r w:rsidRPr="0075471E">
        <w:rPr>
          <w:lang w:val="da-DK"/>
        </w:rPr>
        <w:t>doxorubicindosis,</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var</w:t>
      </w:r>
      <w:r w:rsidRPr="0075471E">
        <w:rPr>
          <w:spacing w:val="-1"/>
          <w:lang w:val="da-DK"/>
        </w:rPr>
        <w:t xml:space="preserve"> </w:t>
      </w:r>
      <w:r w:rsidRPr="0075471E">
        <w:rPr>
          <w:lang w:val="da-DK"/>
        </w:rPr>
        <w:t>større</w:t>
      </w:r>
      <w:r w:rsidRPr="0075471E">
        <w:rPr>
          <w:spacing w:val="-2"/>
          <w:lang w:val="da-DK"/>
        </w:rPr>
        <w:t xml:space="preserve"> </w:t>
      </w:r>
      <w:r w:rsidRPr="0075471E">
        <w:rPr>
          <w:lang w:val="da-DK"/>
        </w:rPr>
        <w:t>end 300 mg/m</w:t>
      </w:r>
      <w:r w:rsidRPr="0075471E">
        <w:rPr>
          <w:vertAlign w:val="superscript"/>
          <w:lang w:val="da-DK"/>
        </w:rPr>
        <w:t>2</w:t>
      </w:r>
      <w:r w:rsidRPr="0075471E">
        <w:rPr>
          <w:lang w:val="da-DK"/>
        </w:rPr>
        <w:t>. Dette kliniske fase III-studie sammenlignede rituximab/cyclophosphamid/doxorubicin/vincristin/prednison (R-CHOP) plus bevacizumab med</w:t>
      </w:r>
    </w:p>
    <w:p w14:paraId="6654CDD7" w14:textId="77777777" w:rsidR="007A5DB9" w:rsidRPr="0075471E" w:rsidRDefault="008747B9" w:rsidP="00F7686D">
      <w:pPr>
        <w:pStyle w:val="BodyText"/>
        <w:ind w:right="140"/>
        <w:rPr>
          <w:lang w:val="da-DK"/>
        </w:rPr>
      </w:pPr>
      <w:r w:rsidRPr="0075471E">
        <w:rPr>
          <w:lang w:val="da-DK"/>
        </w:rPr>
        <w:t>R-CHOP</w:t>
      </w:r>
      <w:r w:rsidRPr="0075471E">
        <w:rPr>
          <w:spacing w:val="-7"/>
          <w:lang w:val="da-DK"/>
        </w:rPr>
        <w:t xml:space="preserve"> </w:t>
      </w:r>
      <w:r w:rsidRPr="0075471E">
        <w:rPr>
          <w:lang w:val="da-DK"/>
        </w:rPr>
        <w:t>uden</w:t>
      </w:r>
      <w:r w:rsidRPr="0075471E">
        <w:rPr>
          <w:spacing w:val="-3"/>
          <w:lang w:val="da-DK"/>
        </w:rPr>
        <w:t xml:space="preserve"> </w:t>
      </w:r>
      <w:r w:rsidRPr="0075471E">
        <w:rPr>
          <w:lang w:val="da-DK"/>
        </w:rPr>
        <w:t>bevacizumab.</w:t>
      </w:r>
      <w:r w:rsidRPr="0075471E">
        <w:rPr>
          <w:spacing w:val="-4"/>
          <w:lang w:val="da-DK"/>
        </w:rPr>
        <w:t xml:space="preserve"> </w:t>
      </w:r>
      <w:r w:rsidRPr="0075471E">
        <w:rPr>
          <w:lang w:val="da-DK"/>
        </w:rPr>
        <w:t>Hyppigheden</w:t>
      </w:r>
      <w:r w:rsidRPr="0075471E">
        <w:rPr>
          <w:spacing w:val="-4"/>
          <w:lang w:val="da-DK"/>
        </w:rPr>
        <w:t xml:space="preserve"> </w:t>
      </w:r>
      <w:r w:rsidRPr="0075471E">
        <w:rPr>
          <w:lang w:val="da-DK"/>
        </w:rPr>
        <w:t>af</w:t>
      </w:r>
      <w:r w:rsidRPr="0075471E">
        <w:rPr>
          <w:spacing w:val="-2"/>
          <w:lang w:val="da-DK"/>
        </w:rPr>
        <w:t xml:space="preserve"> </w:t>
      </w:r>
      <w:r w:rsidRPr="0075471E">
        <w:rPr>
          <w:lang w:val="da-DK"/>
        </w:rPr>
        <w:t>CHF</w:t>
      </w:r>
      <w:r w:rsidRPr="0075471E">
        <w:rPr>
          <w:spacing w:val="-5"/>
          <w:lang w:val="da-DK"/>
        </w:rPr>
        <w:t xml:space="preserve"> </w:t>
      </w:r>
      <w:r w:rsidRPr="0075471E">
        <w:rPr>
          <w:lang w:val="da-DK"/>
        </w:rPr>
        <w:t>var</w:t>
      </w:r>
      <w:r w:rsidRPr="0075471E">
        <w:rPr>
          <w:spacing w:val="-5"/>
          <w:lang w:val="da-DK"/>
        </w:rPr>
        <w:t xml:space="preserve"> </w:t>
      </w:r>
      <w:r w:rsidRPr="0075471E">
        <w:rPr>
          <w:lang w:val="da-DK"/>
        </w:rPr>
        <w:t>højere</w:t>
      </w:r>
      <w:r w:rsidRPr="0075471E">
        <w:rPr>
          <w:spacing w:val="-4"/>
          <w:lang w:val="da-DK"/>
        </w:rPr>
        <w:t xml:space="preserve"> </w:t>
      </w:r>
      <w:r w:rsidRPr="0075471E">
        <w:rPr>
          <w:lang w:val="da-DK"/>
        </w:rPr>
        <w:t>end</w:t>
      </w:r>
      <w:r w:rsidRPr="0075471E">
        <w:rPr>
          <w:spacing w:val="-3"/>
          <w:lang w:val="da-DK"/>
        </w:rPr>
        <w:t xml:space="preserve"> </w:t>
      </w:r>
      <w:r w:rsidRPr="0075471E">
        <w:rPr>
          <w:lang w:val="da-DK"/>
        </w:rPr>
        <w:t>det,</w:t>
      </w:r>
      <w:r w:rsidRPr="0075471E">
        <w:rPr>
          <w:spacing w:val="-4"/>
          <w:lang w:val="da-DK"/>
        </w:rPr>
        <w:t xml:space="preserve"> </w:t>
      </w:r>
      <w:r w:rsidRPr="0075471E">
        <w:rPr>
          <w:lang w:val="da-DK"/>
        </w:rPr>
        <w:t>som</w:t>
      </w:r>
      <w:r w:rsidRPr="0075471E">
        <w:rPr>
          <w:spacing w:val="-7"/>
          <w:lang w:val="da-DK"/>
        </w:rPr>
        <w:t xml:space="preserve"> </w:t>
      </w:r>
      <w:r w:rsidRPr="0075471E">
        <w:rPr>
          <w:lang w:val="da-DK"/>
        </w:rPr>
        <w:t>tidligere</w:t>
      </w:r>
      <w:r w:rsidRPr="0075471E">
        <w:rPr>
          <w:spacing w:val="-3"/>
          <w:lang w:val="da-DK"/>
        </w:rPr>
        <w:t xml:space="preserve"> </w:t>
      </w:r>
      <w:r w:rsidRPr="0075471E">
        <w:rPr>
          <w:lang w:val="da-DK"/>
        </w:rPr>
        <w:t>er</w:t>
      </w:r>
      <w:r w:rsidRPr="0075471E">
        <w:rPr>
          <w:spacing w:val="-3"/>
          <w:lang w:val="da-DK"/>
        </w:rPr>
        <w:t xml:space="preserve"> </w:t>
      </w:r>
      <w:r w:rsidRPr="0075471E">
        <w:rPr>
          <w:lang w:val="da-DK"/>
        </w:rPr>
        <w:t>observeret</w:t>
      </w:r>
      <w:r w:rsidRPr="0075471E">
        <w:rPr>
          <w:spacing w:val="-5"/>
          <w:lang w:val="da-DK"/>
        </w:rPr>
        <w:t xml:space="preserve"> for</w:t>
      </w:r>
      <w:r w:rsidRPr="0075471E">
        <w:rPr>
          <w:lang w:val="da-DK"/>
        </w:rPr>
        <w:t>doxorubicinbehandling,</w:t>
      </w:r>
      <w:r w:rsidRPr="0075471E">
        <w:rPr>
          <w:spacing w:val="-3"/>
          <w:lang w:val="da-DK"/>
        </w:rPr>
        <w:t xml:space="preserve"> </w:t>
      </w:r>
      <w:r w:rsidRPr="0075471E">
        <w:rPr>
          <w:lang w:val="da-DK"/>
        </w:rPr>
        <w:t>i</w:t>
      </w:r>
      <w:r w:rsidRPr="0075471E">
        <w:rPr>
          <w:spacing w:val="-5"/>
          <w:lang w:val="da-DK"/>
        </w:rPr>
        <w:t xml:space="preserve"> </w:t>
      </w:r>
      <w:r w:rsidRPr="0075471E">
        <w:rPr>
          <w:lang w:val="da-DK"/>
        </w:rPr>
        <w:t>begge</w:t>
      </w:r>
      <w:r w:rsidRPr="0075471E">
        <w:rPr>
          <w:spacing w:val="-3"/>
          <w:lang w:val="da-DK"/>
        </w:rPr>
        <w:t xml:space="preserve"> </w:t>
      </w:r>
      <w:r w:rsidRPr="0075471E">
        <w:rPr>
          <w:lang w:val="da-DK"/>
        </w:rPr>
        <w:t>arme,</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hyppigheden</w:t>
      </w:r>
      <w:r w:rsidRPr="0075471E">
        <w:rPr>
          <w:spacing w:val="-3"/>
          <w:lang w:val="da-DK"/>
        </w:rPr>
        <w:t xml:space="preserve"> </w:t>
      </w:r>
      <w:r w:rsidRPr="0075471E">
        <w:rPr>
          <w:lang w:val="da-DK"/>
        </w:rPr>
        <w:t>var</w:t>
      </w:r>
      <w:r w:rsidRPr="0075471E">
        <w:rPr>
          <w:spacing w:val="-2"/>
          <w:lang w:val="da-DK"/>
        </w:rPr>
        <w:t xml:space="preserve"> </w:t>
      </w:r>
      <w:r w:rsidRPr="0075471E">
        <w:rPr>
          <w:lang w:val="da-DK"/>
        </w:rPr>
        <w:t>højst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R-CHOP</w:t>
      </w:r>
      <w:r w:rsidRPr="0075471E">
        <w:rPr>
          <w:spacing w:val="-4"/>
          <w:lang w:val="da-DK"/>
        </w:rPr>
        <w:t xml:space="preserve"> </w:t>
      </w:r>
      <w:r w:rsidRPr="0075471E">
        <w:rPr>
          <w:lang w:val="da-DK"/>
        </w:rPr>
        <w:t>plus</w:t>
      </w:r>
      <w:r w:rsidRPr="0075471E">
        <w:rPr>
          <w:spacing w:val="-3"/>
          <w:lang w:val="da-DK"/>
        </w:rPr>
        <w:t xml:space="preserve"> </w:t>
      </w:r>
      <w:r w:rsidRPr="0075471E">
        <w:rPr>
          <w:lang w:val="da-DK"/>
        </w:rPr>
        <w:t>bevacizumab-armen. Disse resultater antyder, at tæt observation med passende kardielle vurderinger bør overvejes ved bevacizumab-behandling hos patienter, som har fået kumulative doxorubicindoser større end</w:t>
      </w:r>
      <w:r w:rsidR="00363285" w:rsidRPr="0075471E">
        <w:rPr>
          <w:lang w:val="da-DK"/>
        </w:rPr>
        <w:t xml:space="preserve"> </w:t>
      </w:r>
      <w:r w:rsidRPr="0075471E">
        <w:rPr>
          <w:lang w:val="da-DK"/>
        </w:rPr>
        <w:t>300</w:t>
      </w:r>
      <w:r w:rsidRPr="0075471E">
        <w:rPr>
          <w:spacing w:val="-2"/>
          <w:lang w:val="da-DK"/>
        </w:rPr>
        <w:t xml:space="preserve"> mg/m</w:t>
      </w:r>
      <w:r w:rsidRPr="0075471E">
        <w:rPr>
          <w:spacing w:val="-2"/>
          <w:vertAlign w:val="superscript"/>
          <w:lang w:val="da-DK"/>
        </w:rPr>
        <w:t>2</w:t>
      </w:r>
      <w:r w:rsidRPr="0075471E">
        <w:rPr>
          <w:spacing w:val="-2"/>
          <w:lang w:val="da-DK"/>
        </w:rPr>
        <w:t>.</w:t>
      </w:r>
    </w:p>
    <w:p w14:paraId="5E69937C" w14:textId="77777777" w:rsidR="007A5DB9" w:rsidRPr="0075471E" w:rsidRDefault="007A5DB9" w:rsidP="00F7686D">
      <w:pPr>
        <w:pStyle w:val="BodyText"/>
        <w:ind w:right="140"/>
        <w:rPr>
          <w:lang w:val="da-DK"/>
        </w:rPr>
      </w:pPr>
    </w:p>
    <w:p w14:paraId="134BE8D9" w14:textId="77777777" w:rsidR="007A5DB9" w:rsidRPr="0075471E" w:rsidRDefault="008747B9" w:rsidP="00F7686D">
      <w:pPr>
        <w:ind w:right="140"/>
        <w:rPr>
          <w:i/>
          <w:lang w:val="da-DK"/>
        </w:rPr>
      </w:pPr>
      <w:r w:rsidRPr="0075471E">
        <w:rPr>
          <w:i/>
          <w:u w:val="single"/>
          <w:lang w:val="da-DK"/>
        </w:rPr>
        <w:t>Overfølsomhedsreaktioner/infusionsreaktioner</w:t>
      </w:r>
      <w:r w:rsidRPr="0075471E">
        <w:rPr>
          <w:i/>
          <w:spacing w:val="-9"/>
          <w:u w:val="single"/>
          <w:lang w:val="da-DK"/>
        </w:rPr>
        <w:t xml:space="preserve"> </w:t>
      </w:r>
      <w:r w:rsidRPr="0075471E">
        <w:rPr>
          <w:i/>
          <w:u w:val="single"/>
          <w:lang w:val="da-DK"/>
        </w:rPr>
        <w:t>(se</w:t>
      </w:r>
      <w:r w:rsidRPr="0075471E">
        <w:rPr>
          <w:i/>
          <w:spacing w:val="-6"/>
          <w:u w:val="single"/>
          <w:lang w:val="da-DK"/>
        </w:rPr>
        <w:t xml:space="preserve"> </w:t>
      </w:r>
      <w:r w:rsidRPr="0075471E">
        <w:rPr>
          <w:i/>
          <w:u w:val="single"/>
          <w:lang w:val="da-DK"/>
        </w:rPr>
        <w:t>pkt.</w:t>
      </w:r>
      <w:r w:rsidRPr="0075471E">
        <w:rPr>
          <w:i/>
          <w:spacing w:val="-9"/>
          <w:u w:val="single"/>
          <w:lang w:val="da-DK"/>
        </w:rPr>
        <w:t xml:space="preserve"> </w:t>
      </w:r>
      <w:r w:rsidRPr="0075471E">
        <w:rPr>
          <w:i/>
          <w:u w:val="single"/>
          <w:lang w:val="da-DK"/>
        </w:rPr>
        <w:t>4.4</w:t>
      </w:r>
      <w:r w:rsidRPr="0075471E">
        <w:rPr>
          <w:i/>
          <w:spacing w:val="-6"/>
          <w:u w:val="single"/>
          <w:lang w:val="da-DK"/>
        </w:rPr>
        <w:t xml:space="preserve"> </w:t>
      </w:r>
      <w:r w:rsidRPr="0075471E">
        <w:rPr>
          <w:i/>
          <w:u w:val="single"/>
          <w:lang w:val="da-DK"/>
        </w:rPr>
        <w:t>og</w:t>
      </w:r>
      <w:r w:rsidRPr="0075471E">
        <w:rPr>
          <w:i/>
          <w:spacing w:val="-6"/>
          <w:u w:val="single"/>
          <w:lang w:val="da-DK"/>
        </w:rPr>
        <w:t xml:space="preserve"> </w:t>
      </w:r>
      <w:r w:rsidRPr="0075471E">
        <w:rPr>
          <w:i/>
          <w:u w:val="single"/>
          <w:lang w:val="da-DK"/>
        </w:rPr>
        <w:t>Post-marketing</w:t>
      </w:r>
      <w:r w:rsidRPr="0075471E">
        <w:rPr>
          <w:i/>
          <w:spacing w:val="-6"/>
          <w:u w:val="single"/>
          <w:lang w:val="da-DK"/>
        </w:rPr>
        <w:t xml:space="preserve"> </w:t>
      </w:r>
      <w:r w:rsidRPr="0075471E">
        <w:rPr>
          <w:i/>
          <w:u w:val="single"/>
          <w:lang w:val="da-DK"/>
        </w:rPr>
        <w:t>erfaring</w:t>
      </w:r>
      <w:r w:rsidRPr="0075471E">
        <w:rPr>
          <w:i/>
          <w:spacing w:val="-6"/>
          <w:u w:val="single"/>
          <w:lang w:val="da-DK"/>
        </w:rPr>
        <w:t xml:space="preserve"> </w:t>
      </w:r>
      <w:r w:rsidRPr="0075471E">
        <w:rPr>
          <w:i/>
          <w:spacing w:val="-2"/>
          <w:u w:val="single"/>
          <w:lang w:val="da-DK"/>
        </w:rPr>
        <w:t>nedenfor)</w:t>
      </w:r>
    </w:p>
    <w:p w14:paraId="6230766A" w14:textId="77777777" w:rsidR="007A5DB9" w:rsidRPr="0075471E" w:rsidRDefault="007A5DB9" w:rsidP="00F7686D">
      <w:pPr>
        <w:pStyle w:val="BodyText"/>
        <w:ind w:right="140"/>
        <w:rPr>
          <w:i/>
          <w:lang w:val="da-DK"/>
        </w:rPr>
      </w:pPr>
    </w:p>
    <w:p w14:paraId="783BB970" w14:textId="77777777" w:rsidR="007A5DB9" w:rsidRPr="0075471E" w:rsidRDefault="008747B9" w:rsidP="00F7686D">
      <w:pPr>
        <w:pStyle w:val="BodyText"/>
        <w:ind w:right="140"/>
        <w:rPr>
          <w:lang w:val="da-DK"/>
        </w:rPr>
      </w:pPr>
      <w:r w:rsidRPr="0075471E">
        <w:rPr>
          <w:lang w:val="da-DK"/>
        </w:rPr>
        <w:t>I nogle kliniske studier har anafylaktiske og anafylaktoide reaktioner været rapporteret oftere hos patienter,</w:t>
      </w:r>
      <w:r w:rsidRPr="0075471E">
        <w:rPr>
          <w:spacing w:val="-3"/>
          <w:lang w:val="da-DK"/>
        </w:rPr>
        <w:t xml:space="preserve"> </w:t>
      </w:r>
      <w:r w:rsidRPr="0075471E">
        <w:rPr>
          <w:lang w:val="da-DK"/>
        </w:rPr>
        <w:t>som</w:t>
      </w:r>
      <w:r w:rsidRPr="0075471E">
        <w:rPr>
          <w:spacing w:val="-4"/>
          <w:lang w:val="da-DK"/>
        </w:rPr>
        <w:t xml:space="preserve"> </w:t>
      </w:r>
      <w:r w:rsidRPr="0075471E">
        <w:rPr>
          <w:lang w:val="da-DK"/>
        </w:rPr>
        <w:t>blev</w:t>
      </w:r>
      <w:r w:rsidRPr="0075471E">
        <w:rPr>
          <w:spacing w:val="-3"/>
          <w:lang w:val="da-DK"/>
        </w:rPr>
        <w:t xml:space="preserve"> </w:t>
      </w:r>
      <w:r w:rsidRPr="0075471E">
        <w:rPr>
          <w:lang w:val="da-DK"/>
        </w:rPr>
        <w:t>behandlet med bevacizumab i kombination med kemoterapi end med kemoterapi alene.</w:t>
      </w:r>
      <w:r w:rsidRPr="0075471E">
        <w:rPr>
          <w:spacing w:val="-2"/>
          <w:lang w:val="da-DK"/>
        </w:rPr>
        <w:t xml:space="preserve"> </w:t>
      </w:r>
      <w:r w:rsidRPr="0075471E">
        <w:rPr>
          <w:lang w:val="da-DK"/>
        </w:rPr>
        <w:t>I</w:t>
      </w:r>
      <w:r w:rsidRPr="0075471E">
        <w:rPr>
          <w:spacing w:val="-6"/>
          <w:lang w:val="da-DK"/>
        </w:rPr>
        <w:t xml:space="preserve"> </w:t>
      </w:r>
      <w:r w:rsidRPr="0075471E">
        <w:rPr>
          <w:lang w:val="da-DK"/>
        </w:rPr>
        <w:t>nogle</w:t>
      </w:r>
      <w:r w:rsidRPr="0075471E">
        <w:rPr>
          <w:spacing w:val="-2"/>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forekomsten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disse</w:t>
      </w:r>
      <w:r w:rsidRPr="0075471E">
        <w:rPr>
          <w:spacing w:val="-2"/>
          <w:lang w:val="da-DK"/>
        </w:rPr>
        <w:t xml:space="preserve"> </w:t>
      </w:r>
      <w:r w:rsidRPr="0075471E">
        <w:rPr>
          <w:lang w:val="da-DK"/>
        </w:rPr>
        <w:t>reaktioner</w:t>
      </w:r>
      <w:r w:rsidRPr="0075471E">
        <w:rPr>
          <w:spacing w:val="-4"/>
          <w:lang w:val="da-DK"/>
        </w:rPr>
        <w:t xml:space="preserve"> </w:t>
      </w:r>
      <w:r w:rsidRPr="0075471E">
        <w:rPr>
          <w:lang w:val="da-DK"/>
        </w:rPr>
        <w:t>almindelig</w:t>
      </w:r>
      <w:r w:rsidRPr="0075471E">
        <w:rPr>
          <w:spacing w:val="-5"/>
          <w:lang w:val="da-DK"/>
        </w:rPr>
        <w:t xml:space="preserve"> </w:t>
      </w:r>
      <w:r w:rsidRPr="0075471E">
        <w:rPr>
          <w:lang w:val="da-DK"/>
        </w:rPr>
        <w:t>(op</w:t>
      </w:r>
      <w:r w:rsidRPr="0075471E">
        <w:rPr>
          <w:spacing w:val="-2"/>
          <w:lang w:val="da-DK"/>
        </w:rPr>
        <w:t xml:space="preserve"> </w:t>
      </w:r>
      <w:r w:rsidRPr="0075471E">
        <w:rPr>
          <w:lang w:val="da-DK"/>
        </w:rPr>
        <w:t>til 5 % af bevacizumabbehandlede patienter).</w:t>
      </w:r>
    </w:p>
    <w:p w14:paraId="26460456" w14:textId="77777777" w:rsidR="007A5DB9" w:rsidRPr="0075471E" w:rsidRDefault="007A5DB9" w:rsidP="00F7686D">
      <w:pPr>
        <w:pStyle w:val="BodyText"/>
        <w:ind w:right="140"/>
        <w:rPr>
          <w:lang w:val="da-DK"/>
        </w:rPr>
      </w:pPr>
    </w:p>
    <w:p w14:paraId="67211A73" w14:textId="77777777" w:rsidR="007A5DB9" w:rsidRPr="0075471E" w:rsidRDefault="008747B9" w:rsidP="00F7686D">
      <w:pPr>
        <w:ind w:right="140"/>
        <w:rPr>
          <w:i/>
          <w:lang w:val="da-DK"/>
        </w:rPr>
      </w:pPr>
      <w:r w:rsidRPr="0075471E">
        <w:rPr>
          <w:i/>
          <w:spacing w:val="-2"/>
          <w:u w:val="single"/>
          <w:lang w:val="da-DK"/>
        </w:rPr>
        <w:t>Infektioner</w:t>
      </w:r>
    </w:p>
    <w:p w14:paraId="7C00AB5B" w14:textId="77777777" w:rsidR="007A5DB9" w:rsidRPr="0075471E" w:rsidRDefault="007A5DB9" w:rsidP="00F7686D">
      <w:pPr>
        <w:pStyle w:val="BodyText"/>
        <w:ind w:right="140"/>
        <w:rPr>
          <w:i/>
          <w:lang w:val="da-DK"/>
        </w:rPr>
      </w:pPr>
    </w:p>
    <w:p w14:paraId="40BAAC62"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et</w:t>
      </w:r>
      <w:r w:rsidRPr="0075471E">
        <w:rPr>
          <w:spacing w:val="-1"/>
          <w:lang w:val="da-DK"/>
        </w:rPr>
        <w:t xml:space="preserve"> </w:t>
      </w:r>
      <w:r w:rsidRPr="0075471E">
        <w:rPr>
          <w:lang w:val="da-DK"/>
        </w:rPr>
        <w:t>klinisk</w:t>
      </w:r>
      <w:r w:rsidRPr="0075471E">
        <w:rPr>
          <w:spacing w:val="-5"/>
          <w:lang w:val="da-DK"/>
        </w:rPr>
        <w:t xml:space="preserve"> </w:t>
      </w:r>
      <w:r w:rsidRPr="0075471E">
        <w:rPr>
          <w:lang w:val="da-DK"/>
        </w:rPr>
        <w:t>studie</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4"/>
          <w:lang w:val="da-DK"/>
        </w:rPr>
        <w:t xml:space="preserve"> </w:t>
      </w:r>
      <w:r w:rsidRPr="0075471E">
        <w:rPr>
          <w:lang w:val="da-DK"/>
        </w:rPr>
        <w:t>med</w:t>
      </w:r>
      <w:r w:rsidRPr="0075471E">
        <w:rPr>
          <w:spacing w:val="-2"/>
          <w:lang w:val="da-DK"/>
        </w:rPr>
        <w:t xml:space="preserve"> </w:t>
      </w:r>
      <w:r w:rsidRPr="0075471E">
        <w:rPr>
          <w:lang w:val="da-DK"/>
        </w:rPr>
        <w:t>persisterende,</w:t>
      </w:r>
      <w:r w:rsidRPr="0075471E">
        <w:rPr>
          <w:spacing w:val="-5"/>
          <w:lang w:val="da-DK"/>
        </w:rPr>
        <w:t xml:space="preserve"> </w:t>
      </w:r>
      <w:r w:rsidRPr="0075471E">
        <w:rPr>
          <w:lang w:val="da-DK"/>
        </w:rPr>
        <w:t>recidiverende</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metastatisk</w:t>
      </w:r>
      <w:r w:rsidRPr="0075471E">
        <w:rPr>
          <w:spacing w:val="-7"/>
          <w:lang w:val="da-DK"/>
        </w:rPr>
        <w:t xml:space="preserve"> </w:t>
      </w:r>
      <w:r w:rsidRPr="0075471E">
        <w:rPr>
          <w:lang w:val="da-DK"/>
        </w:rPr>
        <w:t>cervixcancer</w:t>
      </w:r>
      <w:r w:rsidRPr="0075471E">
        <w:rPr>
          <w:spacing w:val="-1"/>
          <w:lang w:val="da-DK"/>
        </w:rPr>
        <w:t xml:space="preserve"> </w:t>
      </w:r>
      <w:r w:rsidRPr="0075471E">
        <w:rPr>
          <w:lang w:val="da-DK"/>
        </w:rPr>
        <w:t>(studie GOG-0240) blev infektioner af grad 3-5 rapporteret hos op til 24 % af patienterne, behandlet med bevacizumab i kombination med paclitaxel og topotecan, sammenlignet med hos op til 13 % af patienterne, behandlet med paclitaxel og topotecan.</w:t>
      </w:r>
    </w:p>
    <w:p w14:paraId="5473FBD9" w14:textId="77777777" w:rsidR="007A5DB9" w:rsidRPr="0075471E" w:rsidRDefault="007A5DB9" w:rsidP="00F7686D">
      <w:pPr>
        <w:pStyle w:val="BodyText"/>
        <w:ind w:right="140"/>
        <w:rPr>
          <w:lang w:val="da-DK"/>
        </w:rPr>
      </w:pPr>
    </w:p>
    <w:p w14:paraId="0091A248" w14:textId="77777777" w:rsidR="007A5DB9" w:rsidRPr="0075471E" w:rsidRDefault="008747B9" w:rsidP="0089788C">
      <w:pPr>
        <w:ind w:right="140"/>
        <w:rPr>
          <w:i/>
          <w:lang w:val="da-DK"/>
        </w:rPr>
      </w:pPr>
      <w:r w:rsidRPr="0075471E">
        <w:rPr>
          <w:i/>
          <w:u w:val="single"/>
          <w:lang w:val="da-DK"/>
        </w:rPr>
        <w:t>Ovariesvigt/fertilitet</w:t>
      </w:r>
      <w:r w:rsidRPr="0075471E">
        <w:rPr>
          <w:i/>
          <w:spacing w:val="-6"/>
          <w:u w:val="single"/>
          <w:lang w:val="da-DK"/>
        </w:rPr>
        <w:t xml:space="preserve"> </w:t>
      </w:r>
      <w:r w:rsidRPr="0075471E">
        <w:rPr>
          <w:i/>
          <w:u w:val="single"/>
          <w:lang w:val="da-DK"/>
        </w:rPr>
        <w:t>(se</w:t>
      </w:r>
      <w:r w:rsidRPr="0075471E">
        <w:rPr>
          <w:i/>
          <w:spacing w:val="-4"/>
          <w:u w:val="single"/>
          <w:lang w:val="da-DK"/>
        </w:rPr>
        <w:t xml:space="preserve"> </w:t>
      </w:r>
      <w:r w:rsidRPr="0075471E">
        <w:rPr>
          <w:i/>
          <w:u w:val="single"/>
          <w:lang w:val="da-DK"/>
        </w:rPr>
        <w:t>pkt.</w:t>
      </w:r>
      <w:r w:rsidRPr="0075471E">
        <w:rPr>
          <w:i/>
          <w:spacing w:val="-3"/>
          <w:u w:val="single"/>
          <w:lang w:val="da-DK"/>
        </w:rPr>
        <w:t xml:space="preserve"> </w:t>
      </w:r>
      <w:r w:rsidRPr="0075471E">
        <w:rPr>
          <w:i/>
          <w:u w:val="single"/>
          <w:lang w:val="da-DK"/>
        </w:rPr>
        <w:t>4.4</w:t>
      </w:r>
      <w:r w:rsidRPr="0075471E">
        <w:rPr>
          <w:i/>
          <w:spacing w:val="-4"/>
          <w:u w:val="single"/>
          <w:lang w:val="da-DK"/>
        </w:rPr>
        <w:t xml:space="preserve"> </w:t>
      </w:r>
      <w:r w:rsidRPr="0075471E">
        <w:rPr>
          <w:i/>
          <w:u w:val="single"/>
          <w:lang w:val="da-DK"/>
        </w:rPr>
        <w:t>og</w:t>
      </w:r>
      <w:r w:rsidRPr="0075471E">
        <w:rPr>
          <w:i/>
          <w:spacing w:val="-3"/>
          <w:u w:val="single"/>
          <w:lang w:val="da-DK"/>
        </w:rPr>
        <w:t xml:space="preserve"> </w:t>
      </w:r>
      <w:r w:rsidRPr="0075471E">
        <w:rPr>
          <w:i/>
          <w:spacing w:val="-4"/>
          <w:u w:val="single"/>
          <w:lang w:val="da-DK"/>
        </w:rPr>
        <w:t>4.6)</w:t>
      </w:r>
    </w:p>
    <w:p w14:paraId="6E0B4D97" w14:textId="77777777" w:rsidR="007A5DB9" w:rsidRPr="0075471E" w:rsidRDefault="008747B9" w:rsidP="00F7686D">
      <w:pPr>
        <w:pStyle w:val="BodyText"/>
        <w:ind w:right="140"/>
        <w:rPr>
          <w:lang w:val="da-DK"/>
        </w:rPr>
      </w:pPr>
      <w:r w:rsidRPr="0075471E">
        <w:rPr>
          <w:lang w:val="da-DK"/>
        </w:rPr>
        <w:t>I NSABP C-08, et fase III-studie af bevacizumab som adjuverende behandling hos patienter med coloncancer, er hyppigheden af nye tilfælde af ovariesvigt, defineret som amenoré af 3 måneders varighed eller mere, FSH-koncentration ≥ 30 mIE/ml og en negativ serum-β-HCG-graviditetstest, blevet vurderet hos 295 præmenopausale kvinder. Nye tilfælde af ovariesvigt blev rapporteret hos 2,6 % af patienterne i mFOLFOX-6-gruppen sammenlignet med 39 % i mFOLFOX-6 plus bevacizumab-gruppen. Ovariefunktionen blev genoprettet hos 86,2 % af disse evaluerbare kvinder efter</w:t>
      </w:r>
      <w:r w:rsidRPr="0075471E">
        <w:rPr>
          <w:spacing w:val="-5"/>
          <w:lang w:val="da-DK"/>
        </w:rPr>
        <w:t xml:space="preserve"> </w:t>
      </w:r>
      <w:r w:rsidRPr="0075471E">
        <w:rPr>
          <w:lang w:val="da-DK"/>
        </w:rPr>
        <w:t>seponering</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Langtidsvirkningerne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bevacizumab-behandling</w:t>
      </w:r>
      <w:r w:rsidRPr="0075471E">
        <w:rPr>
          <w:spacing w:val="-6"/>
          <w:lang w:val="da-DK"/>
        </w:rPr>
        <w:t xml:space="preserve"> </w:t>
      </w:r>
      <w:r w:rsidRPr="0075471E">
        <w:rPr>
          <w:lang w:val="da-DK"/>
        </w:rPr>
        <w:t>på</w:t>
      </w:r>
      <w:r w:rsidRPr="0075471E">
        <w:rPr>
          <w:spacing w:val="-3"/>
          <w:lang w:val="da-DK"/>
        </w:rPr>
        <w:t xml:space="preserve"> </w:t>
      </w:r>
      <w:r w:rsidRPr="0075471E">
        <w:rPr>
          <w:lang w:val="da-DK"/>
        </w:rPr>
        <w:t>fertiliteten</w:t>
      </w:r>
      <w:r w:rsidRPr="0075471E">
        <w:rPr>
          <w:spacing w:val="-6"/>
          <w:lang w:val="da-DK"/>
        </w:rPr>
        <w:t xml:space="preserve"> </w:t>
      </w:r>
      <w:r w:rsidRPr="0075471E">
        <w:rPr>
          <w:lang w:val="da-DK"/>
        </w:rPr>
        <w:t xml:space="preserve">er </w:t>
      </w:r>
      <w:r w:rsidRPr="0075471E">
        <w:rPr>
          <w:spacing w:val="-2"/>
          <w:lang w:val="da-DK"/>
        </w:rPr>
        <w:t>ukendt.</w:t>
      </w:r>
    </w:p>
    <w:p w14:paraId="42AC84DB" w14:textId="77777777" w:rsidR="007A5DB9" w:rsidRPr="0075471E" w:rsidRDefault="007A5DB9" w:rsidP="00F7686D">
      <w:pPr>
        <w:pStyle w:val="BodyText"/>
        <w:ind w:right="140"/>
        <w:rPr>
          <w:lang w:val="da-DK"/>
        </w:rPr>
      </w:pPr>
    </w:p>
    <w:p w14:paraId="6F719342" w14:textId="77777777" w:rsidR="007A5DB9" w:rsidRPr="0075471E" w:rsidRDefault="008747B9" w:rsidP="0089788C">
      <w:pPr>
        <w:ind w:right="140"/>
        <w:rPr>
          <w:i/>
          <w:lang w:val="da-DK"/>
        </w:rPr>
      </w:pPr>
      <w:r w:rsidRPr="0075471E">
        <w:rPr>
          <w:i/>
          <w:u w:val="single"/>
          <w:lang w:val="da-DK"/>
        </w:rPr>
        <w:t>Unormale</w:t>
      </w:r>
      <w:r w:rsidRPr="0075471E">
        <w:rPr>
          <w:i/>
          <w:spacing w:val="-7"/>
          <w:u w:val="single"/>
          <w:lang w:val="da-DK"/>
        </w:rPr>
        <w:t xml:space="preserve"> </w:t>
      </w:r>
      <w:r w:rsidRPr="0075471E">
        <w:rPr>
          <w:i/>
          <w:spacing w:val="-2"/>
          <w:u w:val="single"/>
          <w:lang w:val="da-DK"/>
        </w:rPr>
        <w:t>laboratorieprøver</w:t>
      </w:r>
    </w:p>
    <w:p w14:paraId="732B32AD" w14:textId="77777777" w:rsidR="007A5DB9" w:rsidRPr="0075471E" w:rsidRDefault="008747B9" w:rsidP="00F7686D">
      <w:pPr>
        <w:pStyle w:val="BodyText"/>
        <w:ind w:right="140"/>
        <w:rPr>
          <w:lang w:val="da-DK"/>
        </w:rPr>
      </w:pPr>
      <w:r w:rsidRPr="0075471E">
        <w:rPr>
          <w:lang w:val="da-DK"/>
        </w:rPr>
        <w:t>Nedsat</w:t>
      </w:r>
      <w:r w:rsidRPr="0075471E">
        <w:rPr>
          <w:spacing w:val="-4"/>
          <w:lang w:val="da-DK"/>
        </w:rPr>
        <w:t xml:space="preserve"> </w:t>
      </w:r>
      <w:r w:rsidRPr="0075471E">
        <w:rPr>
          <w:lang w:val="da-DK"/>
        </w:rPr>
        <w:t>neutrofiltal,</w:t>
      </w:r>
      <w:r w:rsidRPr="0075471E">
        <w:rPr>
          <w:spacing w:val="-5"/>
          <w:lang w:val="da-DK"/>
        </w:rPr>
        <w:t xml:space="preserve"> </w:t>
      </w:r>
      <w:r w:rsidRPr="0075471E">
        <w:rPr>
          <w:lang w:val="da-DK"/>
        </w:rPr>
        <w:t>nedsat</w:t>
      </w:r>
      <w:r w:rsidRPr="0075471E">
        <w:rPr>
          <w:spacing w:val="-4"/>
          <w:lang w:val="da-DK"/>
        </w:rPr>
        <w:t xml:space="preserve"> </w:t>
      </w:r>
      <w:r w:rsidRPr="0075471E">
        <w:rPr>
          <w:lang w:val="da-DK"/>
        </w:rPr>
        <w:t>leukocyttal</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tilstedeværelse</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proteiner</w:t>
      </w:r>
      <w:r w:rsidRPr="0075471E">
        <w:rPr>
          <w:spacing w:val="-4"/>
          <w:lang w:val="da-DK"/>
        </w:rPr>
        <w:t xml:space="preserve"> </w:t>
      </w:r>
      <w:r w:rsidRPr="0075471E">
        <w:rPr>
          <w:lang w:val="da-DK"/>
        </w:rPr>
        <w:t>i</w:t>
      </w:r>
      <w:r w:rsidRPr="0075471E">
        <w:rPr>
          <w:spacing w:val="-1"/>
          <w:lang w:val="da-DK"/>
        </w:rPr>
        <w:t xml:space="preserve"> </w:t>
      </w:r>
      <w:r w:rsidRPr="0075471E">
        <w:rPr>
          <w:lang w:val="da-DK"/>
        </w:rPr>
        <w:t>urinen</w:t>
      </w:r>
      <w:r w:rsidRPr="0075471E">
        <w:rPr>
          <w:spacing w:val="-2"/>
          <w:lang w:val="da-DK"/>
        </w:rPr>
        <w:t xml:space="preserve"> </w:t>
      </w:r>
      <w:r w:rsidRPr="0075471E">
        <w:rPr>
          <w:lang w:val="da-DK"/>
        </w:rPr>
        <w:t>kan</w:t>
      </w:r>
      <w:r w:rsidRPr="0075471E">
        <w:rPr>
          <w:spacing w:val="-2"/>
          <w:lang w:val="da-DK"/>
        </w:rPr>
        <w:t xml:space="preserve"> </w:t>
      </w:r>
      <w:r w:rsidRPr="0075471E">
        <w:rPr>
          <w:lang w:val="da-DK"/>
        </w:rPr>
        <w:t>være</w:t>
      </w:r>
      <w:r w:rsidRPr="0075471E">
        <w:rPr>
          <w:spacing w:val="-2"/>
          <w:lang w:val="da-DK"/>
        </w:rPr>
        <w:t xml:space="preserve"> </w:t>
      </w:r>
      <w:r w:rsidRPr="0075471E">
        <w:rPr>
          <w:lang w:val="da-DK"/>
        </w:rPr>
        <w:t>relateret</w:t>
      </w:r>
      <w:r w:rsidRPr="0075471E">
        <w:rPr>
          <w:spacing w:val="-4"/>
          <w:lang w:val="da-DK"/>
        </w:rPr>
        <w:t xml:space="preserve"> </w:t>
      </w:r>
      <w:r w:rsidRPr="0075471E">
        <w:rPr>
          <w:lang w:val="da-DK"/>
        </w:rPr>
        <w:t>til behandling med bevacizumab.</w:t>
      </w:r>
    </w:p>
    <w:p w14:paraId="5B43FFAC" w14:textId="77777777" w:rsidR="007A5DB9" w:rsidRPr="0075471E" w:rsidRDefault="007A5DB9" w:rsidP="00F7686D">
      <w:pPr>
        <w:pStyle w:val="BodyText"/>
        <w:ind w:right="140"/>
        <w:rPr>
          <w:lang w:val="da-DK"/>
        </w:rPr>
      </w:pPr>
    </w:p>
    <w:p w14:paraId="5AB447D1" w14:textId="77777777" w:rsidR="007A5DB9" w:rsidRPr="0075471E" w:rsidRDefault="008747B9" w:rsidP="00F7686D">
      <w:pPr>
        <w:pStyle w:val="BodyText"/>
        <w:ind w:right="140"/>
        <w:rPr>
          <w:lang w:val="da-DK"/>
        </w:rPr>
      </w:pPr>
      <w:r w:rsidRPr="0075471E">
        <w:rPr>
          <w:lang w:val="da-DK"/>
        </w:rPr>
        <w:t>Hos</w:t>
      </w:r>
      <w:r w:rsidRPr="0075471E">
        <w:rPr>
          <w:spacing w:val="-2"/>
          <w:lang w:val="da-DK"/>
        </w:rPr>
        <w:t xml:space="preserve"> </w:t>
      </w:r>
      <w:r w:rsidRPr="0075471E">
        <w:rPr>
          <w:lang w:val="da-DK"/>
        </w:rPr>
        <w:t>de</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der</w:t>
      </w:r>
      <w:r w:rsidRPr="0075471E">
        <w:rPr>
          <w:spacing w:val="-4"/>
          <w:lang w:val="da-DK"/>
        </w:rPr>
        <w:t xml:space="preserve"> </w:t>
      </w:r>
      <w:r w:rsidRPr="0075471E">
        <w:rPr>
          <w:lang w:val="da-DK"/>
        </w:rPr>
        <w:t>blev</w:t>
      </w:r>
      <w:r w:rsidRPr="0075471E">
        <w:rPr>
          <w:spacing w:val="-5"/>
          <w:lang w:val="da-DK"/>
        </w:rPr>
        <w:t xml:space="preserve"> </w:t>
      </w:r>
      <w:r w:rsidRPr="0075471E">
        <w:rPr>
          <w:lang w:val="da-DK"/>
        </w:rPr>
        <w:t>behandlet</w:t>
      </w:r>
      <w:r w:rsidRPr="0075471E">
        <w:rPr>
          <w:spacing w:val="-4"/>
          <w:lang w:val="da-DK"/>
        </w:rPr>
        <w:t xml:space="preserve"> </w:t>
      </w:r>
      <w:r w:rsidRPr="0075471E">
        <w:rPr>
          <w:lang w:val="da-DK"/>
        </w:rPr>
        <w:t>med</w:t>
      </w:r>
      <w:r w:rsidRPr="0075471E">
        <w:rPr>
          <w:spacing w:val="-2"/>
          <w:lang w:val="da-DK"/>
        </w:rPr>
        <w:t xml:space="preserve"> </w:t>
      </w:r>
      <w:r w:rsidRPr="0075471E">
        <w:rPr>
          <w:lang w:val="da-DK"/>
        </w:rPr>
        <w:t>bevacizumab, er</w:t>
      </w:r>
      <w:r w:rsidRPr="0075471E">
        <w:rPr>
          <w:spacing w:val="-1"/>
          <w:lang w:val="da-DK"/>
        </w:rPr>
        <w:t xml:space="preserve"> </w:t>
      </w:r>
      <w:r w:rsidRPr="0075471E">
        <w:rPr>
          <w:lang w:val="da-DK"/>
        </w:rPr>
        <w:t>der</w:t>
      </w:r>
      <w:r w:rsidRPr="0075471E">
        <w:rPr>
          <w:spacing w:val="-1"/>
          <w:lang w:val="da-DK"/>
        </w:rPr>
        <w:t xml:space="preserve"> </w:t>
      </w:r>
      <w:r w:rsidRPr="0075471E">
        <w:rPr>
          <w:lang w:val="da-DK"/>
        </w:rPr>
        <w:t>fra</w:t>
      </w:r>
      <w:r w:rsidRPr="0075471E">
        <w:rPr>
          <w:spacing w:val="-2"/>
          <w:lang w:val="da-DK"/>
        </w:rPr>
        <w:t xml:space="preserve"> </w:t>
      </w:r>
      <w:r w:rsidRPr="0075471E">
        <w:rPr>
          <w:lang w:val="da-DK"/>
        </w:rPr>
        <w:t>kliniske</w:t>
      </w:r>
      <w:r w:rsidRPr="0075471E">
        <w:rPr>
          <w:spacing w:val="-2"/>
          <w:lang w:val="da-DK"/>
        </w:rPr>
        <w:t xml:space="preserve"> </w:t>
      </w:r>
      <w:r w:rsidRPr="0075471E">
        <w:rPr>
          <w:lang w:val="da-DK"/>
        </w:rPr>
        <w:t>studier</w:t>
      </w:r>
      <w:r w:rsidRPr="0075471E">
        <w:rPr>
          <w:spacing w:val="-1"/>
          <w:lang w:val="da-DK"/>
        </w:rPr>
        <w:t xml:space="preserve"> </w:t>
      </w:r>
      <w:r w:rsidRPr="0075471E">
        <w:rPr>
          <w:lang w:val="da-DK"/>
        </w:rPr>
        <w:t>set</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stigning</w:t>
      </w:r>
      <w:r w:rsidRPr="0075471E">
        <w:rPr>
          <w:spacing w:val="-5"/>
          <w:lang w:val="da-DK"/>
        </w:rPr>
        <w:t xml:space="preserve"> </w:t>
      </w:r>
      <w:r w:rsidRPr="0075471E">
        <w:rPr>
          <w:lang w:val="da-DK"/>
        </w:rPr>
        <w:t>på mindst 2 % i hyppigheden af følgende grad 3 og 4 (NCI-CTCAE v. 3) laboratorieanormaliteter sammenlignet med kontrolgrupperne: hyperglykæmi, nedsat hæmoglobin, hypokaliæmi, hyponatriæmi, nedsat antal hvide blodceller, stigning i international normaliseret ratio (INR).</w:t>
      </w:r>
    </w:p>
    <w:p w14:paraId="51341110" w14:textId="77777777" w:rsidR="007A5DB9" w:rsidRPr="0075471E" w:rsidRDefault="007A5DB9" w:rsidP="00F7686D">
      <w:pPr>
        <w:pStyle w:val="BodyText"/>
        <w:ind w:right="140"/>
        <w:rPr>
          <w:lang w:val="da-DK"/>
        </w:rPr>
      </w:pPr>
    </w:p>
    <w:p w14:paraId="557F817B" w14:textId="77777777" w:rsidR="007A5DB9" w:rsidRPr="0075471E" w:rsidRDefault="008747B9" w:rsidP="00F7686D">
      <w:pPr>
        <w:pStyle w:val="BodyText"/>
        <w:ind w:right="140"/>
        <w:rPr>
          <w:lang w:val="da-DK"/>
        </w:rPr>
      </w:pP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har</w:t>
      </w:r>
      <w:r w:rsidRPr="0075471E">
        <w:rPr>
          <w:spacing w:val="-2"/>
          <w:lang w:val="da-DK"/>
        </w:rPr>
        <w:t xml:space="preserve"> </w:t>
      </w:r>
      <w:r w:rsidRPr="0075471E">
        <w:rPr>
          <w:lang w:val="da-DK"/>
        </w:rPr>
        <w:t>vist,</w:t>
      </w:r>
      <w:r w:rsidRPr="0075471E">
        <w:rPr>
          <w:spacing w:val="-3"/>
          <w:lang w:val="da-DK"/>
        </w:rPr>
        <w:t xml:space="preserve"> </w:t>
      </w:r>
      <w:r w:rsidRPr="0075471E">
        <w:rPr>
          <w:lang w:val="da-DK"/>
        </w:rPr>
        <w:t>at</w:t>
      </w:r>
      <w:r w:rsidRPr="0075471E">
        <w:rPr>
          <w:spacing w:val="-5"/>
          <w:lang w:val="da-DK"/>
        </w:rPr>
        <w:t xml:space="preserve"> </w:t>
      </w:r>
      <w:r w:rsidRPr="0075471E">
        <w:rPr>
          <w:lang w:val="da-DK"/>
        </w:rPr>
        <w:t>bevacizumabbehandlingen</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forbundet</w:t>
      </w:r>
      <w:r w:rsidRPr="0075471E">
        <w:rPr>
          <w:spacing w:val="-5"/>
          <w:lang w:val="da-DK"/>
        </w:rPr>
        <w:t xml:space="preserve"> </w:t>
      </w:r>
      <w:r w:rsidRPr="0075471E">
        <w:rPr>
          <w:lang w:val="da-DK"/>
        </w:rPr>
        <w:t>med</w:t>
      </w:r>
      <w:r w:rsidRPr="0075471E">
        <w:rPr>
          <w:spacing w:val="-1"/>
          <w:lang w:val="da-DK"/>
        </w:rPr>
        <w:t xml:space="preserve"> </w:t>
      </w:r>
      <w:r w:rsidRPr="0075471E">
        <w:rPr>
          <w:lang w:val="da-DK"/>
        </w:rPr>
        <w:t>midlertidige</w:t>
      </w:r>
      <w:r w:rsidRPr="0075471E">
        <w:rPr>
          <w:spacing w:val="-3"/>
          <w:lang w:val="da-DK"/>
        </w:rPr>
        <w:t xml:space="preserve"> </w:t>
      </w:r>
      <w:r w:rsidRPr="0075471E">
        <w:rPr>
          <w:lang w:val="da-DK"/>
        </w:rPr>
        <w:t>stigninger</w:t>
      </w:r>
      <w:r w:rsidRPr="0075471E">
        <w:rPr>
          <w:spacing w:val="-5"/>
          <w:lang w:val="da-DK"/>
        </w:rPr>
        <w:t xml:space="preserve"> </w:t>
      </w:r>
      <w:r w:rsidRPr="0075471E">
        <w:rPr>
          <w:lang w:val="da-DK"/>
        </w:rPr>
        <w:t>i serum-kreatinin (i intervallet 1,5-1,9 gange baseline-niveau), både med og uden proteinuri. Den observerede stigning i serum-kreatinin var ikke forbundet med højere forekomst af kliniske manifestationer af nedsat nyrefunktion hos patienter, som var behandlet med bevacizumab.</w:t>
      </w:r>
    </w:p>
    <w:p w14:paraId="17973064" w14:textId="77777777" w:rsidR="007A5DB9" w:rsidRPr="0075471E" w:rsidRDefault="007A5DB9" w:rsidP="00F7686D">
      <w:pPr>
        <w:pStyle w:val="BodyText"/>
        <w:ind w:right="140"/>
        <w:rPr>
          <w:lang w:val="da-DK"/>
        </w:rPr>
      </w:pPr>
    </w:p>
    <w:p w14:paraId="1E28249A" w14:textId="77777777" w:rsidR="007A5DB9" w:rsidRPr="0075471E" w:rsidRDefault="008747B9" w:rsidP="00F7686D">
      <w:pPr>
        <w:pStyle w:val="BodyText"/>
        <w:ind w:right="140"/>
        <w:rPr>
          <w:lang w:val="da-DK"/>
        </w:rPr>
      </w:pPr>
      <w:r w:rsidRPr="0075471E">
        <w:rPr>
          <w:u w:val="single"/>
          <w:lang w:val="da-DK"/>
        </w:rPr>
        <w:t>Andre</w:t>
      </w:r>
      <w:r w:rsidRPr="0075471E">
        <w:rPr>
          <w:spacing w:val="-4"/>
          <w:u w:val="single"/>
          <w:lang w:val="da-DK"/>
        </w:rPr>
        <w:t xml:space="preserve"> </w:t>
      </w:r>
      <w:r w:rsidRPr="0075471E">
        <w:rPr>
          <w:u w:val="single"/>
          <w:lang w:val="da-DK"/>
        </w:rPr>
        <w:t>specielle</w:t>
      </w:r>
      <w:r w:rsidRPr="0075471E">
        <w:rPr>
          <w:spacing w:val="-5"/>
          <w:u w:val="single"/>
          <w:lang w:val="da-DK"/>
        </w:rPr>
        <w:t xml:space="preserve"> </w:t>
      </w:r>
      <w:r w:rsidRPr="0075471E">
        <w:rPr>
          <w:spacing w:val="-2"/>
          <w:u w:val="single"/>
          <w:lang w:val="da-DK"/>
        </w:rPr>
        <w:t>populationer</w:t>
      </w:r>
    </w:p>
    <w:p w14:paraId="0510EB3C" w14:textId="77777777" w:rsidR="007A5DB9" w:rsidRPr="0075471E" w:rsidRDefault="007A5DB9" w:rsidP="00F7686D">
      <w:pPr>
        <w:pStyle w:val="BodyText"/>
        <w:ind w:right="140"/>
        <w:rPr>
          <w:lang w:val="da-DK"/>
        </w:rPr>
      </w:pPr>
    </w:p>
    <w:p w14:paraId="751D149E" w14:textId="77777777" w:rsidR="007A5DB9" w:rsidRPr="0075471E" w:rsidRDefault="008747B9" w:rsidP="00F7686D">
      <w:pPr>
        <w:ind w:right="140"/>
        <w:rPr>
          <w:i/>
          <w:lang w:val="da-DK"/>
        </w:rPr>
      </w:pPr>
      <w:r w:rsidRPr="0075471E">
        <w:rPr>
          <w:i/>
          <w:spacing w:val="-4"/>
          <w:u w:val="single"/>
          <w:lang w:val="da-DK"/>
        </w:rPr>
        <w:t>Ældre</w:t>
      </w:r>
    </w:p>
    <w:p w14:paraId="77ACD799" w14:textId="77777777" w:rsidR="007A5DB9" w:rsidRPr="0075471E" w:rsidRDefault="007A5DB9" w:rsidP="00F7686D">
      <w:pPr>
        <w:pStyle w:val="BodyText"/>
        <w:ind w:right="140"/>
        <w:rPr>
          <w:i/>
          <w:lang w:val="da-DK"/>
        </w:rPr>
      </w:pPr>
    </w:p>
    <w:p w14:paraId="3CD7FF7E" w14:textId="77777777" w:rsidR="007A5DB9" w:rsidRPr="0075471E" w:rsidRDefault="008747B9" w:rsidP="00F7686D">
      <w:pPr>
        <w:pStyle w:val="BodyText"/>
        <w:ind w:right="140"/>
        <w:rPr>
          <w:lang w:val="da-DK"/>
        </w:rPr>
      </w:pPr>
      <w:r w:rsidRPr="0075471E">
        <w:rPr>
          <w:lang w:val="da-DK"/>
        </w:rPr>
        <w:t>Randomiserede, kliniske studier viste at alder &gt; 65 år var associeret med øget risiko for udvikling af arterielle tromboemboliske bivirkninger, inklusive cerebrovaskulære tilfælde, transitorisk cerebral iskæmi</w:t>
      </w:r>
      <w:r w:rsidRPr="0075471E">
        <w:rPr>
          <w:spacing w:val="-2"/>
          <w:lang w:val="da-DK"/>
        </w:rPr>
        <w:t xml:space="preserve"> </w:t>
      </w:r>
      <w:r w:rsidRPr="0075471E">
        <w:rPr>
          <w:lang w:val="da-DK"/>
        </w:rPr>
        <w:t>og</w:t>
      </w:r>
      <w:r w:rsidRPr="0075471E">
        <w:rPr>
          <w:spacing w:val="-3"/>
          <w:lang w:val="da-DK"/>
        </w:rPr>
        <w:t xml:space="preserve"> </w:t>
      </w:r>
      <w:r w:rsidRPr="0075471E">
        <w:rPr>
          <w:lang w:val="da-DK"/>
        </w:rPr>
        <w:t>myokardieinfarkt.</w:t>
      </w:r>
      <w:r w:rsidRPr="0075471E">
        <w:rPr>
          <w:spacing w:val="-3"/>
          <w:lang w:val="da-DK"/>
        </w:rPr>
        <w:t xml:space="preserve"> </w:t>
      </w:r>
      <w:r w:rsidRPr="0075471E">
        <w:rPr>
          <w:lang w:val="da-DK"/>
        </w:rPr>
        <w:t>Andre</w:t>
      </w:r>
      <w:r w:rsidRPr="0075471E">
        <w:rPr>
          <w:spacing w:val="-3"/>
          <w:lang w:val="da-DK"/>
        </w:rPr>
        <w:t xml:space="preserve"> </w:t>
      </w:r>
      <w:r w:rsidRPr="0075471E">
        <w:rPr>
          <w:lang w:val="da-DK"/>
        </w:rPr>
        <w:t>bivirkninger</w:t>
      </w:r>
      <w:r w:rsidRPr="0075471E">
        <w:rPr>
          <w:spacing w:val="-2"/>
          <w:lang w:val="da-DK"/>
        </w:rPr>
        <w:t xml:space="preserve"> </w:t>
      </w:r>
      <w:r w:rsidRPr="0075471E">
        <w:rPr>
          <w:lang w:val="da-DK"/>
        </w:rPr>
        <w:t>ved</w:t>
      </w:r>
      <w:r w:rsidRPr="0075471E">
        <w:rPr>
          <w:spacing w:val="-3"/>
          <w:lang w:val="da-DK"/>
        </w:rPr>
        <w:t xml:space="preserve"> </w:t>
      </w:r>
      <w:r w:rsidRPr="0075471E">
        <w:rPr>
          <w:lang w:val="da-DK"/>
        </w:rPr>
        <w:t>behandling</w:t>
      </w:r>
      <w:r w:rsidRPr="0075471E">
        <w:rPr>
          <w:spacing w:val="-6"/>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der</w:t>
      </w:r>
      <w:r w:rsidRPr="0075471E">
        <w:rPr>
          <w:spacing w:val="-5"/>
          <w:lang w:val="da-DK"/>
        </w:rPr>
        <w:t xml:space="preserve"> </w:t>
      </w:r>
      <w:r w:rsidRPr="0075471E">
        <w:rPr>
          <w:lang w:val="da-DK"/>
        </w:rPr>
        <w:t>blev</w:t>
      </w:r>
      <w:r w:rsidRPr="0075471E">
        <w:rPr>
          <w:spacing w:val="-6"/>
          <w:lang w:val="da-DK"/>
        </w:rPr>
        <w:t xml:space="preserve"> </w:t>
      </w:r>
      <w:r w:rsidRPr="0075471E">
        <w:rPr>
          <w:lang w:val="da-DK"/>
        </w:rPr>
        <w:t>set</w:t>
      </w:r>
      <w:r w:rsidRPr="0075471E">
        <w:rPr>
          <w:spacing w:val="-2"/>
          <w:lang w:val="da-DK"/>
        </w:rPr>
        <w:t xml:space="preserve"> </w:t>
      </w:r>
      <w:r w:rsidRPr="0075471E">
        <w:rPr>
          <w:lang w:val="da-DK"/>
        </w:rPr>
        <w:t xml:space="preserve">med en højere frekvens hos patienter over 65 år versus patienter ≤ 65 år, var grad 3-4-leukopeni og trombocytopeni (NCI-CTCAE v. 3) samt neutropeni (alle grader), diarré, kvalme, hovedpine og træthed (se pkt. 4.4 og 4.8 under </w:t>
      </w:r>
      <w:r w:rsidRPr="0075471E">
        <w:rPr>
          <w:i/>
          <w:lang w:val="da-DK"/>
        </w:rPr>
        <w:t>Tromboemboli</w:t>
      </w:r>
      <w:r w:rsidRPr="0075471E">
        <w:rPr>
          <w:lang w:val="da-DK"/>
        </w:rPr>
        <w:t>). I et klinisk studie var hypertension af grad ≥ 3 dobbelt så hyppig hos patienter ˃ 65 år som hos patienter &lt; 65 år. I et studie med patienter med platinresistent recidiverende ovariecancer blev der også rapporteret alopeci, slimhindeinflammation,perifer sensorisk neuropati, proteinuri og hypertension, og forekomsten var mindst 5 % højere i kemoterapi</w:t>
      </w:r>
      <w:r w:rsidRPr="0075471E">
        <w:rPr>
          <w:spacing w:val="-2"/>
          <w:lang w:val="da-DK"/>
        </w:rPr>
        <w:t xml:space="preserve"> </w:t>
      </w:r>
      <w:r w:rsidRPr="0075471E">
        <w:rPr>
          <w:lang w:val="da-DK"/>
        </w:rPr>
        <w:t>+</w:t>
      </w:r>
      <w:r w:rsidRPr="0075471E">
        <w:rPr>
          <w:spacing w:val="-3"/>
          <w:lang w:val="da-DK"/>
        </w:rPr>
        <w:t xml:space="preserve"> </w:t>
      </w:r>
      <w:r w:rsidRPr="0075471E">
        <w:rPr>
          <w:lang w:val="da-DK"/>
        </w:rPr>
        <w:t>bevacizumab-armen</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w:t>
      </w:r>
      <w:r w:rsidRPr="0075471E">
        <w:rPr>
          <w:spacing w:val="-4"/>
          <w:lang w:val="da-DK"/>
        </w:rPr>
        <w:t xml:space="preserve"> </w:t>
      </w:r>
      <w:r w:rsidRPr="0075471E">
        <w:rPr>
          <w:lang w:val="da-DK"/>
        </w:rPr>
        <w:t>65</w:t>
      </w:r>
      <w:r w:rsidRPr="0075471E">
        <w:rPr>
          <w:spacing w:val="-3"/>
          <w:lang w:val="da-DK"/>
        </w:rPr>
        <w:t xml:space="preserve"> </w:t>
      </w:r>
      <w:r w:rsidRPr="0075471E">
        <w:rPr>
          <w:lang w:val="da-DK"/>
        </w:rPr>
        <w:t>år,</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fik</w:t>
      </w:r>
      <w:r w:rsidRPr="0075471E">
        <w:rPr>
          <w:spacing w:val="-6"/>
          <w:lang w:val="da-DK"/>
        </w:rPr>
        <w:t xml:space="preserve"> </w:t>
      </w:r>
      <w:r w:rsidRPr="0075471E">
        <w:rPr>
          <w:lang w:val="da-DK"/>
        </w:rPr>
        <w:t>bevacizumab,</w:t>
      </w:r>
      <w:r w:rsidRPr="0075471E">
        <w:rPr>
          <w:spacing w:val="-3"/>
          <w:lang w:val="da-DK"/>
        </w:rPr>
        <w:t xml:space="preserve"> </w:t>
      </w:r>
      <w:r w:rsidRPr="0075471E">
        <w:rPr>
          <w:lang w:val="da-DK"/>
        </w:rPr>
        <w:t>sammenlignet</w:t>
      </w:r>
      <w:r w:rsidRPr="0075471E">
        <w:rPr>
          <w:spacing w:val="-2"/>
          <w:lang w:val="da-DK"/>
        </w:rPr>
        <w:t xml:space="preserve"> </w:t>
      </w:r>
      <w:r w:rsidRPr="0075471E">
        <w:rPr>
          <w:lang w:val="da-DK"/>
        </w:rPr>
        <w:t>med patienter &lt; 65 år, som fik bevacizumab.</w:t>
      </w:r>
    </w:p>
    <w:p w14:paraId="457168CD" w14:textId="77777777" w:rsidR="00363285" w:rsidRPr="0075471E" w:rsidRDefault="00363285" w:rsidP="00F7686D">
      <w:pPr>
        <w:pStyle w:val="BodyText"/>
        <w:ind w:right="140"/>
        <w:rPr>
          <w:lang w:val="da-DK"/>
        </w:rPr>
      </w:pPr>
    </w:p>
    <w:p w14:paraId="2ACE6D1F" w14:textId="77777777" w:rsidR="007A5DB9" w:rsidRPr="0075471E" w:rsidRDefault="008747B9" w:rsidP="00F7686D">
      <w:pPr>
        <w:pStyle w:val="BodyText"/>
        <w:ind w:right="140"/>
        <w:rPr>
          <w:lang w:val="da-DK"/>
        </w:rPr>
      </w:pPr>
      <w:r w:rsidRPr="0075471E">
        <w:rPr>
          <w:lang w:val="da-DK"/>
        </w:rPr>
        <w:t>Der blev ikke set øget hyppighed af andre bivirkninger, inklusive gastrointestinal perforation, sårhelingskomplikationer,</w:t>
      </w:r>
      <w:r w:rsidRPr="0075471E">
        <w:rPr>
          <w:spacing w:val="-3"/>
          <w:lang w:val="da-DK"/>
        </w:rPr>
        <w:t xml:space="preserve"> </w:t>
      </w:r>
      <w:r w:rsidRPr="0075471E">
        <w:rPr>
          <w:lang w:val="da-DK"/>
        </w:rPr>
        <w:t>kongestiv</w:t>
      </w:r>
      <w:r w:rsidRPr="0075471E">
        <w:rPr>
          <w:spacing w:val="-6"/>
          <w:lang w:val="da-DK"/>
        </w:rPr>
        <w:t xml:space="preserve"> </w:t>
      </w:r>
      <w:r w:rsidRPr="0075471E">
        <w:rPr>
          <w:lang w:val="da-DK"/>
        </w:rPr>
        <w:t>hjerteinsufficiens</w:t>
      </w:r>
      <w:r w:rsidRPr="0075471E">
        <w:rPr>
          <w:spacing w:val="-5"/>
          <w:lang w:val="da-DK"/>
        </w:rPr>
        <w:t xml:space="preserve"> </w:t>
      </w:r>
      <w:r w:rsidRPr="0075471E">
        <w:rPr>
          <w:lang w:val="da-DK"/>
        </w:rPr>
        <w:t>og</w:t>
      </w:r>
      <w:r w:rsidRPr="0075471E">
        <w:rPr>
          <w:spacing w:val="-6"/>
          <w:lang w:val="da-DK"/>
        </w:rPr>
        <w:t xml:space="preserve"> </w:t>
      </w:r>
      <w:r w:rsidRPr="0075471E">
        <w:rPr>
          <w:lang w:val="da-DK"/>
        </w:rPr>
        <w:t>blødninger</w:t>
      </w:r>
      <w:r w:rsidRPr="0075471E">
        <w:rPr>
          <w:spacing w:val="-2"/>
          <w:lang w:val="da-DK"/>
        </w:rPr>
        <w:t xml:space="preserve"> </w:t>
      </w:r>
      <w:r w:rsidRPr="0075471E">
        <w:rPr>
          <w:lang w:val="da-DK"/>
        </w:rPr>
        <w:t>hos</w:t>
      </w:r>
      <w:r w:rsidRPr="0075471E">
        <w:rPr>
          <w:spacing w:val="-3"/>
          <w:lang w:val="da-DK"/>
        </w:rPr>
        <w:t xml:space="preserve"> </w:t>
      </w:r>
      <w:r w:rsidRPr="0075471E">
        <w:rPr>
          <w:lang w:val="da-DK"/>
        </w:rPr>
        <w:t>ældre</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(&gt;</w:t>
      </w:r>
      <w:r w:rsidRPr="0075471E">
        <w:rPr>
          <w:spacing w:val="-3"/>
          <w:lang w:val="da-DK"/>
        </w:rPr>
        <w:t xml:space="preserve"> </w:t>
      </w:r>
      <w:r w:rsidRPr="0075471E">
        <w:rPr>
          <w:lang w:val="da-DK"/>
        </w:rPr>
        <w:t>65</w:t>
      </w:r>
      <w:r w:rsidRPr="0075471E">
        <w:rPr>
          <w:spacing w:val="-3"/>
          <w:lang w:val="da-DK"/>
        </w:rPr>
        <w:t xml:space="preserve"> </w:t>
      </w:r>
      <w:r w:rsidRPr="0075471E">
        <w:rPr>
          <w:lang w:val="da-DK"/>
        </w:rPr>
        <w:t>år), som fik bevacizumab, sammenlignet med patienter under 65 år, som fik bevacizumab.</w:t>
      </w:r>
    </w:p>
    <w:p w14:paraId="4C3D0046" w14:textId="77777777" w:rsidR="007A5DB9" w:rsidRPr="0075471E" w:rsidRDefault="007A5DB9" w:rsidP="00F7686D">
      <w:pPr>
        <w:pStyle w:val="BodyText"/>
        <w:ind w:right="140"/>
        <w:rPr>
          <w:lang w:val="da-DK"/>
        </w:rPr>
      </w:pPr>
    </w:p>
    <w:p w14:paraId="5B40583E" w14:textId="77777777" w:rsidR="007A5DB9" w:rsidRPr="0075471E" w:rsidRDefault="008747B9" w:rsidP="00F7686D">
      <w:pPr>
        <w:ind w:right="140"/>
        <w:rPr>
          <w:i/>
          <w:lang w:val="da-DK"/>
        </w:rPr>
      </w:pPr>
      <w:r w:rsidRPr="0075471E">
        <w:rPr>
          <w:i/>
          <w:u w:val="single"/>
          <w:lang w:val="da-DK"/>
        </w:rPr>
        <w:t>Pædiatrisk</w:t>
      </w:r>
      <w:r w:rsidRPr="0075471E">
        <w:rPr>
          <w:i/>
          <w:spacing w:val="-4"/>
          <w:u w:val="single"/>
          <w:lang w:val="da-DK"/>
        </w:rPr>
        <w:t xml:space="preserve"> </w:t>
      </w:r>
      <w:r w:rsidRPr="0075471E">
        <w:rPr>
          <w:i/>
          <w:spacing w:val="-2"/>
          <w:u w:val="single"/>
          <w:lang w:val="da-DK"/>
        </w:rPr>
        <w:t>population</w:t>
      </w:r>
    </w:p>
    <w:p w14:paraId="4E86220E" w14:textId="77777777" w:rsidR="007A5DB9" w:rsidRPr="0075471E" w:rsidRDefault="008747B9" w:rsidP="00F7686D">
      <w:pPr>
        <w:pStyle w:val="BodyText"/>
        <w:ind w:right="140"/>
        <w:rPr>
          <w:lang w:val="da-DK"/>
        </w:rPr>
      </w:pPr>
      <w:r w:rsidRPr="0075471E">
        <w:rPr>
          <w:lang w:val="da-DK"/>
        </w:rPr>
        <w:t>Bevacizumabs</w:t>
      </w:r>
      <w:r w:rsidRPr="0075471E">
        <w:rPr>
          <w:spacing w:val="-6"/>
          <w:lang w:val="da-DK"/>
        </w:rPr>
        <w:t xml:space="preserve"> </w:t>
      </w:r>
      <w:r w:rsidRPr="0075471E">
        <w:rPr>
          <w:lang w:val="da-DK"/>
        </w:rPr>
        <w:t>sikkerhed</w:t>
      </w:r>
      <w:r w:rsidRPr="0075471E">
        <w:rPr>
          <w:spacing w:val="-3"/>
          <w:lang w:val="da-DK"/>
        </w:rPr>
        <w:t xml:space="preserve"> </w:t>
      </w:r>
      <w:r w:rsidRPr="0075471E">
        <w:rPr>
          <w:lang w:val="da-DK"/>
        </w:rPr>
        <w:t>og</w:t>
      </w:r>
      <w:r w:rsidRPr="0075471E">
        <w:rPr>
          <w:spacing w:val="-3"/>
          <w:lang w:val="da-DK"/>
        </w:rPr>
        <w:t xml:space="preserve"> </w:t>
      </w:r>
      <w:r w:rsidRPr="0075471E">
        <w:rPr>
          <w:lang w:val="da-DK"/>
        </w:rPr>
        <w:t>virkning</w:t>
      </w:r>
      <w:r w:rsidRPr="0075471E">
        <w:rPr>
          <w:spacing w:val="-5"/>
          <w:lang w:val="da-DK"/>
        </w:rPr>
        <w:t xml:space="preserve"> </w:t>
      </w:r>
      <w:r w:rsidRPr="0075471E">
        <w:rPr>
          <w:lang w:val="da-DK"/>
        </w:rPr>
        <w:t>hos</w:t>
      </w:r>
      <w:r w:rsidRPr="0075471E">
        <w:rPr>
          <w:spacing w:val="-3"/>
          <w:lang w:val="da-DK"/>
        </w:rPr>
        <w:t xml:space="preserve"> </w:t>
      </w:r>
      <w:r w:rsidRPr="0075471E">
        <w:rPr>
          <w:lang w:val="da-DK"/>
        </w:rPr>
        <w:t>børn</w:t>
      </w:r>
      <w:r w:rsidRPr="0075471E">
        <w:rPr>
          <w:spacing w:val="-6"/>
          <w:lang w:val="da-DK"/>
        </w:rPr>
        <w:t xml:space="preserve"> </w:t>
      </w:r>
      <w:r w:rsidRPr="0075471E">
        <w:rPr>
          <w:lang w:val="da-DK"/>
        </w:rPr>
        <w:t>under</w:t>
      </w:r>
      <w:r w:rsidRPr="0075471E">
        <w:rPr>
          <w:spacing w:val="-2"/>
          <w:lang w:val="da-DK"/>
        </w:rPr>
        <w:t xml:space="preserve"> </w:t>
      </w:r>
      <w:r w:rsidRPr="0075471E">
        <w:rPr>
          <w:lang w:val="da-DK"/>
        </w:rPr>
        <w:t>18</w:t>
      </w:r>
      <w:r w:rsidRPr="0075471E">
        <w:rPr>
          <w:spacing w:val="-3"/>
          <w:lang w:val="da-DK"/>
        </w:rPr>
        <w:t xml:space="preserve"> </w:t>
      </w:r>
      <w:r w:rsidRPr="0075471E">
        <w:rPr>
          <w:lang w:val="da-DK"/>
        </w:rPr>
        <w:t>år</w:t>
      </w:r>
      <w:r w:rsidRPr="0075471E">
        <w:rPr>
          <w:spacing w:val="-2"/>
          <w:lang w:val="da-DK"/>
        </w:rPr>
        <w:t xml:space="preserve"> </w:t>
      </w:r>
      <w:r w:rsidRPr="0075471E">
        <w:rPr>
          <w:lang w:val="da-DK"/>
        </w:rPr>
        <w:t>er</w:t>
      </w:r>
      <w:r w:rsidRPr="0075471E">
        <w:rPr>
          <w:spacing w:val="-5"/>
          <w:lang w:val="da-DK"/>
        </w:rPr>
        <w:t xml:space="preserve"> </w:t>
      </w:r>
      <w:r w:rsidRPr="0075471E">
        <w:rPr>
          <w:lang w:val="da-DK"/>
        </w:rPr>
        <w:t xml:space="preserve">ikke </w:t>
      </w:r>
      <w:r w:rsidRPr="0075471E">
        <w:rPr>
          <w:spacing w:val="-2"/>
          <w:lang w:val="da-DK"/>
        </w:rPr>
        <w:t>klarlagt.</w:t>
      </w:r>
    </w:p>
    <w:p w14:paraId="0AD563A2" w14:textId="77777777" w:rsidR="007A5DB9" w:rsidRPr="0075471E" w:rsidRDefault="007A5DB9" w:rsidP="00F7686D">
      <w:pPr>
        <w:pStyle w:val="BodyText"/>
        <w:ind w:right="140"/>
        <w:rPr>
          <w:lang w:val="da-DK"/>
        </w:rPr>
      </w:pPr>
    </w:p>
    <w:p w14:paraId="375BEA96"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studie</w:t>
      </w:r>
      <w:r w:rsidRPr="0075471E">
        <w:rPr>
          <w:spacing w:val="-2"/>
          <w:lang w:val="da-DK"/>
        </w:rPr>
        <w:t xml:space="preserve"> </w:t>
      </w:r>
      <w:r w:rsidRPr="0075471E">
        <w:rPr>
          <w:lang w:val="da-DK"/>
        </w:rPr>
        <w:t>BO25041</w:t>
      </w:r>
      <w:r w:rsidRPr="0075471E">
        <w:rPr>
          <w:spacing w:val="-2"/>
          <w:lang w:val="da-DK"/>
        </w:rPr>
        <w:t xml:space="preserve"> </w:t>
      </w:r>
      <w:r w:rsidRPr="0075471E">
        <w:rPr>
          <w:lang w:val="da-DK"/>
        </w:rPr>
        <w:t>blev</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føjet</w:t>
      </w:r>
      <w:r w:rsidRPr="0075471E">
        <w:rPr>
          <w:spacing w:val="-1"/>
          <w:lang w:val="da-DK"/>
        </w:rPr>
        <w:t xml:space="preserve"> </w:t>
      </w:r>
      <w:r w:rsidRPr="0075471E">
        <w:rPr>
          <w:lang w:val="da-DK"/>
        </w:rPr>
        <w:t>til</w:t>
      </w:r>
      <w:r w:rsidRPr="0075471E">
        <w:rPr>
          <w:spacing w:val="-1"/>
          <w:lang w:val="da-DK"/>
        </w:rPr>
        <w:t xml:space="preserve"> </w:t>
      </w:r>
      <w:r w:rsidRPr="0075471E">
        <w:rPr>
          <w:lang w:val="da-DK"/>
        </w:rPr>
        <w:t>post-operativ</w:t>
      </w:r>
      <w:r w:rsidRPr="0075471E">
        <w:rPr>
          <w:spacing w:val="-5"/>
          <w:lang w:val="da-DK"/>
        </w:rPr>
        <w:t xml:space="preserve"> </w:t>
      </w:r>
      <w:r w:rsidRPr="0075471E">
        <w:rPr>
          <w:lang w:val="da-DK"/>
        </w:rPr>
        <w:t>strålebehandling</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samtidig</w:t>
      </w:r>
      <w:r w:rsidRPr="0075471E">
        <w:rPr>
          <w:spacing w:val="-5"/>
          <w:lang w:val="da-DK"/>
        </w:rPr>
        <w:t xml:space="preserve"> </w:t>
      </w:r>
      <w:r w:rsidRPr="0075471E">
        <w:rPr>
          <w:lang w:val="da-DK"/>
        </w:rPr>
        <w:t>adjuverende temozolomidbehandling hos pædiatriske patienter med nyligt diagnosticeret supratentorielt, infratentorielt, cerebellært eller pedunkulært høj-grads-gliom. Sikkerhedsprofilen var sammenlignelig med sikkerhedsprofilen hos bevacizumabbehandlede voksne med andre kræfttyper.</w:t>
      </w:r>
    </w:p>
    <w:p w14:paraId="5C4340D3" w14:textId="77777777" w:rsidR="007A5DB9" w:rsidRPr="0075471E" w:rsidRDefault="007A5DB9" w:rsidP="00F7686D">
      <w:pPr>
        <w:pStyle w:val="BodyText"/>
        <w:ind w:right="140"/>
        <w:rPr>
          <w:lang w:val="da-DK"/>
        </w:rPr>
      </w:pPr>
    </w:p>
    <w:p w14:paraId="1B1AD1AB" w14:textId="77777777" w:rsidR="007A5DB9" w:rsidRPr="0075471E" w:rsidRDefault="008747B9" w:rsidP="00F7686D">
      <w:pPr>
        <w:pStyle w:val="BodyText"/>
        <w:ind w:right="140"/>
        <w:rPr>
          <w:lang w:val="da-DK"/>
        </w:rPr>
      </w:pPr>
      <w:r w:rsidRPr="0075471E">
        <w:rPr>
          <w:lang w:val="da-DK"/>
        </w:rPr>
        <w:t>I</w:t>
      </w:r>
      <w:r w:rsidRPr="0075471E">
        <w:rPr>
          <w:spacing w:val="-7"/>
          <w:lang w:val="da-DK"/>
        </w:rPr>
        <w:t xml:space="preserve"> </w:t>
      </w:r>
      <w:r w:rsidRPr="0075471E">
        <w:rPr>
          <w:lang w:val="da-DK"/>
        </w:rPr>
        <w:t>studie</w:t>
      </w:r>
      <w:r w:rsidRPr="0075471E">
        <w:rPr>
          <w:spacing w:val="-3"/>
          <w:lang w:val="da-DK"/>
        </w:rPr>
        <w:t xml:space="preserve"> </w:t>
      </w:r>
      <w:r w:rsidRPr="0075471E">
        <w:rPr>
          <w:lang w:val="da-DK"/>
        </w:rPr>
        <w:t>BO20924</w:t>
      </w:r>
      <w:r w:rsidRPr="0075471E">
        <w:rPr>
          <w:spacing w:val="-3"/>
          <w:lang w:val="da-DK"/>
        </w:rPr>
        <w:t xml:space="preserve"> </w:t>
      </w:r>
      <w:r w:rsidRPr="0075471E">
        <w:rPr>
          <w:lang w:val="da-DK"/>
        </w:rPr>
        <w:t>hvor</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var</w:t>
      </w:r>
      <w:r w:rsidRPr="0075471E">
        <w:rPr>
          <w:spacing w:val="-2"/>
          <w:lang w:val="da-DK"/>
        </w:rPr>
        <w:t xml:space="preserve"> </w:t>
      </w:r>
      <w:r w:rsidRPr="0075471E">
        <w:rPr>
          <w:lang w:val="da-DK"/>
        </w:rPr>
        <w:t>givet</w:t>
      </w:r>
      <w:r w:rsidRPr="0075471E">
        <w:rPr>
          <w:spacing w:val="-2"/>
          <w:lang w:val="da-DK"/>
        </w:rPr>
        <w:t xml:space="preserve"> </w:t>
      </w:r>
      <w:r w:rsidRPr="0075471E">
        <w:rPr>
          <w:lang w:val="da-DK"/>
        </w:rPr>
        <w:t>sammen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standardbehandlingen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metastatisk rabdomyosarkom og ikke-rabdomyosarkom bløddelssarkom var sikkerhedsprofilen hos de bevacizumabbehandlede børn sammenlignelig med den som var observeret hos bevacizumabbehandlede voksne.</w:t>
      </w:r>
    </w:p>
    <w:p w14:paraId="6EEA5FFD" w14:textId="77777777" w:rsidR="007A5DB9" w:rsidRPr="0075471E" w:rsidRDefault="007A5DB9" w:rsidP="00F7686D">
      <w:pPr>
        <w:pStyle w:val="BodyText"/>
        <w:ind w:right="140"/>
        <w:rPr>
          <w:lang w:val="da-DK"/>
        </w:rPr>
      </w:pPr>
    </w:p>
    <w:p w14:paraId="30716911" w14:textId="77777777" w:rsidR="007A5DB9" w:rsidRPr="0075471E" w:rsidRDefault="008747B9" w:rsidP="00F7686D">
      <w:pPr>
        <w:pStyle w:val="BodyText"/>
        <w:ind w:right="140"/>
        <w:jc w:val="both"/>
        <w:rPr>
          <w:spacing w:val="-2"/>
          <w:lang w:val="da-DK"/>
        </w:rPr>
      </w:pPr>
      <w:r w:rsidRPr="0075471E">
        <w:rPr>
          <w:lang w:val="da-DK"/>
        </w:rPr>
        <w:t>Bevacizumab er ikke godkendt til anvendelse</w:t>
      </w:r>
      <w:r w:rsidRPr="0075471E">
        <w:rPr>
          <w:spacing w:val="-1"/>
          <w:lang w:val="da-DK"/>
        </w:rPr>
        <w:t xml:space="preserve"> </w:t>
      </w:r>
      <w:r w:rsidRPr="0075471E">
        <w:rPr>
          <w:lang w:val="da-DK"/>
        </w:rPr>
        <w:t>hos patienter</w:t>
      </w:r>
      <w:r w:rsidRPr="0075471E">
        <w:rPr>
          <w:spacing w:val="-1"/>
          <w:lang w:val="da-DK"/>
        </w:rPr>
        <w:t xml:space="preserve"> </w:t>
      </w:r>
      <w:r w:rsidRPr="0075471E">
        <w:rPr>
          <w:lang w:val="da-DK"/>
        </w:rPr>
        <w:t>under 18</w:t>
      </w:r>
      <w:r w:rsidRPr="0075471E">
        <w:rPr>
          <w:spacing w:val="-2"/>
          <w:lang w:val="da-DK"/>
        </w:rPr>
        <w:t xml:space="preserve"> </w:t>
      </w:r>
      <w:r w:rsidRPr="0075471E">
        <w:rPr>
          <w:lang w:val="da-DK"/>
        </w:rPr>
        <w:t>år. I</w:t>
      </w:r>
      <w:r w:rsidRPr="0075471E">
        <w:rPr>
          <w:spacing w:val="-3"/>
          <w:lang w:val="da-DK"/>
        </w:rPr>
        <w:t xml:space="preserve"> </w:t>
      </w:r>
      <w:r w:rsidRPr="0075471E">
        <w:rPr>
          <w:lang w:val="da-DK"/>
        </w:rPr>
        <w:t>publicerede rapporter har tilfælde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ikke-mandibulær</w:t>
      </w:r>
      <w:r w:rsidRPr="0075471E">
        <w:rPr>
          <w:spacing w:val="-5"/>
          <w:lang w:val="da-DK"/>
        </w:rPr>
        <w:t xml:space="preserve"> </w:t>
      </w:r>
      <w:r w:rsidRPr="0075471E">
        <w:rPr>
          <w:lang w:val="da-DK"/>
        </w:rPr>
        <w:t>osteonekrose</w:t>
      </w:r>
      <w:r w:rsidRPr="0075471E">
        <w:rPr>
          <w:spacing w:val="-5"/>
          <w:lang w:val="da-DK"/>
        </w:rPr>
        <w:t xml:space="preserve"> </w:t>
      </w:r>
      <w:r w:rsidRPr="0075471E">
        <w:rPr>
          <w:lang w:val="da-DK"/>
        </w:rPr>
        <w:t>været</w:t>
      </w:r>
      <w:r w:rsidRPr="0075471E">
        <w:rPr>
          <w:spacing w:val="-2"/>
          <w:lang w:val="da-DK"/>
        </w:rPr>
        <w:t xml:space="preserve"> </w:t>
      </w:r>
      <w:r w:rsidRPr="0075471E">
        <w:rPr>
          <w:lang w:val="da-DK"/>
        </w:rPr>
        <w:t>observeret</w:t>
      </w:r>
      <w:r w:rsidRPr="0075471E">
        <w:rPr>
          <w:spacing w:val="-2"/>
          <w:lang w:val="da-DK"/>
        </w:rPr>
        <w:t xml:space="preserve"> </w:t>
      </w:r>
      <w:r w:rsidRPr="0075471E">
        <w:rPr>
          <w:lang w:val="da-DK"/>
        </w:rPr>
        <w:t>hos</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under</w:t>
      </w:r>
      <w:r w:rsidRPr="0075471E">
        <w:rPr>
          <w:spacing w:val="-2"/>
          <w:lang w:val="da-DK"/>
        </w:rPr>
        <w:t xml:space="preserve"> </w:t>
      </w:r>
      <w:r w:rsidRPr="0075471E">
        <w:rPr>
          <w:lang w:val="da-DK"/>
        </w:rPr>
        <w:t>18</w:t>
      </w:r>
      <w:r w:rsidRPr="0075471E">
        <w:rPr>
          <w:spacing w:val="-6"/>
          <w:lang w:val="da-DK"/>
        </w:rPr>
        <w:t xml:space="preserve"> </w:t>
      </w:r>
      <w:r w:rsidRPr="0075471E">
        <w:rPr>
          <w:lang w:val="da-DK"/>
        </w:rPr>
        <w:t>år</w:t>
      </w:r>
      <w:r w:rsidRPr="0075471E">
        <w:rPr>
          <w:spacing w:val="-2"/>
          <w:lang w:val="da-DK"/>
        </w:rPr>
        <w:t xml:space="preserve"> </w:t>
      </w:r>
      <w:r w:rsidRPr="0075471E">
        <w:rPr>
          <w:lang w:val="da-DK"/>
        </w:rPr>
        <w:t>behandlet</w:t>
      </w:r>
      <w:r w:rsidRPr="0075471E">
        <w:rPr>
          <w:spacing w:val="-2"/>
          <w:lang w:val="da-DK"/>
        </w:rPr>
        <w:t xml:space="preserve"> </w:t>
      </w:r>
      <w:r w:rsidRPr="0075471E">
        <w:rPr>
          <w:lang w:val="da-DK"/>
        </w:rPr>
        <w:t xml:space="preserve">med </w:t>
      </w:r>
      <w:r w:rsidRPr="0075471E">
        <w:rPr>
          <w:spacing w:val="-2"/>
          <w:lang w:val="da-DK"/>
        </w:rPr>
        <w:t>bevacizumab.</w:t>
      </w:r>
    </w:p>
    <w:p w14:paraId="09D88A45" w14:textId="77777777" w:rsidR="0089788C" w:rsidRPr="0075471E" w:rsidRDefault="0089788C" w:rsidP="00F7686D">
      <w:pPr>
        <w:pStyle w:val="BodyText"/>
        <w:ind w:right="140"/>
        <w:jc w:val="both"/>
        <w:rPr>
          <w:lang w:val="da-DK"/>
        </w:rPr>
      </w:pPr>
    </w:p>
    <w:p w14:paraId="533D2B6B" w14:textId="77777777" w:rsidR="007A5DB9" w:rsidRPr="0075471E" w:rsidRDefault="008747B9" w:rsidP="0089788C">
      <w:pPr>
        <w:rPr>
          <w:lang w:val="da-DK"/>
        </w:rPr>
      </w:pPr>
      <w:r w:rsidRPr="0075471E">
        <w:rPr>
          <w:u w:val="single"/>
          <w:lang w:val="da-DK"/>
        </w:rPr>
        <w:t>Post-marketing</w:t>
      </w:r>
      <w:r w:rsidRPr="0075471E">
        <w:rPr>
          <w:spacing w:val="-10"/>
          <w:u w:val="single"/>
          <w:lang w:val="da-DK"/>
        </w:rPr>
        <w:t xml:space="preserve"> </w:t>
      </w:r>
      <w:r w:rsidRPr="0075471E">
        <w:rPr>
          <w:spacing w:val="-2"/>
          <w:u w:val="single"/>
          <w:lang w:val="da-DK"/>
        </w:rPr>
        <w:t>erfaring</w:t>
      </w:r>
    </w:p>
    <w:p w14:paraId="6CB7841B" w14:textId="30AD6A07" w:rsidR="007A5DB9" w:rsidRPr="0075471E" w:rsidRDefault="007A5DB9" w:rsidP="00F7686D">
      <w:pPr>
        <w:pStyle w:val="BodyText"/>
        <w:ind w:right="140"/>
        <w:rPr>
          <w:lang w:val="da-DK"/>
        </w:rPr>
      </w:pPr>
    </w:p>
    <w:p w14:paraId="5753F0A6" w14:textId="6AB02305" w:rsidR="007A5DB9" w:rsidRPr="0075471E" w:rsidRDefault="005E1E77" w:rsidP="00F7686D">
      <w:pPr>
        <w:pStyle w:val="Heading2"/>
        <w:ind w:left="0" w:right="140"/>
        <w:rPr>
          <w:lang w:val="da-DK"/>
        </w:rPr>
      </w:pPr>
      <w:r>
        <w:rPr>
          <w:lang w:val="da-DK"/>
        </w:rPr>
        <w:br w:type="page"/>
      </w:r>
      <w:r w:rsidR="008747B9" w:rsidRPr="0075471E">
        <w:rPr>
          <w:lang w:val="da-DK"/>
        </w:rPr>
        <w:lastRenderedPageBreak/>
        <w:t>Tabel</w:t>
      </w:r>
      <w:r w:rsidR="008747B9" w:rsidRPr="0075471E">
        <w:rPr>
          <w:spacing w:val="-6"/>
          <w:lang w:val="da-DK"/>
        </w:rPr>
        <w:t xml:space="preserve"> </w:t>
      </w:r>
      <w:r w:rsidR="008747B9" w:rsidRPr="0075471E">
        <w:rPr>
          <w:lang w:val="da-DK"/>
        </w:rPr>
        <w:t>3.</w:t>
      </w:r>
      <w:r w:rsidR="008747B9" w:rsidRPr="0075471E">
        <w:rPr>
          <w:spacing w:val="-9"/>
          <w:lang w:val="da-DK"/>
        </w:rPr>
        <w:t xml:space="preserve"> </w:t>
      </w:r>
      <w:r w:rsidR="008747B9" w:rsidRPr="0075471E">
        <w:rPr>
          <w:lang w:val="da-DK"/>
        </w:rPr>
        <w:t>Bivirkninger</w:t>
      </w:r>
      <w:r w:rsidR="008747B9" w:rsidRPr="0075471E">
        <w:rPr>
          <w:spacing w:val="-6"/>
          <w:lang w:val="da-DK"/>
        </w:rPr>
        <w:t xml:space="preserve"> </w:t>
      </w:r>
      <w:r w:rsidR="008747B9" w:rsidRPr="0075471E">
        <w:rPr>
          <w:lang w:val="da-DK"/>
        </w:rPr>
        <w:t>rapporteret</w:t>
      </w:r>
      <w:r w:rsidR="008747B9" w:rsidRPr="0075471E">
        <w:rPr>
          <w:spacing w:val="-5"/>
          <w:lang w:val="da-DK"/>
        </w:rPr>
        <w:t xml:space="preserve"> </w:t>
      </w:r>
      <w:r w:rsidR="008747B9" w:rsidRPr="0075471E">
        <w:rPr>
          <w:lang w:val="da-DK"/>
        </w:rPr>
        <w:t>post-</w:t>
      </w:r>
      <w:r w:rsidR="008747B9" w:rsidRPr="0075471E">
        <w:rPr>
          <w:spacing w:val="-2"/>
          <w:lang w:val="da-DK"/>
        </w:rPr>
        <w:t>marketing</w:t>
      </w:r>
    </w:p>
    <w:p w14:paraId="4A43FF6C"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8"/>
        <w:gridCol w:w="6553"/>
      </w:tblGrid>
      <w:tr w:rsidR="007A5DB9" w:rsidRPr="0075471E" w14:paraId="3995AFE9" w14:textId="77777777" w:rsidTr="00363285">
        <w:trPr>
          <w:trHeight w:val="551"/>
        </w:trPr>
        <w:tc>
          <w:tcPr>
            <w:tcW w:w="1392" w:type="pct"/>
          </w:tcPr>
          <w:p w14:paraId="2DAABA63" w14:textId="77777777" w:rsidR="007A5DB9" w:rsidRPr="0075471E" w:rsidRDefault="008747B9" w:rsidP="0089788C">
            <w:pPr>
              <w:pStyle w:val="TableParagraph"/>
              <w:ind w:right="140"/>
              <w:rPr>
                <w:b/>
                <w:lang w:val="da-DK"/>
              </w:rPr>
            </w:pPr>
            <w:r w:rsidRPr="0075471E">
              <w:rPr>
                <w:b/>
                <w:spacing w:val="-2"/>
                <w:lang w:val="da-DK"/>
              </w:rPr>
              <w:t>MedDRA-</w:t>
            </w:r>
            <w:r w:rsidR="0089788C" w:rsidRPr="0075471E">
              <w:rPr>
                <w:b/>
                <w:spacing w:val="-2"/>
                <w:lang w:val="da-DK"/>
              </w:rPr>
              <w:t xml:space="preserve"> </w:t>
            </w:r>
            <w:r w:rsidRPr="0075471E">
              <w:rPr>
                <w:b/>
                <w:spacing w:val="-2"/>
                <w:lang w:val="da-DK"/>
              </w:rPr>
              <w:t>systemorganklasse</w:t>
            </w:r>
          </w:p>
        </w:tc>
        <w:tc>
          <w:tcPr>
            <w:tcW w:w="3608" w:type="pct"/>
          </w:tcPr>
          <w:p w14:paraId="09BD2DE0" w14:textId="77777777" w:rsidR="007A5DB9" w:rsidRPr="0075471E" w:rsidRDefault="008747B9" w:rsidP="00F7686D">
            <w:pPr>
              <w:pStyle w:val="TableParagraph"/>
              <w:ind w:right="140"/>
              <w:rPr>
                <w:b/>
                <w:lang w:val="da-DK"/>
              </w:rPr>
            </w:pPr>
            <w:r w:rsidRPr="0075471E">
              <w:rPr>
                <w:b/>
                <w:lang w:val="da-DK"/>
              </w:rPr>
              <w:t>Bivirkninger</w:t>
            </w:r>
            <w:r w:rsidRPr="0075471E">
              <w:rPr>
                <w:b/>
                <w:spacing w:val="-6"/>
                <w:lang w:val="da-DK"/>
              </w:rPr>
              <w:t xml:space="preserve"> </w:t>
            </w:r>
            <w:r w:rsidRPr="0075471E">
              <w:rPr>
                <w:b/>
                <w:spacing w:val="-2"/>
                <w:lang w:val="da-DK"/>
              </w:rPr>
              <w:t>(frekvens*)</w:t>
            </w:r>
          </w:p>
        </w:tc>
      </w:tr>
      <w:tr w:rsidR="007A5DB9" w:rsidRPr="005E1E77" w14:paraId="46F121B9" w14:textId="77777777" w:rsidTr="00363285">
        <w:trPr>
          <w:trHeight w:val="760"/>
        </w:trPr>
        <w:tc>
          <w:tcPr>
            <w:tcW w:w="1392" w:type="pct"/>
          </w:tcPr>
          <w:p w14:paraId="3E8A46B3" w14:textId="77777777" w:rsidR="007A5DB9" w:rsidRPr="0075471E" w:rsidRDefault="008747B9" w:rsidP="00F7686D">
            <w:pPr>
              <w:pStyle w:val="TableParagraph"/>
              <w:ind w:right="140"/>
              <w:rPr>
                <w:lang w:val="da-DK"/>
              </w:rPr>
            </w:pPr>
            <w:r w:rsidRPr="0075471E">
              <w:rPr>
                <w:lang w:val="da-DK"/>
              </w:rPr>
              <w:t>Infektioner</w:t>
            </w:r>
            <w:r w:rsidRPr="0075471E">
              <w:rPr>
                <w:spacing w:val="-14"/>
                <w:lang w:val="da-DK"/>
              </w:rPr>
              <w:t xml:space="preserve"> </w:t>
            </w:r>
            <w:r w:rsidRPr="0075471E">
              <w:rPr>
                <w:lang w:val="da-DK"/>
              </w:rPr>
              <w:t>og</w:t>
            </w:r>
            <w:r w:rsidRPr="0075471E">
              <w:rPr>
                <w:spacing w:val="-14"/>
                <w:lang w:val="da-DK"/>
              </w:rPr>
              <w:t xml:space="preserve"> </w:t>
            </w:r>
            <w:r w:rsidRPr="0075471E">
              <w:rPr>
                <w:lang w:val="da-DK"/>
              </w:rPr>
              <w:t xml:space="preserve">parasitære </w:t>
            </w:r>
            <w:r w:rsidRPr="0075471E">
              <w:rPr>
                <w:spacing w:val="-2"/>
                <w:lang w:val="da-DK"/>
              </w:rPr>
              <w:t>sygdomme</w:t>
            </w:r>
          </w:p>
        </w:tc>
        <w:tc>
          <w:tcPr>
            <w:tcW w:w="3608" w:type="pct"/>
          </w:tcPr>
          <w:p w14:paraId="59C71EB0" w14:textId="77777777" w:rsidR="007A5DB9" w:rsidRPr="0075471E" w:rsidRDefault="008747B9" w:rsidP="00F7686D">
            <w:pPr>
              <w:pStyle w:val="TableParagraph"/>
              <w:ind w:right="140"/>
              <w:rPr>
                <w:lang w:val="da-DK"/>
              </w:rPr>
            </w:pPr>
            <w:r w:rsidRPr="0075471E">
              <w:rPr>
                <w:lang w:val="da-DK"/>
              </w:rPr>
              <w:t>Nekrotiserende fasciitis, som regel sekundært til sårhelingskomplikationer,</w:t>
            </w:r>
            <w:r w:rsidRPr="0075471E">
              <w:rPr>
                <w:spacing w:val="-13"/>
                <w:lang w:val="da-DK"/>
              </w:rPr>
              <w:t xml:space="preserve"> </w:t>
            </w:r>
            <w:r w:rsidRPr="0075471E">
              <w:rPr>
                <w:lang w:val="da-DK"/>
              </w:rPr>
              <w:t>gastrointestinal</w:t>
            </w:r>
            <w:r w:rsidRPr="0075471E">
              <w:rPr>
                <w:spacing w:val="-12"/>
                <w:lang w:val="da-DK"/>
              </w:rPr>
              <w:t xml:space="preserve"> </w:t>
            </w:r>
            <w:r w:rsidRPr="0075471E">
              <w:rPr>
                <w:lang w:val="da-DK"/>
              </w:rPr>
              <w:t>perforation</w:t>
            </w:r>
            <w:r w:rsidRPr="0075471E">
              <w:rPr>
                <w:spacing w:val="-13"/>
                <w:lang w:val="da-DK"/>
              </w:rPr>
              <w:t xml:space="preserve"> </w:t>
            </w:r>
            <w:r w:rsidRPr="0075471E">
              <w:rPr>
                <w:lang w:val="da-DK"/>
              </w:rPr>
              <w:t>eller fisteldannelse (sjælden) (se også pkt. 4.4)</w:t>
            </w:r>
          </w:p>
        </w:tc>
      </w:tr>
      <w:tr w:rsidR="007A5DB9" w:rsidRPr="005E1E77" w14:paraId="747B77C2" w14:textId="77777777" w:rsidTr="00363285">
        <w:trPr>
          <w:trHeight w:val="1264"/>
        </w:trPr>
        <w:tc>
          <w:tcPr>
            <w:tcW w:w="1392" w:type="pct"/>
          </w:tcPr>
          <w:p w14:paraId="2BA7A39B" w14:textId="77777777" w:rsidR="007A5DB9" w:rsidRPr="0075471E" w:rsidRDefault="008747B9" w:rsidP="00F7686D">
            <w:pPr>
              <w:pStyle w:val="TableParagraph"/>
              <w:ind w:right="140"/>
              <w:rPr>
                <w:lang w:val="da-DK"/>
              </w:rPr>
            </w:pPr>
            <w:r w:rsidRPr="0075471E">
              <w:rPr>
                <w:spacing w:val="-2"/>
                <w:lang w:val="da-DK"/>
              </w:rPr>
              <w:t>Immunsystemet</w:t>
            </w:r>
          </w:p>
        </w:tc>
        <w:tc>
          <w:tcPr>
            <w:tcW w:w="3608" w:type="pct"/>
          </w:tcPr>
          <w:p w14:paraId="593C2C47" w14:textId="77777777" w:rsidR="007A5DB9" w:rsidRPr="0075471E" w:rsidRDefault="008747B9" w:rsidP="00363285">
            <w:pPr>
              <w:pStyle w:val="TableParagraph"/>
              <w:ind w:right="140"/>
              <w:rPr>
                <w:lang w:val="da-DK"/>
              </w:rPr>
            </w:pPr>
            <w:r w:rsidRPr="0075471E">
              <w:rPr>
                <w:lang w:val="da-DK"/>
              </w:rPr>
              <w:t>Overfølsomhedsreaktioner</w:t>
            </w:r>
            <w:r w:rsidRPr="0075471E">
              <w:rPr>
                <w:spacing w:val="-10"/>
                <w:lang w:val="da-DK"/>
              </w:rPr>
              <w:t xml:space="preserve"> </w:t>
            </w:r>
            <w:r w:rsidRPr="0075471E">
              <w:rPr>
                <w:lang w:val="da-DK"/>
              </w:rPr>
              <w:t>og</w:t>
            </w:r>
            <w:r w:rsidRPr="0075471E">
              <w:rPr>
                <w:spacing w:val="-10"/>
                <w:lang w:val="da-DK"/>
              </w:rPr>
              <w:t xml:space="preserve"> </w:t>
            </w:r>
            <w:r w:rsidRPr="0075471E">
              <w:rPr>
                <w:lang w:val="da-DK"/>
              </w:rPr>
              <w:t>infusionsreaktioner</w:t>
            </w:r>
            <w:r w:rsidRPr="0075471E">
              <w:rPr>
                <w:spacing w:val="-6"/>
                <w:lang w:val="da-DK"/>
              </w:rPr>
              <w:t xml:space="preserve"> </w:t>
            </w:r>
            <w:r w:rsidRPr="0075471E">
              <w:rPr>
                <w:lang w:val="da-DK"/>
              </w:rPr>
              <w:t>(ikke</w:t>
            </w:r>
            <w:r w:rsidRPr="0075471E">
              <w:rPr>
                <w:spacing w:val="-7"/>
                <w:lang w:val="da-DK"/>
              </w:rPr>
              <w:t xml:space="preserve"> </w:t>
            </w:r>
            <w:r w:rsidRPr="0075471E">
              <w:rPr>
                <w:lang w:val="da-DK"/>
              </w:rPr>
              <w:t>kendt)</w:t>
            </w:r>
            <w:r w:rsidRPr="0075471E">
              <w:rPr>
                <w:spacing w:val="-6"/>
                <w:lang w:val="da-DK"/>
              </w:rPr>
              <w:t xml:space="preserve"> </w:t>
            </w:r>
            <w:r w:rsidRPr="0075471E">
              <w:rPr>
                <w:lang w:val="da-DK"/>
              </w:rPr>
              <w:t>med følgende mulige co-manifestationer: Dyspnø/vejrtrækningsbesvær, blussen/rødme/udslæt, hypotension eller hypertension, nedsat iltmætning, brystsmerter, rigor og kvalme/opkastning (se også pkt.4.4</w:t>
            </w:r>
            <w:r w:rsidRPr="0075471E">
              <w:rPr>
                <w:spacing w:val="-9"/>
                <w:lang w:val="da-DK"/>
              </w:rPr>
              <w:t xml:space="preserve"> </w:t>
            </w:r>
            <w:r w:rsidRPr="0075471E">
              <w:rPr>
                <w:lang w:val="da-DK"/>
              </w:rPr>
              <w:t>og</w:t>
            </w:r>
            <w:r w:rsidRPr="0075471E">
              <w:rPr>
                <w:spacing w:val="-11"/>
                <w:lang w:val="da-DK"/>
              </w:rPr>
              <w:t xml:space="preserve"> </w:t>
            </w:r>
            <w:r w:rsidRPr="0075471E">
              <w:rPr>
                <w:i/>
                <w:lang w:val="da-DK"/>
              </w:rPr>
              <w:t>Overfølsomhedsreaktioner/infusionsreaktioner</w:t>
            </w:r>
            <w:r w:rsidRPr="0075471E">
              <w:rPr>
                <w:i/>
                <w:spacing w:val="-10"/>
                <w:lang w:val="da-DK"/>
              </w:rPr>
              <w:t xml:space="preserve"> </w:t>
            </w:r>
            <w:r w:rsidRPr="0075471E">
              <w:rPr>
                <w:spacing w:val="-2"/>
                <w:lang w:val="da-DK"/>
              </w:rPr>
              <w:t>ovenfor).</w:t>
            </w:r>
          </w:p>
        </w:tc>
      </w:tr>
      <w:tr w:rsidR="007A5DB9" w:rsidRPr="005E1E77" w14:paraId="64E42B9F" w14:textId="77777777" w:rsidTr="00363285">
        <w:trPr>
          <w:trHeight w:val="1078"/>
        </w:trPr>
        <w:tc>
          <w:tcPr>
            <w:tcW w:w="1392" w:type="pct"/>
          </w:tcPr>
          <w:p w14:paraId="3FAE30C2" w14:textId="77777777" w:rsidR="007A5DB9" w:rsidRPr="0075471E" w:rsidRDefault="008747B9" w:rsidP="00F7686D">
            <w:pPr>
              <w:pStyle w:val="TableParagraph"/>
              <w:ind w:right="140"/>
              <w:rPr>
                <w:lang w:val="da-DK"/>
              </w:rPr>
            </w:pPr>
            <w:r w:rsidRPr="0075471E">
              <w:rPr>
                <w:spacing w:val="-2"/>
                <w:lang w:val="da-DK"/>
              </w:rPr>
              <w:t>Nervesystemet</w:t>
            </w:r>
          </w:p>
        </w:tc>
        <w:tc>
          <w:tcPr>
            <w:tcW w:w="3608" w:type="pct"/>
          </w:tcPr>
          <w:p w14:paraId="18914FE1" w14:textId="77777777" w:rsidR="007A5DB9" w:rsidRPr="0075471E" w:rsidRDefault="008747B9" w:rsidP="00F7686D">
            <w:pPr>
              <w:pStyle w:val="TableParagraph"/>
              <w:ind w:right="140"/>
              <w:rPr>
                <w:lang w:val="da-DK"/>
              </w:rPr>
            </w:pPr>
            <w:r w:rsidRPr="0075471E">
              <w:rPr>
                <w:lang w:val="da-DK"/>
              </w:rPr>
              <w:t>Hypertensiv</w:t>
            </w:r>
            <w:r w:rsidRPr="0075471E">
              <w:rPr>
                <w:spacing w:val="-9"/>
                <w:lang w:val="da-DK"/>
              </w:rPr>
              <w:t xml:space="preserve"> </w:t>
            </w:r>
            <w:r w:rsidRPr="0075471E">
              <w:rPr>
                <w:lang w:val="da-DK"/>
              </w:rPr>
              <w:t>encefalopati</w:t>
            </w:r>
            <w:r w:rsidRPr="0075471E">
              <w:rPr>
                <w:spacing w:val="-6"/>
                <w:lang w:val="da-DK"/>
              </w:rPr>
              <w:t xml:space="preserve"> </w:t>
            </w:r>
            <w:r w:rsidRPr="0075471E">
              <w:rPr>
                <w:lang w:val="da-DK"/>
              </w:rPr>
              <w:t>(meget</w:t>
            </w:r>
            <w:r w:rsidRPr="0075471E">
              <w:rPr>
                <w:spacing w:val="-3"/>
                <w:lang w:val="da-DK"/>
              </w:rPr>
              <w:t xml:space="preserve"> </w:t>
            </w:r>
            <w:r w:rsidRPr="0075471E">
              <w:rPr>
                <w:lang w:val="da-DK"/>
              </w:rPr>
              <w:t>sjælden)</w:t>
            </w:r>
            <w:r w:rsidRPr="0075471E">
              <w:rPr>
                <w:spacing w:val="-6"/>
                <w:lang w:val="da-DK"/>
              </w:rPr>
              <w:t xml:space="preserve"> </w:t>
            </w:r>
            <w:r w:rsidRPr="0075471E">
              <w:rPr>
                <w:lang w:val="da-DK"/>
              </w:rPr>
              <w:t>(se</w:t>
            </w:r>
            <w:r w:rsidRPr="0075471E">
              <w:rPr>
                <w:spacing w:val="-4"/>
                <w:lang w:val="da-DK"/>
              </w:rPr>
              <w:t xml:space="preserve"> </w:t>
            </w:r>
            <w:r w:rsidRPr="0075471E">
              <w:rPr>
                <w:lang w:val="da-DK"/>
              </w:rPr>
              <w:t>også</w:t>
            </w:r>
            <w:r w:rsidRPr="0075471E">
              <w:rPr>
                <w:spacing w:val="-4"/>
                <w:lang w:val="da-DK"/>
              </w:rPr>
              <w:t xml:space="preserve"> </w:t>
            </w:r>
            <w:r w:rsidRPr="0075471E">
              <w:rPr>
                <w:lang w:val="da-DK"/>
              </w:rPr>
              <w:t>pkt.</w:t>
            </w:r>
            <w:r w:rsidRPr="0075471E">
              <w:rPr>
                <w:spacing w:val="-4"/>
                <w:lang w:val="da-DK"/>
              </w:rPr>
              <w:t xml:space="preserve"> </w:t>
            </w:r>
            <w:r w:rsidRPr="0075471E">
              <w:rPr>
                <w:lang w:val="da-DK"/>
              </w:rPr>
              <w:t>4.4</w:t>
            </w:r>
            <w:r w:rsidRPr="0075471E">
              <w:rPr>
                <w:spacing w:val="-3"/>
                <w:lang w:val="da-DK"/>
              </w:rPr>
              <w:t xml:space="preserve"> </w:t>
            </w:r>
            <w:r w:rsidRPr="0075471E">
              <w:rPr>
                <w:spacing w:val="-5"/>
                <w:lang w:val="da-DK"/>
              </w:rPr>
              <w:t>og</w:t>
            </w:r>
            <w:r w:rsidR="0089788C" w:rsidRPr="0075471E">
              <w:rPr>
                <w:spacing w:val="-5"/>
                <w:lang w:val="da-DK"/>
              </w:rPr>
              <w:t xml:space="preserve"> </w:t>
            </w:r>
            <w:r w:rsidRPr="0075471E">
              <w:rPr>
                <w:i/>
                <w:lang w:val="da-DK"/>
              </w:rPr>
              <w:t>Hypertension</w:t>
            </w:r>
            <w:r w:rsidRPr="0075471E">
              <w:rPr>
                <w:i/>
                <w:spacing w:val="-8"/>
                <w:lang w:val="da-DK"/>
              </w:rPr>
              <w:t xml:space="preserve"> </w:t>
            </w:r>
            <w:r w:rsidRPr="0075471E">
              <w:rPr>
                <w:lang w:val="da-DK"/>
              </w:rPr>
              <w:t>i</w:t>
            </w:r>
            <w:r w:rsidRPr="0075471E">
              <w:rPr>
                <w:spacing w:val="-2"/>
                <w:lang w:val="da-DK"/>
              </w:rPr>
              <w:t xml:space="preserve"> </w:t>
            </w:r>
            <w:r w:rsidRPr="0075471E">
              <w:rPr>
                <w:lang w:val="da-DK"/>
              </w:rPr>
              <w:t>pkt.</w:t>
            </w:r>
            <w:r w:rsidRPr="0075471E">
              <w:rPr>
                <w:spacing w:val="-2"/>
                <w:lang w:val="da-DK"/>
              </w:rPr>
              <w:t xml:space="preserve"> </w:t>
            </w:r>
            <w:r w:rsidRPr="0075471E">
              <w:rPr>
                <w:spacing w:val="-4"/>
                <w:lang w:val="da-DK"/>
              </w:rPr>
              <w:t>4.8)</w:t>
            </w:r>
          </w:p>
          <w:p w14:paraId="19B23692" w14:textId="77777777" w:rsidR="007A5DB9" w:rsidRPr="0075471E" w:rsidRDefault="008747B9" w:rsidP="00F7686D">
            <w:pPr>
              <w:pStyle w:val="TableParagraph"/>
              <w:ind w:right="140"/>
              <w:rPr>
                <w:lang w:val="da-DK"/>
              </w:rPr>
            </w:pPr>
            <w:r w:rsidRPr="0075471E">
              <w:rPr>
                <w:lang w:val="da-DK"/>
              </w:rPr>
              <w:t>Posteriort</w:t>
            </w:r>
            <w:r w:rsidRPr="0075471E">
              <w:rPr>
                <w:spacing w:val="-5"/>
                <w:lang w:val="da-DK"/>
              </w:rPr>
              <w:t xml:space="preserve"> </w:t>
            </w:r>
            <w:r w:rsidRPr="0075471E">
              <w:rPr>
                <w:lang w:val="da-DK"/>
              </w:rPr>
              <w:t>reversibelt</w:t>
            </w:r>
            <w:r w:rsidRPr="0075471E">
              <w:rPr>
                <w:spacing w:val="-5"/>
                <w:lang w:val="da-DK"/>
              </w:rPr>
              <w:t xml:space="preserve"> </w:t>
            </w:r>
            <w:r w:rsidRPr="0075471E">
              <w:rPr>
                <w:lang w:val="da-DK"/>
              </w:rPr>
              <w:t>encefalopati-syndrom</w:t>
            </w:r>
            <w:r w:rsidRPr="0075471E">
              <w:rPr>
                <w:spacing w:val="-9"/>
                <w:lang w:val="da-DK"/>
              </w:rPr>
              <w:t xml:space="preserve"> </w:t>
            </w:r>
            <w:r w:rsidRPr="0075471E">
              <w:rPr>
                <w:lang w:val="da-DK"/>
              </w:rPr>
              <w:t>(PRES)</w:t>
            </w:r>
            <w:r w:rsidRPr="0075471E">
              <w:rPr>
                <w:spacing w:val="-5"/>
                <w:lang w:val="da-DK"/>
              </w:rPr>
              <w:t xml:space="preserve"> </w:t>
            </w:r>
            <w:r w:rsidRPr="0075471E">
              <w:rPr>
                <w:lang w:val="da-DK"/>
              </w:rPr>
              <w:t>(sjælden)</w:t>
            </w:r>
            <w:r w:rsidRPr="0075471E">
              <w:rPr>
                <w:spacing w:val="-7"/>
                <w:lang w:val="da-DK"/>
              </w:rPr>
              <w:t xml:space="preserve"> </w:t>
            </w:r>
            <w:r w:rsidRPr="0075471E">
              <w:rPr>
                <w:lang w:val="da-DK"/>
              </w:rPr>
              <w:t>(se</w:t>
            </w:r>
            <w:r w:rsidRPr="0075471E">
              <w:rPr>
                <w:spacing w:val="-6"/>
                <w:lang w:val="da-DK"/>
              </w:rPr>
              <w:t xml:space="preserve"> </w:t>
            </w:r>
            <w:r w:rsidRPr="0075471E">
              <w:rPr>
                <w:lang w:val="da-DK"/>
              </w:rPr>
              <w:t>også pkt. 4.4)</w:t>
            </w:r>
          </w:p>
        </w:tc>
      </w:tr>
      <w:tr w:rsidR="007A5DB9" w:rsidRPr="005E1E77" w14:paraId="5FA74284" w14:textId="77777777" w:rsidTr="00363285">
        <w:trPr>
          <w:trHeight w:val="1012"/>
        </w:trPr>
        <w:tc>
          <w:tcPr>
            <w:tcW w:w="1392" w:type="pct"/>
          </w:tcPr>
          <w:p w14:paraId="206A4F86" w14:textId="77777777" w:rsidR="007A5DB9" w:rsidRPr="0075471E" w:rsidRDefault="008747B9" w:rsidP="00F7686D">
            <w:pPr>
              <w:pStyle w:val="TableParagraph"/>
              <w:ind w:right="140"/>
              <w:rPr>
                <w:lang w:val="da-DK"/>
              </w:rPr>
            </w:pPr>
            <w:r w:rsidRPr="0075471E">
              <w:rPr>
                <w:lang w:val="da-DK"/>
              </w:rPr>
              <w:t>Vaskulære</w:t>
            </w:r>
            <w:r w:rsidRPr="0075471E">
              <w:rPr>
                <w:spacing w:val="-5"/>
                <w:lang w:val="da-DK"/>
              </w:rPr>
              <w:t xml:space="preserve"> </w:t>
            </w:r>
            <w:r w:rsidRPr="0075471E">
              <w:rPr>
                <w:spacing w:val="-2"/>
                <w:lang w:val="da-DK"/>
              </w:rPr>
              <w:t>sygdomme</w:t>
            </w:r>
          </w:p>
        </w:tc>
        <w:tc>
          <w:tcPr>
            <w:tcW w:w="3608" w:type="pct"/>
          </w:tcPr>
          <w:p w14:paraId="29799C93" w14:textId="77777777" w:rsidR="00DA3CCD" w:rsidRPr="0075471E" w:rsidRDefault="00DA3CCD" w:rsidP="00DA3CCD">
            <w:pPr>
              <w:pStyle w:val="TableParagraph"/>
              <w:ind w:right="-1"/>
              <w:rPr>
                <w:i/>
                <w:lang w:val="da-DK"/>
              </w:rPr>
            </w:pPr>
            <w:r w:rsidRPr="0075471E">
              <w:rPr>
                <w:lang w:val="da-DK"/>
              </w:rPr>
              <w:t xml:space="preserve">Renal trombotisk mikroangiopati, som kan manifestere sig klinisk som proteinuri (ikke kendt) ved eller uden samtidig brug af sunitinib. For yderligere information om proteinuri se pkt. 4.4 og </w:t>
            </w:r>
            <w:r w:rsidRPr="0075471E">
              <w:rPr>
                <w:i/>
                <w:lang w:val="da-DK"/>
              </w:rPr>
              <w:t>Proteinuri</w:t>
            </w:r>
          </w:p>
          <w:p w14:paraId="39788586" w14:textId="17C243CC" w:rsidR="007A5DB9" w:rsidRPr="0075471E" w:rsidRDefault="00DA3CCD" w:rsidP="00DA3CCD">
            <w:pPr>
              <w:pStyle w:val="TableParagraph"/>
              <w:ind w:right="140"/>
              <w:rPr>
                <w:lang w:val="da-DK"/>
              </w:rPr>
            </w:pPr>
            <w:r w:rsidRPr="0075471E">
              <w:rPr>
                <w:lang w:val="da-DK"/>
              </w:rPr>
              <w:t>i afsnit 4.8.</w:t>
            </w:r>
          </w:p>
        </w:tc>
      </w:tr>
      <w:tr w:rsidR="007A5DB9" w:rsidRPr="0075471E" w14:paraId="36AF540A" w14:textId="77777777" w:rsidTr="0089788C">
        <w:trPr>
          <w:trHeight w:val="759"/>
        </w:trPr>
        <w:tc>
          <w:tcPr>
            <w:tcW w:w="1392" w:type="pct"/>
          </w:tcPr>
          <w:p w14:paraId="2EAF9DD1" w14:textId="77777777" w:rsidR="007A5DB9" w:rsidRPr="0075471E" w:rsidRDefault="008747B9" w:rsidP="00F7686D">
            <w:pPr>
              <w:pStyle w:val="TableParagraph"/>
              <w:ind w:right="140"/>
              <w:rPr>
                <w:lang w:val="da-DK"/>
              </w:rPr>
            </w:pPr>
            <w:r w:rsidRPr="0075471E">
              <w:rPr>
                <w:lang w:val="da-DK"/>
              </w:rPr>
              <w:t>Luftveje,</w:t>
            </w:r>
            <w:r w:rsidRPr="0075471E">
              <w:rPr>
                <w:spacing w:val="-14"/>
                <w:lang w:val="da-DK"/>
              </w:rPr>
              <w:t xml:space="preserve"> </w:t>
            </w:r>
            <w:r w:rsidRPr="0075471E">
              <w:rPr>
                <w:lang w:val="da-DK"/>
              </w:rPr>
              <w:t>thorax</w:t>
            </w:r>
            <w:r w:rsidRPr="0075471E">
              <w:rPr>
                <w:spacing w:val="-14"/>
                <w:lang w:val="da-DK"/>
              </w:rPr>
              <w:t xml:space="preserve"> </w:t>
            </w:r>
            <w:r w:rsidRPr="0075471E">
              <w:rPr>
                <w:lang w:val="da-DK"/>
              </w:rPr>
              <w:t xml:space="preserve">og </w:t>
            </w:r>
            <w:r w:rsidRPr="0075471E">
              <w:rPr>
                <w:spacing w:val="-2"/>
                <w:lang w:val="da-DK"/>
              </w:rPr>
              <w:t>mediastinum</w:t>
            </w:r>
          </w:p>
        </w:tc>
        <w:tc>
          <w:tcPr>
            <w:tcW w:w="3608" w:type="pct"/>
          </w:tcPr>
          <w:p w14:paraId="224628EE" w14:textId="77777777" w:rsidR="007A5DB9" w:rsidRPr="0075471E" w:rsidRDefault="008747B9" w:rsidP="00F7686D">
            <w:pPr>
              <w:pStyle w:val="TableParagraph"/>
              <w:ind w:right="140"/>
              <w:rPr>
                <w:lang w:val="da-DK"/>
              </w:rPr>
            </w:pPr>
            <w:r w:rsidRPr="0075471E">
              <w:rPr>
                <w:lang w:val="da-DK"/>
              </w:rPr>
              <w:t>Nasal</w:t>
            </w:r>
            <w:r w:rsidRPr="0075471E">
              <w:rPr>
                <w:spacing w:val="-13"/>
                <w:lang w:val="da-DK"/>
              </w:rPr>
              <w:t xml:space="preserve"> </w:t>
            </w:r>
            <w:r w:rsidRPr="0075471E">
              <w:rPr>
                <w:lang w:val="da-DK"/>
              </w:rPr>
              <w:t>septumperforation</w:t>
            </w:r>
            <w:r w:rsidRPr="0075471E">
              <w:rPr>
                <w:spacing w:val="-14"/>
                <w:lang w:val="da-DK"/>
              </w:rPr>
              <w:t xml:space="preserve"> </w:t>
            </w:r>
            <w:r w:rsidRPr="0075471E">
              <w:rPr>
                <w:lang w:val="da-DK"/>
              </w:rPr>
              <w:t>(ikke</w:t>
            </w:r>
            <w:r w:rsidRPr="0075471E">
              <w:rPr>
                <w:spacing w:val="-11"/>
                <w:lang w:val="da-DK"/>
              </w:rPr>
              <w:t xml:space="preserve"> </w:t>
            </w:r>
            <w:r w:rsidRPr="0075471E">
              <w:rPr>
                <w:lang w:val="da-DK"/>
              </w:rPr>
              <w:t>kendt) Pulmonal hypertension (ikke kendt)</w:t>
            </w:r>
          </w:p>
          <w:p w14:paraId="789CE94E" w14:textId="77777777" w:rsidR="007A5DB9" w:rsidRPr="0075471E" w:rsidRDefault="008747B9" w:rsidP="00F7686D">
            <w:pPr>
              <w:pStyle w:val="TableParagraph"/>
              <w:ind w:right="140"/>
              <w:rPr>
                <w:lang w:val="da-DK"/>
              </w:rPr>
            </w:pPr>
            <w:r w:rsidRPr="0075471E">
              <w:rPr>
                <w:lang w:val="da-DK"/>
              </w:rPr>
              <w:t>Dysfoni</w:t>
            </w:r>
            <w:r w:rsidRPr="0075471E">
              <w:rPr>
                <w:spacing w:val="-4"/>
                <w:lang w:val="da-DK"/>
              </w:rPr>
              <w:t xml:space="preserve"> </w:t>
            </w:r>
            <w:r w:rsidRPr="0075471E">
              <w:rPr>
                <w:spacing w:val="-2"/>
                <w:lang w:val="da-DK"/>
              </w:rPr>
              <w:t>(almindelig)</w:t>
            </w:r>
          </w:p>
        </w:tc>
      </w:tr>
      <w:tr w:rsidR="007A5DB9" w:rsidRPr="0075471E" w14:paraId="077BDD49" w14:textId="77777777" w:rsidTr="00363285">
        <w:trPr>
          <w:trHeight w:val="275"/>
        </w:trPr>
        <w:tc>
          <w:tcPr>
            <w:tcW w:w="1392" w:type="pct"/>
          </w:tcPr>
          <w:p w14:paraId="7F37E376" w14:textId="77777777" w:rsidR="007A5DB9" w:rsidRPr="0075471E" w:rsidRDefault="008747B9" w:rsidP="00F7686D">
            <w:pPr>
              <w:pStyle w:val="TableParagraph"/>
              <w:ind w:right="140"/>
              <w:rPr>
                <w:lang w:val="da-DK"/>
              </w:rPr>
            </w:pPr>
            <w:r w:rsidRPr="0075471E">
              <w:rPr>
                <w:spacing w:val="-2"/>
                <w:lang w:val="da-DK"/>
              </w:rPr>
              <w:t>Mave-tarm-kanalen</w:t>
            </w:r>
          </w:p>
        </w:tc>
        <w:tc>
          <w:tcPr>
            <w:tcW w:w="3608" w:type="pct"/>
          </w:tcPr>
          <w:p w14:paraId="1E1E3249" w14:textId="77777777" w:rsidR="007A5DB9" w:rsidRPr="0075471E" w:rsidRDefault="008747B9" w:rsidP="00F7686D">
            <w:pPr>
              <w:pStyle w:val="TableParagraph"/>
              <w:ind w:right="140"/>
              <w:rPr>
                <w:lang w:val="da-DK"/>
              </w:rPr>
            </w:pPr>
            <w:r w:rsidRPr="0075471E">
              <w:rPr>
                <w:lang w:val="da-DK"/>
              </w:rPr>
              <w:t>Gastrointestinalt</w:t>
            </w:r>
            <w:r w:rsidRPr="0075471E">
              <w:rPr>
                <w:spacing w:val="-8"/>
                <w:lang w:val="da-DK"/>
              </w:rPr>
              <w:t xml:space="preserve"> </w:t>
            </w:r>
            <w:r w:rsidRPr="0075471E">
              <w:rPr>
                <w:lang w:val="da-DK"/>
              </w:rPr>
              <w:t>ulcus</w:t>
            </w:r>
            <w:r w:rsidRPr="0075471E">
              <w:rPr>
                <w:spacing w:val="-6"/>
                <w:lang w:val="da-DK"/>
              </w:rPr>
              <w:t xml:space="preserve"> </w:t>
            </w:r>
            <w:r w:rsidRPr="0075471E">
              <w:rPr>
                <w:lang w:val="da-DK"/>
              </w:rPr>
              <w:t>(ikke</w:t>
            </w:r>
            <w:r w:rsidRPr="0075471E">
              <w:rPr>
                <w:spacing w:val="-5"/>
                <w:lang w:val="da-DK"/>
              </w:rPr>
              <w:t xml:space="preserve"> </w:t>
            </w:r>
            <w:r w:rsidRPr="0075471E">
              <w:rPr>
                <w:spacing w:val="-2"/>
                <w:lang w:val="da-DK"/>
              </w:rPr>
              <w:t>kendt)</w:t>
            </w:r>
          </w:p>
        </w:tc>
      </w:tr>
      <w:tr w:rsidR="007A5DB9" w:rsidRPr="0075471E" w14:paraId="128462F3" w14:textId="77777777" w:rsidTr="00363285">
        <w:trPr>
          <w:trHeight w:val="278"/>
        </w:trPr>
        <w:tc>
          <w:tcPr>
            <w:tcW w:w="1392" w:type="pct"/>
          </w:tcPr>
          <w:p w14:paraId="35E4E6ED" w14:textId="77777777" w:rsidR="007A5DB9" w:rsidRPr="0075471E" w:rsidRDefault="008747B9" w:rsidP="00F7686D">
            <w:pPr>
              <w:pStyle w:val="TableParagraph"/>
              <w:ind w:right="140"/>
              <w:rPr>
                <w:lang w:val="da-DK"/>
              </w:rPr>
            </w:pPr>
            <w:r w:rsidRPr="0075471E">
              <w:rPr>
                <w:lang w:val="da-DK"/>
              </w:rPr>
              <w:t>Lever</w:t>
            </w:r>
            <w:r w:rsidRPr="0075471E">
              <w:rPr>
                <w:spacing w:val="-2"/>
                <w:lang w:val="da-DK"/>
              </w:rPr>
              <w:t xml:space="preserve"> </w:t>
            </w:r>
            <w:r w:rsidRPr="0075471E">
              <w:rPr>
                <w:lang w:val="da-DK"/>
              </w:rPr>
              <w:t>og</w:t>
            </w:r>
            <w:r w:rsidRPr="0075471E">
              <w:rPr>
                <w:spacing w:val="-4"/>
                <w:lang w:val="da-DK"/>
              </w:rPr>
              <w:t xml:space="preserve"> </w:t>
            </w:r>
            <w:r w:rsidRPr="0075471E">
              <w:rPr>
                <w:spacing w:val="-2"/>
                <w:lang w:val="da-DK"/>
              </w:rPr>
              <w:t>galdeveje</w:t>
            </w:r>
          </w:p>
        </w:tc>
        <w:tc>
          <w:tcPr>
            <w:tcW w:w="3608" w:type="pct"/>
          </w:tcPr>
          <w:p w14:paraId="297BEEC9" w14:textId="77777777" w:rsidR="007A5DB9" w:rsidRPr="0075471E" w:rsidRDefault="008747B9" w:rsidP="00F7686D">
            <w:pPr>
              <w:pStyle w:val="TableParagraph"/>
              <w:ind w:right="140"/>
              <w:rPr>
                <w:lang w:val="da-DK"/>
              </w:rPr>
            </w:pPr>
            <w:r w:rsidRPr="0075471E">
              <w:rPr>
                <w:lang w:val="da-DK"/>
              </w:rPr>
              <w:t>Galdeblæreperforation</w:t>
            </w:r>
            <w:r w:rsidRPr="0075471E">
              <w:rPr>
                <w:spacing w:val="-11"/>
                <w:lang w:val="da-DK"/>
              </w:rPr>
              <w:t xml:space="preserve"> </w:t>
            </w:r>
            <w:r w:rsidRPr="0075471E">
              <w:rPr>
                <w:lang w:val="da-DK"/>
              </w:rPr>
              <w:t>(ikke</w:t>
            </w:r>
            <w:r w:rsidRPr="0075471E">
              <w:rPr>
                <w:spacing w:val="-8"/>
                <w:lang w:val="da-DK"/>
              </w:rPr>
              <w:t xml:space="preserve"> </w:t>
            </w:r>
            <w:r w:rsidRPr="0075471E">
              <w:rPr>
                <w:spacing w:val="-2"/>
                <w:lang w:val="da-DK"/>
              </w:rPr>
              <w:t>kendt)</w:t>
            </w:r>
          </w:p>
        </w:tc>
      </w:tr>
      <w:tr w:rsidR="00363285" w:rsidRPr="0075471E" w14:paraId="4C4D75CE" w14:textId="77777777" w:rsidTr="00363285">
        <w:trPr>
          <w:trHeight w:val="278"/>
        </w:trPr>
        <w:tc>
          <w:tcPr>
            <w:tcW w:w="1392" w:type="pct"/>
            <w:vMerge w:val="restart"/>
          </w:tcPr>
          <w:p w14:paraId="7BD4B427" w14:textId="77777777" w:rsidR="00363285" w:rsidRPr="0075471E" w:rsidRDefault="00363285" w:rsidP="00363285">
            <w:pPr>
              <w:pStyle w:val="TableParagraph"/>
              <w:ind w:right="140"/>
              <w:rPr>
                <w:lang w:val="da-DK"/>
              </w:rPr>
            </w:pPr>
            <w:r w:rsidRPr="0075471E">
              <w:rPr>
                <w:lang w:val="da-DK"/>
              </w:rPr>
              <w:t>Knogler,</w:t>
            </w:r>
            <w:r w:rsidRPr="0075471E">
              <w:rPr>
                <w:spacing w:val="-12"/>
                <w:lang w:val="da-DK"/>
              </w:rPr>
              <w:t xml:space="preserve"> </w:t>
            </w:r>
            <w:r w:rsidRPr="0075471E">
              <w:rPr>
                <w:lang w:val="da-DK"/>
              </w:rPr>
              <w:t>led,</w:t>
            </w:r>
            <w:r w:rsidRPr="0075471E">
              <w:rPr>
                <w:spacing w:val="-12"/>
                <w:lang w:val="da-DK"/>
              </w:rPr>
              <w:t xml:space="preserve"> </w:t>
            </w:r>
            <w:r w:rsidRPr="0075471E">
              <w:rPr>
                <w:lang w:val="da-DK"/>
              </w:rPr>
              <w:t>muskler</w:t>
            </w:r>
            <w:r w:rsidRPr="0075471E">
              <w:rPr>
                <w:spacing w:val="-12"/>
                <w:lang w:val="da-DK"/>
              </w:rPr>
              <w:t xml:space="preserve"> </w:t>
            </w:r>
            <w:r w:rsidRPr="0075471E">
              <w:rPr>
                <w:lang w:val="da-DK"/>
              </w:rPr>
              <w:t xml:space="preserve">og </w:t>
            </w:r>
            <w:r w:rsidRPr="0075471E">
              <w:rPr>
                <w:spacing w:val="-2"/>
                <w:lang w:val="da-DK"/>
              </w:rPr>
              <w:t>bindevæv</w:t>
            </w:r>
          </w:p>
        </w:tc>
        <w:tc>
          <w:tcPr>
            <w:tcW w:w="3608" w:type="pct"/>
          </w:tcPr>
          <w:p w14:paraId="2A103EFF" w14:textId="77777777" w:rsidR="00363285" w:rsidRPr="0075471E" w:rsidRDefault="00363285" w:rsidP="00363285">
            <w:pPr>
              <w:pStyle w:val="TableParagraph"/>
              <w:ind w:right="140"/>
              <w:rPr>
                <w:lang w:val="da-DK"/>
              </w:rPr>
            </w:pPr>
            <w:r w:rsidRPr="0075471E">
              <w:rPr>
                <w:lang w:val="da-DK"/>
              </w:rPr>
              <w:t>Tilfælde af osteonekrose af kæben (ONJ) er blevet rapporteret hos patienter behandlet med bevacizumab, hvoraf de fleste tilfælde forekom hos patienter, der havde kendte risikofaktorer for ONJ, navnlig</w:t>
            </w:r>
            <w:r w:rsidRPr="0075471E">
              <w:rPr>
                <w:spacing w:val="-7"/>
                <w:lang w:val="da-DK"/>
              </w:rPr>
              <w:t xml:space="preserve"> </w:t>
            </w:r>
            <w:r w:rsidRPr="0075471E">
              <w:rPr>
                <w:lang w:val="da-DK"/>
              </w:rPr>
              <w:t>eksponering</w:t>
            </w:r>
            <w:r w:rsidRPr="0075471E">
              <w:rPr>
                <w:spacing w:val="-7"/>
                <w:lang w:val="da-DK"/>
              </w:rPr>
              <w:t xml:space="preserve"> </w:t>
            </w:r>
            <w:r w:rsidRPr="0075471E">
              <w:rPr>
                <w:lang w:val="da-DK"/>
              </w:rPr>
              <w:t>for</w:t>
            </w:r>
            <w:r w:rsidRPr="0075471E">
              <w:rPr>
                <w:spacing w:val="-6"/>
                <w:lang w:val="da-DK"/>
              </w:rPr>
              <w:t xml:space="preserve"> </w:t>
            </w:r>
            <w:r w:rsidRPr="0075471E">
              <w:rPr>
                <w:lang w:val="da-DK"/>
              </w:rPr>
              <w:t>intravenøse</w:t>
            </w:r>
            <w:r w:rsidRPr="0075471E">
              <w:rPr>
                <w:spacing w:val="-5"/>
                <w:lang w:val="da-DK"/>
              </w:rPr>
              <w:t xml:space="preserve"> </w:t>
            </w:r>
            <w:r w:rsidRPr="0075471E">
              <w:rPr>
                <w:lang w:val="da-DK"/>
              </w:rPr>
              <w:t>bisfosfonater</w:t>
            </w:r>
            <w:r w:rsidRPr="0075471E">
              <w:rPr>
                <w:spacing w:val="-4"/>
                <w:lang w:val="da-DK"/>
              </w:rPr>
              <w:t xml:space="preserve"> </w:t>
            </w:r>
            <w:r w:rsidRPr="0075471E">
              <w:rPr>
                <w:lang w:val="da-DK"/>
              </w:rPr>
              <w:t>og/eller</w:t>
            </w:r>
            <w:r w:rsidRPr="0075471E">
              <w:rPr>
                <w:spacing w:val="-4"/>
                <w:lang w:val="da-DK"/>
              </w:rPr>
              <w:t xml:space="preserve"> </w:t>
            </w:r>
            <w:r w:rsidRPr="0075471E">
              <w:rPr>
                <w:lang w:val="da-DK"/>
              </w:rPr>
              <w:t>en</w:t>
            </w:r>
            <w:r w:rsidRPr="0075471E">
              <w:rPr>
                <w:spacing w:val="-7"/>
                <w:lang w:val="da-DK"/>
              </w:rPr>
              <w:t xml:space="preserve"> </w:t>
            </w:r>
            <w:r w:rsidRPr="0075471E">
              <w:rPr>
                <w:lang w:val="da-DK"/>
              </w:rPr>
              <w:t>anamnese med tandsygdomme, som krævede invasive tandprocedurer (se ogsåpkt.</w:t>
            </w:r>
            <w:r w:rsidRPr="0075471E">
              <w:rPr>
                <w:spacing w:val="-2"/>
                <w:lang w:val="da-DK"/>
              </w:rPr>
              <w:t xml:space="preserve"> </w:t>
            </w:r>
            <w:r w:rsidRPr="0075471E">
              <w:rPr>
                <w:spacing w:val="-4"/>
                <w:lang w:val="da-DK"/>
              </w:rPr>
              <w:t>4.4)</w:t>
            </w:r>
          </w:p>
        </w:tc>
      </w:tr>
      <w:tr w:rsidR="00363285" w:rsidRPr="005E1E77" w14:paraId="11D5E394" w14:textId="77777777" w:rsidTr="00363285">
        <w:trPr>
          <w:trHeight w:val="278"/>
        </w:trPr>
        <w:tc>
          <w:tcPr>
            <w:tcW w:w="1392" w:type="pct"/>
            <w:vMerge/>
          </w:tcPr>
          <w:p w14:paraId="52AD5061" w14:textId="77777777" w:rsidR="00363285" w:rsidRPr="0075471E" w:rsidRDefault="00363285" w:rsidP="00363285">
            <w:pPr>
              <w:pStyle w:val="TableParagraph"/>
              <w:ind w:right="140"/>
              <w:rPr>
                <w:lang w:val="da-DK"/>
              </w:rPr>
            </w:pPr>
          </w:p>
        </w:tc>
        <w:tc>
          <w:tcPr>
            <w:tcW w:w="3608" w:type="pct"/>
          </w:tcPr>
          <w:p w14:paraId="5DF16C55" w14:textId="77777777" w:rsidR="00363285" w:rsidRPr="0075471E" w:rsidRDefault="00363285" w:rsidP="00363285">
            <w:pPr>
              <w:pStyle w:val="TableParagraph"/>
              <w:ind w:right="140"/>
              <w:rPr>
                <w:lang w:val="da-DK"/>
              </w:rPr>
            </w:pPr>
            <w:r w:rsidRPr="0075471E">
              <w:rPr>
                <w:lang w:val="da-DK"/>
              </w:rPr>
              <w:t>Tilfælde</w:t>
            </w:r>
            <w:r w:rsidRPr="0075471E">
              <w:rPr>
                <w:spacing w:val="-8"/>
                <w:lang w:val="da-DK"/>
              </w:rPr>
              <w:t xml:space="preserve"> </w:t>
            </w:r>
            <w:r w:rsidRPr="0075471E">
              <w:rPr>
                <w:lang w:val="da-DK"/>
              </w:rPr>
              <w:t>af</w:t>
            </w:r>
            <w:r w:rsidRPr="0075471E">
              <w:rPr>
                <w:spacing w:val="-7"/>
                <w:lang w:val="da-DK"/>
              </w:rPr>
              <w:t xml:space="preserve"> </w:t>
            </w:r>
            <w:r w:rsidRPr="0075471E">
              <w:rPr>
                <w:lang w:val="da-DK"/>
              </w:rPr>
              <w:t>ikke-mandibulær</w:t>
            </w:r>
            <w:r w:rsidRPr="0075471E">
              <w:rPr>
                <w:spacing w:val="-5"/>
                <w:lang w:val="da-DK"/>
              </w:rPr>
              <w:t xml:space="preserve"> </w:t>
            </w:r>
            <w:r w:rsidRPr="0075471E">
              <w:rPr>
                <w:lang w:val="da-DK"/>
              </w:rPr>
              <w:t>osteonekrose</w:t>
            </w:r>
            <w:r w:rsidRPr="0075471E">
              <w:rPr>
                <w:spacing w:val="-5"/>
                <w:lang w:val="da-DK"/>
              </w:rPr>
              <w:t xml:space="preserve"> </w:t>
            </w:r>
            <w:r w:rsidRPr="0075471E">
              <w:rPr>
                <w:lang w:val="da-DK"/>
              </w:rPr>
              <w:t>er</w:t>
            </w:r>
            <w:r w:rsidRPr="0075471E">
              <w:rPr>
                <w:spacing w:val="-5"/>
                <w:lang w:val="da-DK"/>
              </w:rPr>
              <w:t xml:space="preserve"> </w:t>
            </w:r>
            <w:r w:rsidRPr="0075471E">
              <w:rPr>
                <w:lang w:val="da-DK"/>
              </w:rPr>
              <w:t>blevet</w:t>
            </w:r>
            <w:r w:rsidRPr="0075471E">
              <w:rPr>
                <w:spacing w:val="-5"/>
                <w:lang w:val="da-DK"/>
              </w:rPr>
              <w:t xml:space="preserve"> </w:t>
            </w:r>
            <w:r w:rsidRPr="0075471E">
              <w:rPr>
                <w:lang w:val="da-DK"/>
              </w:rPr>
              <w:t>observeret</w:t>
            </w:r>
            <w:r w:rsidRPr="0075471E">
              <w:rPr>
                <w:spacing w:val="-4"/>
                <w:lang w:val="da-DK"/>
              </w:rPr>
              <w:t xml:space="preserve"> </w:t>
            </w:r>
            <w:r w:rsidRPr="0075471E">
              <w:rPr>
                <w:spacing w:val="-5"/>
                <w:lang w:val="da-DK"/>
              </w:rPr>
              <w:t>hos</w:t>
            </w:r>
            <w:r w:rsidRPr="0075471E">
              <w:rPr>
                <w:lang w:val="da-DK"/>
              </w:rPr>
              <w:t>pædiatriske</w:t>
            </w:r>
            <w:r w:rsidRPr="0075471E">
              <w:rPr>
                <w:spacing w:val="-6"/>
                <w:lang w:val="da-DK"/>
              </w:rPr>
              <w:t xml:space="preserve"> </w:t>
            </w:r>
            <w:r w:rsidRPr="0075471E">
              <w:rPr>
                <w:lang w:val="da-DK"/>
              </w:rPr>
              <w:t>patienter</w:t>
            </w:r>
            <w:r w:rsidRPr="0075471E">
              <w:rPr>
                <w:spacing w:val="-6"/>
                <w:lang w:val="da-DK"/>
              </w:rPr>
              <w:t xml:space="preserve"> </w:t>
            </w:r>
            <w:r w:rsidRPr="0075471E">
              <w:rPr>
                <w:lang w:val="da-DK"/>
              </w:rPr>
              <w:t>behandlet</w:t>
            </w:r>
            <w:r w:rsidRPr="0075471E">
              <w:rPr>
                <w:spacing w:val="-6"/>
                <w:lang w:val="da-DK"/>
              </w:rPr>
              <w:t xml:space="preserve"> </w:t>
            </w:r>
            <w:r w:rsidRPr="0075471E">
              <w:rPr>
                <w:lang w:val="da-DK"/>
              </w:rPr>
              <w:t>med</w:t>
            </w:r>
            <w:r w:rsidRPr="0075471E">
              <w:rPr>
                <w:spacing w:val="-6"/>
                <w:lang w:val="da-DK"/>
              </w:rPr>
              <w:t xml:space="preserve"> </w:t>
            </w:r>
            <w:r w:rsidRPr="0075471E">
              <w:rPr>
                <w:lang w:val="da-DK"/>
              </w:rPr>
              <w:t>bevacizumab</w:t>
            </w:r>
            <w:r w:rsidRPr="0075471E">
              <w:rPr>
                <w:spacing w:val="-6"/>
                <w:lang w:val="da-DK"/>
              </w:rPr>
              <w:t xml:space="preserve"> </w:t>
            </w:r>
            <w:r w:rsidRPr="0075471E">
              <w:rPr>
                <w:lang w:val="da-DK"/>
              </w:rPr>
              <w:t>(se</w:t>
            </w:r>
            <w:r w:rsidRPr="0075471E">
              <w:rPr>
                <w:spacing w:val="-6"/>
                <w:lang w:val="da-DK"/>
              </w:rPr>
              <w:t xml:space="preserve"> </w:t>
            </w:r>
            <w:r w:rsidRPr="0075471E">
              <w:rPr>
                <w:lang w:val="da-DK"/>
              </w:rPr>
              <w:t>afsnittet ”Pædiatrisk population” ovenfor i dette pkt. 4.8).</w:t>
            </w:r>
          </w:p>
        </w:tc>
      </w:tr>
      <w:tr w:rsidR="00363285" w:rsidRPr="005E1E77" w14:paraId="6FB496D0" w14:textId="77777777" w:rsidTr="00363285">
        <w:trPr>
          <w:trHeight w:val="278"/>
        </w:trPr>
        <w:tc>
          <w:tcPr>
            <w:tcW w:w="1392" w:type="pct"/>
          </w:tcPr>
          <w:p w14:paraId="5588716B" w14:textId="77777777" w:rsidR="00363285" w:rsidRPr="0075471E" w:rsidRDefault="00363285" w:rsidP="00363285">
            <w:pPr>
              <w:pStyle w:val="TableParagraph"/>
              <w:ind w:right="140"/>
              <w:rPr>
                <w:lang w:val="da-DK"/>
              </w:rPr>
            </w:pPr>
            <w:r w:rsidRPr="0075471E">
              <w:rPr>
                <w:lang w:val="da-DK"/>
              </w:rPr>
              <w:t>Medfødte,</w:t>
            </w:r>
            <w:r w:rsidRPr="0075471E">
              <w:rPr>
                <w:spacing w:val="-14"/>
                <w:lang w:val="da-DK"/>
              </w:rPr>
              <w:t xml:space="preserve"> </w:t>
            </w:r>
            <w:r w:rsidRPr="0075471E">
              <w:rPr>
                <w:lang w:val="da-DK"/>
              </w:rPr>
              <w:t>familiære</w:t>
            </w:r>
            <w:r w:rsidRPr="0075471E">
              <w:rPr>
                <w:spacing w:val="-14"/>
                <w:lang w:val="da-DK"/>
              </w:rPr>
              <w:t xml:space="preserve"> </w:t>
            </w:r>
            <w:r w:rsidRPr="0075471E">
              <w:rPr>
                <w:lang w:val="da-DK"/>
              </w:rPr>
              <w:t>og genetiske sygdomme</w:t>
            </w:r>
          </w:p>
        </w:tc>
        <w:tc>
          <w:tcPr>
            <w:tcW w:w="3608" w:type="pct"/>
          </w:tcPr>
          <w:p w14:paraId="6E73E8BD" w14:textId="77777777" w:rsidR="00363285" w:rsidRPr="0075471E" w:rsidRDefault="00363285" w:rsidP="00363285">
            <w:pPr>
              <w:pStyle w:val="TableParagraph"/>
              <w:ind w:right="140"/>
              <w:rPr>
                <w:lang w:val="da-DK"/>
              </w:rPr>
            </w:pPr>
            <w:r w:rsidRPr="0075471E">
              <w:rPr>
                <w:lang w:val="da-DK"/>
              </w:rPr>
              <w:t>Der</w:t>
            </w:r>
            <w:r w:rsidRPr="0075471E">
              <w:rPr>
                <w:spacing w:val="-3"/>
                <w:lang w:val="da-DK"/>
              </w:rPr>
              <w:t xml:space="preserve"> </w:t>
            </w:r>
            <w:r w:rsidRPr="0075471E">
              <w:rPr>
                <w:lang w:val="da-DK"/>
              </w:rPr>
              <w:t>er</w:t>
            </w:r>
            <w:r w:rsidRPr="0075471E">
              <w:rPr>
                <w:spacing w:val="-6"/>
                <w:lang w:val="da-DK"/>
              </w:rPr>
              <w:t xml:space="preserve"> </w:t>
            </w:r>
            <w:r w:rsidRPr="0075471E">
              <w:rPr>
                <w:lang w:val="da-DK"/>
              </w:rPr>
              <w:t>observeret</w:t>
            </w:r>
            <w:r w:rsidRPr="0075471E">
              <w:rPr>
                <w:spacing w:val="-3"/>
                <w:lang w:val="da-DK"/>
              </w:rPr>
              <w:t xml:space="preserve"> </w:t>
            </w:r>
            <w:r w:rsidRPr="0075471E">
              <w:rPr>
                <w:lang w:val="da-DK"/>
              </w:rPr>
              <w:t>tilfælde</w:t>
            </w:r>
            <w:r w:rsidRPr="0075471E">
              <w:rPr>
                <w:spacing w:val="-4"/>
                <w:lang w:val="da-DK"/>
              </w:rPr>
              <w:t xml:space="preserve"> </w:t>
            </w:r>
            <w:r w:rsidRPr="0075471E">
              <w:rPr>
                <w:lang w:val="da-DK"/>
              </w:rPr>
              <w:t>af</w:t>
            </w:r>
            <w:r w:rsidRPr="0075471E">
              <w:rPr>
                <w:spacing w:val="-3"/>
                <w:lang w:val="da-DK"/>
              </w:rPr>
              <w:t xml:space="preserve"> </w:t>
            </w:r>
            <w:r w:rsidRPr="0075471E">
              <w:rPr>
                <w:lang w:val="da-DK"/>
              </w:rPr>
              <w:t>anormaliteter</w:t>
            </w:r>
            <w:r w:rsidRPr="0075471E">
              <w:rPr>
                <w:spacing w:val="-3"/>
                <w:lang w:val="da-DK"/>
              </w:rPr>
              <w:t xml:space="preserve"> </w:t>
            </w:r>
            <w:r w:rsidRPr="0075471E">
              <w:rPr>
                <w:lang w:val="da-DK"/>
              </w:rPr>
              <w:t>hos</w:t>
            </w:r>
            <w:r w:rsidRPr="0075471E">
              <w:rPr>
                <w:spacing w:val="-4"/>
                <w:lang w:val="da-DK"/>
              </w:rPr>
              <w:t xml:space="preserve"> </w:t>
            </w:r>
            <w:r w:rsidRPr="0075471E">
              <w:rPr>
                <w:lang w:val="da-DK"/>
              </w:rPr>
              <w:t>fostre,</w:t>
            </w:r>
            <w:r w:rsidRPr="0075471E">
              <w:rPr>
                <w:spacing w:val="-4"/>
                <w:lang w:val="da-DK"/>
              </w:rPr>
              <w:t xml:space="preserve"> </w:t>
            </w:r>
            <w:r w:rsidRPr="0075471E">
              <w:rPr>
                <w:lang w:val="da-DK"/>
              </w:rPr>
              <w:t>hvor</w:t>
            </w:r>
            <w:r w:rsidRPr="0075471E">
              <w:rPr>
                <w:spacing w:val="-3"/>
                <w:lang w:val="da-DK"/>
              </w:rPr>
              <w:t xml:space="preserve"> </w:t>
            </w:r>
            <w:r w:rsidRPr="0075471E">
              <w:rPr>
                <w:lang w:val="da-DK"/>
              </w:rPr>
              <w:t>moderen</w:t>
            </w:r>
            <w:r w:rsidRPr="0075471E">
              <w:rPr>
                <w:spacing w:val="-4"/>
                <w:lang w:val="da-DK"/>
              </w:rPr>
              <w:t xml:space="preserve"> </w:t>
            </w:r>
            <w:r w:rsidRPr="0075471E">
              <w:rPr>
                <w:lang w:val="da-DK"/>
              </w:rPr>
              <w:t>er blevet behandlet med bevacizumab alene eller i kombination medkemoterapeutika</w:t>
            </w:r>
            <w:r w:rsidRPr="0075471E">
              <w:rPr>
                <w:spacing w:val="-5"/>
                <w:lang w:val="da-DK"/>
              </w:rPr>
              <w:t xml:space="preserve"> </w:t>
            </w:r>
            <w:r w:rsidRPr="0075471E">
              <w:rPr>
                <w:lang w:val="da-DK"/>
              </w:rPr>
              <w:t>med</w:t>
            </w:r>
            <w:r w:rsidRPr="0075471E">
              <w:rPr>
                <w:spacing w:val="-5"/>
                <w:lang w:val="da-DK"/>
              </w:rPr>
              <w:t xml:space="preserve"> </w:t>
            </w:r>
            <w:r w:rsidRPr="0075471E">
              <w:rPr>
                <w:lang w:val="da-DK"/>
              </w:rPr>
              <w:t>kendt</w:t>
            </w:r>
            <w:r w:rsidRPr="0075471E">
              <w:rPr>
                <w:spacing w:val="-3"/>
                <w:lang w:val="da-DK"/>
              </w:rPr>
              <w:t xml:space="preserve"> </w:t>
            </w:r>
            <w:r w:rsidRPr="0075471E">
              <w:rPr>
                <w:lang w:val="da-DK"/>
              </w:rPr>
              <w:t>embryotoksicitet</w:t>
            </w:r>
            <w:r w:rsidRPr="0075471E">
              <w:rPr>
                <w:spacing w:val="-7"/>
                <w:lang w:val="da-DK"/>
              </w:rPr>
              <w:t xml:space="preserve"> </w:t>
            </w:r>
            <w:r w:rsidRPr="0075471E">
              <w:rPr>
                <w:lang w:val="da-DK"/>
              </w:rPr>
              <w:t>(se</w:t>
            </w:r>
            <w:r w:rsidRPr="0075471E">
              <w:rPr>
                <w:spacing w:val="-4"/>
                <w:lang w:val="da-DK"/>
              </w:rPr>
              <w:t xml:space="preserve"> </w:t>
            </w:r>
            <w:r w:rsidRPr="0075471E">
              <w:rPr>
                <w:lang w:val="da-DK"/>
              </w:rPr>
              <w:t>pkt.</w:t>
            </w:r>
            <w:r w:rsidRPr="0075471E">
              <w:rPr>
                <w:spacing w:val="-5"/>
                <w:lang w:val="da-DK"/>
              </w:rPr>
              <w:t xml:space="preserve"> </w:t>
            </w:r>
            <w:r w:rsidRPr="0075471E">
              <w:rPr>
                <w:spacing w:val="-2"/>
                <w:lang w:val="da-DK"/>
              </w:rPr>
              <w:t>4.6).</w:t>
            </w:r>
          </w:p>
        </w:tc>
      </w:tr>
    </w:tbl>
    <w:p w14:paraId="7E0AA903" w14:textId="77777777" w:rsidR="00363285" w:rsidRPr="0075471E" w:rsidRDefault="00363285" w:rsidP="00F7686D">
      <w:pPr>
        <w:pStyle w:val="BodyText"/>
        <w:ind w:right="140"/>
        <w:rPr>
          <w:lang w:val="da-DK"/>
        </w:rPr>
      </w:pPr>
    </w:p>
    <w:p w14:paraId="7A02D73D" w14:textId="77777777" w:rsidR="007A5DB9" w:rsidRPr="0075471E" w:rsidRDefault="008747B9" w:rsidP="00F7686D">
      <w:pPr>
        <w:pStyle w:val="BodyText"/>
        <w:ind w:right="140"/>
        <w:rPr>
          <w:lang w:val="da-DK"/>
        </w:rPr>
      </w:pPr>
      <w:r w:rsidRPr="0075471E">
        <w:rPr>
          <w:lang w:val="da-DK"/>
        </w:rPr>
        <w:t>*Hvis</w:t>
      </w:r>
      <w:r w:rsidRPr="0075471E">
        <w:rPr>
          <w:spacing w:val="-3"/>
          <w:lang w:val="da-DK"/>
        </w:rPr>
        <w:t xml:space="preserve"> </w:t>
      </w:r>
      <w:r w:rsidRPr="0075471E">
        <w:rPr>
          <w:lang w:val="da-DK"/>
        </w:rPr>
        <w:t>frekvens</w:t>
      </w:r>
      <w:r w:rsidRPr="0075471E">
        <w:rPr>
          <w:spacing w:val="-3"/>
          <w:lang w:val="da-DK"/>
        </w:rPr>
        <w:t xml:space="preserve"> </w:t>
      </w:r>
      <w:r w:rsidRPr="0075471E">
        <w:rPr>
          <w:lang w:val="da-DK"/>
        </w:rPr>
        <w:t>angives,</w:t>
      </w:r>
      <w:r w:rsidRPr="0075471E">
        <w:rPr>
          <w:spacing w:val="-3"/>
          <w:lang w:val="da-DK"/>
        </w:rPr>
        <w:t xml:space="preserve"> </w:t>
      </w:r>
      <w:r w:rsidRPr="0075471E">
        <w:rPr>
          <w:lang w:val="da-DK"/>
        </w:rPr>
        <w:t>er</w:t>
      </w:r>
      <w:r w:rsidRPr="0075471E">
        <w:rPr>
          <w:spacing w:val="-7"/>
          <w:lang w:val="da-DK"/>
        </w:rPr>
        <w:t xml:space="preserve"> </w:t>
      </w:r>
      <w:r w:rsidRPr="0075471E">
        <w:rPr>
          <w:lang w:val="da-DK"/>
        </w:rPr>
        <w:t>den</w:t>
      </w:r>
      <w:r w:rsidRPr="0075471E">
        <w:rPr>
          <w:spacing w:val="-3"/>
          <w:lang w:val="da-DK"/>
        </w:rPr>
        <w:t xml:space="preserve"> </w:t>
      </w:r>
      <w:r w:rsidRPr="0075471E">
        <w:rPr>
          <w:lang w:val="da-DK"/>
        </w:rPr>
        <w:t>udledt</w:t>
      </w:r>
      <w:r w:rsidRPr="0075471E">
        <w:rPr>
          <w:spacing w:val="-2"/>
          <w:lang w:val="da-DK"/>
        </w:rPr>
        <w:t xml:space="preserve"> </w:t>
      </w:r>
      <w:r w:rsidRPr="0075471E">
        <w:rPr>
          <w:lang w:val="da-DK"/>
        </w:rPr>
        <w:t>af</w:t>
      </w:r>
      <w:r w:rsidRPr="0075471E">
        <w:rPr>
          <w:spacing w:val="-5"/>
          <w:lang w:val="da-DK"/>
        </w:rPr>
        <w:t xml:space="preserve"> </w:t>
      </w:r>
      <w:r w:rsidRPr="0075471E">
        <w:rPr>
          <w:lang w:val="da-DK"/>
        </w:rPr>
        <w:t>data</w:t>
      </w:r>
      <w:r w:rsidRPr="0075471E">
        <w:rPr>
          <w:spacing w:val="-3"/>
          <w:lang w:val="da-DK"/>
        </w:rPr>
        <w:t xml:space="preserve"> </w:t>
      </w:r>
      <w:r w:rsidRPr="0075471E">
        <w:rPr>
          <w:lang w:val="da-DK"/>
        </w:rPr>
        <w:t>fra</w:t>
      </w:r>
      <w:r w:rsidRPr="0075471E">
        <w:rPr>
          <w:spacing w:val="-3"/>
          <w:lang w:val="da-DK"/>
        </w:rPr>
        <w:t xml:space="preserve"> </w:t>
      </w:r>
      <w:r w:rsidRPr="0075471E">
        <w:rPr>
          <w:lang w:val="da-DK"/>
        </w:rPr>
        <w:t>kliniske</w:t>
      </w:r>
      <w:r w:rsidRPr="0075471E">
        <w:rPr>
          <w:spacing w:val="-3"/>
          <w:lang w:val="da-DK"/>
        </w:rPr>
        <w:t xml:space="preserve"> </w:t>
      </w:r>
      <w:r w:rsidRPr="0075471E">
        <w:rPr>
          <w:lang w:val="da-DK"/>
        </w:rPr>
        <w:t xml:space="preserve">studier </w:t>
      </w:r>
      <w:r w:rsidRPr="0075471E">
        <w:rPr>
          <w:u w:val="single"/>
          <w:lang w:val="da-DK"/>
        </w:rPr>
        <w:t>Indberetning af formodede bivirkninger</w:t>
      </w:r>
    </w:p>
    <w:p w14:paraId="5A0848CD" w14:textId="77777777" w:rsidR="007A5DB9" w:rsidRPr="0075471E" w:rsidRDefault="008747B9" w:rsidP="00F7686D">
      <w:pPr>
        <w:pStyle w:val="BodyText"/>
        <w:ind w:right="140"/>
        <w:rPr>
          <w:lang w:val="da-DK"/>
        </w:rPr>
      </w:pPr>
      <w:r w:rsidRPr="0075471E">
        <w:rPr>
          <w:lang w:val="da-DK"/>
        </w:rPr>
        <w:t>Når lægemidlet er godkendt, er indberetning af formodede bivirkninger vigtig. Det muliggør løbende overvågning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benefit/risk-forholdet</w:t>
      </w:r>
      <w:r w:rsidRPr="0075471E">
        <w:rPr>
          <w:spacing w:val="-4"/>
          <w:lang w:val="da-DK"/>
        </w:rPr>
        <w:t xml:space="preserve"> </w:t>
      </w:r>
      <w:r w:rsidRPr="0075471E">
        <w:rPr>
          <w:lang w:val="da-DK"/>
        </w:rPr>
        <w:t>for</w:t>
      </w:r>
      <w:r w:rsidRPr="0075471E">
        <w:rPr>
          <w:spacing w:val="-4"/>
          <w:lang w:val="da-DK"/>
        </w:rPr>
        <w:t xml:space="preserve"> </w:t>
      </w:r>
      <w:r w:rsidRPr="0075471E">
        <w:rPr>
          <w:lang w:val="da-DK"/>
        </w:rPr>
        <w:t>lægemidlet.</w:t>
      </w:r>
      <w:r w:rsidRPr="0075471E">
        <w:rPr>
          <w:spacing w:val="-2"/>
          <w:lang w:val="da-DK"/>
        </w:rPr>
        <w:t xml:space="preserve"> </w:t>
      </w:r>
      <w:r w:rsidRPr="0075471E">
        <w:rPr>
          <w:lang w:val="da-DK"/>
        </w:rPr>
        <w:t>Sundhedspersoner</w:t>
      </w:r>
      <w:r w:rsidRPr="0075471E">
        <w:rPr>
          <w:spacing w:val="-1"/>
          <w:lang w:val="da-DK"/>
        </w:rPr>
        <w:t xml:space="preserve"> </w:t>
      </w:r>
      <w:r w:rsidRPr="0075471E">
        <w:rPr>
          <w:lang w:val="da-DK"/>
        </w:rPr>
        <w:t>anmodes</w:t>
      </w:r>
      <w:r w:rsidRPr="0075471E">
        <w:rPr>
          <w:spacing w:val="-4"/>
          <w:lang w:val="da-DK"/>
        </w:rPr>
        <w:t xml:space="preserve"> </w:t>
      </w:r>
      <w:r w:rsidRPr="0075471E">
        <w:rPr>
          <w:lang w:val="da-DK"/>
        </w:rPr>
        <w:t>om</w:t>
      </w:r>
      <w:r w:rsidRPr="0075471E">
        <w:rPr>
          <w:spacing w:val="-6"/>
          <w:lang w:val="da-DK"/>
        </w:rPr>
        <w:t xml:space="preserve"> </w:t>
      </w:r>
      <w:r w:rsidRPr="0075471E">
        <w:rPr>
          <w:lang w:val="da-DK"/>
        </w:rPr>
        <w:t>at</w:t>
      </w:r>
      <w:r w:rsidRPr="0075471E">
        <w:rPr>
          <w:spacing w:val="-1"/>
          <w:lang w:val="da-DK"/>
        </w:rPr>
        <w:t xml:space="preserve"> </w:t>
      </w:r>
      <w:r w:rsidRPr="0075471E">
        <w:rPr>
          <w:lang w:val="da-DK"/>
        </w:rPr>
        <w:t>indberette</w:t>
      </w:r>
      <w:r w:rsidRPr="0075471E">
        <w:rPr>
          <w:spacing w:val="-4"/>
          <w:lang w:val="da-DK"/>
        </w:rPr>
        <w:t xml:space="preserve"> </w:t>
      </w:r>
      <w:r w:rsidRPr="0075471E">
        <w:rPr>
          <w:lang w:val="da-DK"/>
        </w:rPr>
        <w:t xml:space="preserve">alle formodede bivirkninger via </w:t>
      </w:r>
      <w:r w:rsidRPr="0075471E">
        <w:rPr>
          <w:color w:val="000000"/>
          <w:shd w:val="clear" w:color="auto" w:fill="D2D2D2"/>
          <w:lang w:val="da-DK"/>
        </w:rPr>
        <w:t xml:space="preserve">det nationale rapporteringssystem anført i </w:t>
      </w:r>
      <w:hyperlink r:id="rId10">
        <w:r w:rsidRPr="0075471E">
          <w:rPr>
            <w:color w:val="0000FF"/>
            <w:u w:val="single" w:color="0000FF"/>
            <w:shd w:val="clear" w:color="auto" w:fill="D2D2D2"/>
            <w:lang w:val="da-DK"/>
          </w:rPr>
          <w:t>Appendiks V</w:t>
        </w:r>
      </w:hyperlink>
      <w:r w:rsidRPr="0075471E">
        <w:rPr>
          <w:color w:val="000000"/>
          <w:lang w:val="da-DK"/>
        </w:rPr>
        <w:t>.</w:t>
      </w:r>
    </w:p>
    <w:p w14:paraId="0ADDD43E" w14:textId="77777777" w:rsidR="007A5DB9" w:rsidRPr="0075471E" w:rsidRDefault="007A5DB9" w:rsidP="00F7686D">
      <w:pPr>
        <w:pStyle w:val="BodyText"/>
        <w:ind w:right="140"/>
        <w:rPr>
          <w:lang w:val="da-DK"/>
        </w:rPr>
      </w:pPr>
    </w:p>
    <w:p w14:paraId="7B23F3FC" w14:textId="77777777" w:rsidR="007A5DB9" w:rsidRPr="0075471E" w:rsidRDefault="008747B9" w:rsidP="00363285">
      <w:pPr>
        <w:pStyle w:val="Heading2"/>
        <w:numPr>
          <w:ilvl w:val="1"/>
          <w:numId w:val="19"/>
        </w:numPr>
        <w:tabs>
          <w:tab w:val="left" w:pos="784"/>
        </w:tabs>
        <w:ind w:left="0" w:right="140" w:firstLine="0"/>
        <w:rPr>
          <w:lang w:val="da-DK"/>
        </w:rPr>
      </w:pPr>
      <w:r w:rsidRPr="0075471E">
        <w:rPr>
          <w:spacing w:val="-2"/>
          <w:lang w:val="da-DK"/>
        </w:rPr>
        <w:t>Overdosering</w:t>
      </w:r>
    </w:p>
    <w:p w14:paraId="2D5403DB" w14:textId="77777777" w:rsidR="007A5DB9" w:rsidRPr="0075471E" w:rsidRDefault="007A5DB9" w:rsidP="00F7686D">
      <w:pPr>
        <w:pStyle w:val="BodyText"/>
        <w:ind w:right="140"/>
        <w:rPr>
          <w:b/>
          <w:lang w:val="da-DK"/>
        </w:rPr>
      </w:pPr>
    </w:p>
    <w:p w14:paraId="0B24C566" w14:textId="77777777" w:rsidR="007A5DB9" w:rsidRPr="0075471E" w:rsidRDefault="008747B9" w:rsidP="00F7686D">
      <w:pPr>
        <w:pStyle w:val="BodyText"/>
        <w:ind w:right="140"/>
        <w:rPr>
          <w:lang w:val="da-DK"/>
        </w:rPr>
      </w:pPr>
      <w:r w:rsidRPr="0075471E">
        <w:rPr>
          <w:lang w:val="da-DK"/>
        </w:rPr>
        <w:t>Den</w:t>
      </w:r>
      <w:r w:rsidRPr="0075471E">
        <w:rPr>
          <w:spacing w:val="-2"/>
          <w:lang w:val="da-DK"/>
        </w:rPr>
        <w:t xml:space="preserve"> </w:t>
      </w:r>
      <w:r w:rsidRPr="0075471E">
        <w:rPr>
          <w:lang w:val="da-DK"/>
        </w:rPr>
        <w:t>højeste</w:t>
      </w:r>
      <w:r w:rsidRPr="0075471E">
        <w:rPr>
          <w:spacing w:val="-2"/>
          <w:lang w:val="da-DK"/>
        </w:rPr>
        <w:t xml:space="preserve"> </w:t>
      </w:r>
      <w:r w:rsidRPr="0075471E">
        <w:rPr>
          <w:lang w:val="da-DK"/>
        </w:rPr>
        <w:t>dosis,</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blev</w:t>
      </w:r>
      <w:r w:rsidRPr="0075471E">
        <w:rPr>
          <w:spacing w:val="-5"/>
          <w:lang w:val="da-DK"/>
        </w:rPr>
        <w:t xml:space="preserve"> </w:t>
      </w:r>
      <w:r w:rsidRPr="0075471E">
        <w:rPr>
          <w:lang w:val="da-DK"/>
        </w:rPr>
        <w:t>afprøvet</w:t>
      </w:r>
      <w:r w:rsidRPr="0075471E">
        <w:rPr>
          <w:spacing w:val="-1"/>
          <w:lang w:val="da-DK"/>
        </w:rPr>
        <w:t xml:space="preserve"> </w:t>
      </w:r>
      <w:r w:rsidRPr="0075471E">
        <w:rPr>
          <w:lang w:val="da-DK"/>
        </w:rPr>
        <w:t>på</w:t>
      </w:r>
      <w:r w:rsidRPr="0075471E">
        <w:rPr>
          <w:spacing w:val="-2"/>
          <w:lang w:val="da-DK"/>
        </w:rPr>
        <w:t xml:space="preserve"> </w:t>
      </w:r>
      <w:r w:rsidRPr="0075471E">
        <w:rPr>
          <w:lang w:val="da-DK"/>
        </w:rPr>
        <w:t>mennesker</w:t>
      </w:r>
      <w:r w:rsidRPr="0075471E">
        <w:rPr>
          <w:spacing w:val="-4"/>
          <w:lang w:val="da-DK"/>
        </w:rPr>
        <w:t xml:space="preserve"> </w:t>
      </w:r>
      <w:r w:rsidRPr="0075471E">
        <w:rPr>
          <w:lang w:val="da-DK"/>
        </w:rPr>
        <w:t>(20</w:t>
      </w:r>
      <w:r w:rsidRPr="0075471E">
        <w:rPr>
          <w:spacing w:val="-3"/>
          <w:lang w:val="da-DK"/>
        </w:rPr>
        <w:t xml:space="preserve"> </w:t>
      </w:r>
      <w:r w:rsidRPr="0075471E">
        <w:rPr>
          <w:lang w:val="da-DK"/>
        </w:rPr>
        <w:t>mg/kg</w:t>
      </w:r>
      <w:r w:rsidRPr="0075471E">
        <w:rPr>
          <w:spacing w:val="-5"/>
          <w:lang w:val="da-DK"/>
        </w:rPr>
        <w:t xml:space="preserve"> </w:t>
      </w:r>
      <w:r w:rsidRPr="0075471E">
        <w:rPr>
          <w:lang w:val="da-DK"/>
        </w:rPr>
        <w:t>lv,</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var forbundet med svær migræne hos flere patienter.</w:t>
      </w:r>
    </w:p>
    <w:p w14:paraId="1CB58F8E" w14:textId="77777777" w:rsidR="007A5DB9" w:rsidRPr="0075471E" w:rsidRDefault="007A5DB9" w:rsidP="00F7686D">
      <w:pPr>
        <w:pStyle w:val="BodyText"/>
        <w:ind w:right="140"/>
        <w:rPr>
          <w:lang w:val="da-DK"/>
        </w:rPr>
      </w:pPr>
    </w:p>
    <w:p w14:paraId="7C510895" w14:textId="77777777" w:rsidR="007A5DB9" w:rsidRPr="0075471E" w:rsidRDefault="007A5DB9" w:rsidP="00F7686D">
      <w:pPr>
        <w:pStyle w:val="BodyText"/>
        <w:ind w:right="140"/>
        <w:rPr>
          <w:lang w:val="da-DK"/>
        </w:rPr>
      </w:pPr>
    </w:p>
    <w:p w14:paraId="4BC33FB4" w14:textId="77777777" w:rsidR="007A5DB9" w:rsidRPr="0075471E" w:rsidRDefault="008747B9" w:rsidP="00363285">
      <w:pPr>
        <w:pStyle w:val="Heading1"/>
        <w:numPr>
          <w:ilvl w:val="0"/>
          <w:numId w:val="19"/>
        </w:numPr>
        <w:tabs>
          <w:tab w:val="left" w:pos="784"/>
        </w:tabs>
        <w:spacing w:before="0"/>
        <w:ind w:left="0" w:right="140" w:firstLine="0"/>
        <w:rPr>
          <w:lang w:val="da-DK"/>
        </w:rPr>
      </w:pPr>
      <w:r w:rsidRPr="0075471E">
        <w:rPr>
          <w:lang w:val="da-DK"/>
        </w:rPr>
        <w:t>FARMAKOLOGISKE</w:t>
      </w:r>
      <w:r w:rsidRPr="0075471E">
        <w:rPr>
          <w:spacing w:val="-13"/>
          <w:lang w:val="da-DK"/>
        </w:rPr>
        <w:t xml:space="preserve"> </w:t>
      </w:r>
      <w:r w:rsidRPr="0075471E">
        <w:rPr>
          <w:spacing w:val="-2"/>
          <w:lang w:val="da-DK"/>
        </w:rPr>
        <w:t>EGENSKABER</w:t>
      </w:r>
    </w:p>
    <w:p w14:paraId="1C6FB4BC" w14:textId="77777777" w:rsidR="007A5DB9" w:rsidRPr="0075471E" w:rsidRDefault="007A5DB9" w:rsidP="00F7686D">
      <w:pPr>
        <w:pStyle w:val="BodyText"/>
        <w:ind w:right="140"/>
        <w:rPr>
          <w:b/>
          <w:lang w:val="da-DK"/>
        </w:rPr>
      </w:pPr>
    </w:p>
    <w:p w14:paraId="047549B2" w14:textId="77777777" w:rsidR="007A5DB9" w:rsidRPr="0075471E" w:rsidRDefault="008747B9" w:rsidP="00363285">
      <w:pPr>
        <w:pStyle w:val="Heading2"/>
        <w:numPr>
          <w:ilvl w:val="1"/>
          <w:numId w:val="19"/>
        </w:numPr>
        <w:tabs>
          <w:tab w:val="left" w:pos="784"/>
        </w:tabs>
        <w:ind w:left="0" w:right="140" w:firstLine="0"/>
        <w:rPr>
          <w:lang w:val="da-DK"/>
        </w:rPr>
      </w:pPr>
      <w:r w:rsidRPr="0075471E">
        <w:rPr>
          <w:spacing w:val="-2"/>
          <w:lang w:val="da-DK"/>
        </w:rPr>
        <w:t>Farmakodynamiske</w:t>
      </w:r>
      <w:r w:rsidRPr="0075471E">
        <w:rPr>
          <w:spacing w:val="16"/>
          <w:lang w:val="da-DK"/>
        </w:rPr>
        <w:t xml:space="preserve"> </w:t>
      </w:r>
      <w:r w:rsidRPr="0075471E">
        <w:rPr>
          <w:spacing w:val="-2"/>
          <w:lang w:val="da-DK"/>
        </w:rPr>
        <w:t>egenskaber</w:t>
      </w:r>
    </w:p>
    <w:p w14:paraId="2298EA63" w14:textId="77777777" w:rsidR="007A5DB9" w:rsidRPr="0075471E" w:rsidRDefault="007A5DB9" w:rsidP="00F7686D">
      <w:pPr>
        <w:pStyle w:val="BodyText"/>
        <w:ind w:right="140"/>
        <w:rPr>
          <w:b/>
          <w:lang w:val="da-DK"/>
        </w:rPr>
      </w:pPr>
    </w:p>
    <w:p w14:paraId="5F649EB2" w14:textId="77777777" w:rsidR="007A5DB9" w:rsidRPr="0075471E" w:rsidRDefault="008747B9" w:rsidP="00F7686D">
      <w:pPr>
        <w:pStyle w:val="BodyText"/>
        <w:ind w:right="140"/>
        <w:rPr>
          <w:lang w:val="da-DK"/>
        </w:rPr>
      </w:pPr>
      <w:r w:rsidRPr="0075471E">
        <w:rPr>
          <w:lang w:val="da-DK"/>
        </w:rPr>
        <w:t>Farmakoterapeutisk</w:t>
      </w:r>
      <w:r w:rsidRPr="0075471E">
        <w:rPr>
          <w:spacing w:val="-7"/>
          <w:lang w:val="da-DK"/>
        </w:rPr>
        <w:t xml:space="preserve"> </w:t>
      </w:r>
      <w:r w:rsidRPr="0075471E">
        <w:rPr>
          <w:lang w:val="da-DK"/>
        </w:rPr>
        <w:t>klassifikation:</w:t>
      </w:r>
      <w:r w:rsidRPr="0075471E">
        <w:rPr>
          <w:spacing w:val="-6"/>
          <w:lang w:val="da-DK"/>
        </w:rPr>
        <w:t xml:space="preserve"> </w:t>
      </w:r>
      <w:r w:rsidRPr="0075471E">
        <w:rPr>
          <w:lang w:val="da-DK"/>
        </w:rPr>
        <w:t>antineoplastiske</w:t>
      </w:r>
      <w:r w:rsidRPr="0075471E">
        <w:rPr>
          <w:spacing w:val="-4"/>
          <w:lang w:val="da-DK"/>
        </w:rPr>
        <w:t xml:space="preserve"> </w:t>
      </w:r>
      <w:r w:rsidRPr="0075471E">
        <w:rPr>
          <w:lang w:val="da-DK"/>
        </w:rPr>
        <w:t>og</w:t>
      </w:r>
      <w:r w:rsidRPr="0075471E">
        <w:rPr>
          <w:spacing w:val="-7"/>
          <w:lang w:val="da-DK"/>
        </w:rPr>
        <w:t xml:space="preserve"> </w:t>
      </w:r>
      <w:r w:rsidRPr="0075471E">
        <w:rPr>
          <w:lang w:val="da-DK"/>
        </w:rPr>
        <w:t>immunmodulerende</w:t>
      </w:r>
      <w:r w:rsidRPr="0075471E">
        <w:rPr>
          <w:spacing w:val="-4"/>
          <w:lang w:val="da-DK"/>
        </w:rPr>
        <w:t xml:space="preserve"> </w:t>
      </w:r>
      <w:r w:rsidRPr="0075471E">
        <w:rPr>
          <w:lang w:val="da-DK"/>
        </w:rPr>
        <w:t>midler,</w:t>
      </w:r>
      <w:r w:rsidRPr="0075471E">
        <w:rPr>
          <w:spacing w:val="-7"/>
          <w:lang w:val="da-DK"/>
        </w:rPr>
        <w:t xml:space="preserve"> </w:t>
      </w:r>
      <w:r w:rsidRPr="0075471E">
        <w:rPr>
          <w:lang w:val="da-DK"/>
        </w:rPr>
        <w:t xml:space="preserve">antineoplastiske midler, andre antineoplastiske midler, monoklonale antistoffer, ATC-kode: </w:t>
      </w:r>
      <w:r w:rsidR="00D77D9E" w:rsidRPr="0075471E">
        <w:rPr>
          <w:lang w:val="da-DK"/>
        </w:rPr>
        <w:t>L01FG01</w:t>
      </w:r>
    </w:p>
    <w:p w14:paraId="3228FE7D" w14:textId="77777777" w:rsidR="007A5DB9" w:rsidRPr="0075471E" w:rsidRDefault="007A5DB9" w:rsidP="00F7686D">
      <w:pPr>
        <w:pStyle w:val="BodyText"/>
        <w:ind w:right="140"/>
        <w:rPr>
          <w:lang w:val="da-DK"/>
        </w:rPr>
      </w:pPr>
    </w:p>
    <w:p w14:paraId="69B7C37F" w14:textId="77777777" w:rsidR="007A5DB9" w:rsidRPr="0075471E" w:rsidRDefault="008747B9" w:rsidP="00F7686D">
      <w:pPr>
        <w:pStyle w:val="BodyText"/>
        <w:ind w:right="140"/>
        <w:rPr>
          <w:lang w:val="da-DK"/>
        </w:rPr>
      </w:pPr>
      <w:r w:rsidRPr="0075471E">
        <w:rPr>
          <w:lang w:val="da-DK"/>
        </w:rPr>
        <w:lastRenderedPageBreak/>
        <w:t>Abevmy</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et</w:t>
      </w:r>
      <w:r w:rsidRPr="0075471E">
        <w:rPr>
          <w:spacing w:val="-2"/>
          <w:lang w:val="da-DK"/>
        </w:rPr>
        <w:t xml:space="preserve"> </w:t>
      </w:r>
      <w:r w:rsidRPr="0075471E">
        <w:rPr>
          <w:lang w:val="da-DK"/>
        </w:rPr>
        <w:t>biosimilært</w:t>
      </w:r>
      <w:r w:rsidRPr="0075471E">
        <w:rPr>
          <w:spacing w:val="-5"/>
          <w:lang w:val="da-DK"/>
        </w:rPr>
        <w:t xml:space="preserve"> </w:t>
      </w:r>
      <w:r w:rsidRPr="0075471E">
        <w:rPr>
          <w:lang w:val="da-DK"/>
        </w:rPr>
        <w:t>lægemiddel.</w:t>
      </w:r>
      <w:r w:rsidRPr="0075471E">
        <w:rPr>
          <w:spacing w:val="-3"/>
          <w:lang w:val="da-DK"/>
        </w:rPr>
        <w:t xml:space="preserve"> </w:t>
      </w:r>
      <w:r w:rsidRPr="0075471E">
        <w:rPr>
          <w:lang w:val="da-DK"/>
        </w:rPr>
        <w:t>Yderligere</w:t>
      </w:r>
      <w:r w:rsidRPr="0075471E">
        <w:rPr>
          <w:spacing w:val="-3"/>
          <w:lang w:val="da-DK"/>
        </w:rPr>
        <w:t xml:space="preserve"> </w:t>
      </w:r>
      <w:r w:rsidRPr="0075471E">
        <w:rPr>
          <w:lang w:val="da-DK"/>
        </w:rPr>
        <w:t>oplysninger</w:t>
      </w:r>
      <w:r w:rsidRPr="0075471E">
        <w:rPr>
          <w:spacing w:val="-2"/>
          <w:lang w:val="da-DK"/>
        </w:rPr>
        <w:t xml:space="preserve"> </w:t>
      </w:r>
      <w:r w:rsidRPr="0075471E">
        <w:rPr>
          <w:lang w:val="da-DK"/>
        </w:rPr>
        <w:t>findes</w:t>
      </w:r>
      <w:r w:rsidRPr="0075471E">
        <w:rPr>
          <w:spacing w:val="-5"/>
          <w:lang w:val="da-DK"/>
        </w:rPr>
        <w:t xml:space="preserve"> </w:t>
      </w:r>
      <w:r w:rsidRPr="0075471E">
        <w:rPr>
          <w:lang w:val="da-DK"/>
        </w:rPr>
        <w:t>på</w:t>
      </w:r>
      <w:r w:rsidRPr="0075471E">
        <w:rPr>
          <w:spacing w:val="-3"/>
          <w:lang w:val="da-DK"/>
        </w:rPr>
        <w:t xml:space="preserve"> </w:t>
      </w:r>
      <w:r w:rsidRPr="0075471E">
        <w:rPr>
          <w:lang w:val="da-DK"/>
        </w:rPr>
        <w:t>Det</w:t>
      </w:r>
      <w:r w:rsidRPr="0075471E">
        <w:rPr>
          <w:spacing w:val="-2"/>
          <w:lang w:val="da-DK"/>
        </w:rPr>
        <w:t xml:space="preserve"> </w:t>
      </w:r>
      <w:r w:rsidRPr="0075471E">
        <w:rPr>
          <w:lang w:val="da-DK"/>
        </w:rPr>
        <w:t xml:space="preserve">Europæiske Lægemiddelagenturs hjemmeside </w:t>
      </w:r>
      <w:hyperlink r:id="rId11">
        <w:r w:rsidRPr="0075471E">
          <w:rPr>
            <w:color w:val="0000FF"/>
            <w:u w:val="single" w:color="0000FF"/>
            <w:lang w:val="da-DK"/>
          </w:rPr>
          <w:t>http://www.ema.europa.eu</w:t>
        </w:r>
      </w:hyperlink>
      <w:r w:rsidRPr="0075471E">
        <w:rPr>
          <w:color w:val="0000FF"/>
          <w:lang w:val="da-DK"/>
        </w:rPr>
        <w:t>.</w:t>
      </w:r>
    </w:p>
    <w:p w14:paraId="49D3C0EB" w14:textId="77777777" w:rsidR="007A5DB9" w:rsidRPr="0075471E" w:rsidRDefault="007A5DB9" w:rsidP="00F7686D">
      <w:pPr>
        <w:pStyle w:val="BodyText"/>
        <w:ind w:right="140"/>
        <w:rPr>
          <w:lang w:val="da-DK"/>
        </w:rPr>
      </w:pPr>
    </w:p>
    <w:p w14:paraId="5B9CD2C8" w14:textId="77777777" w:rsidR="007A5DB9" w:rsidRPr="0075471E" w:rsidRDefault="008747B9" w:rsidP="00F7686D">
      <w:pPr>
        <w:pStyle w:val="BodyText"/>
        <w:ind w:right="140"/>
        <w:rPr>
          <w:lang w:val="da-DK"/>
        </w:rPr>
      </w:pPr>
      <w:r w:rsidRPr="0075471E">
        <w:rPr>
          <w:spacing w:val="-2"/>
          <w:u w:val="single"/>
          <w:lang w:val="da-DK"/>
        </w:rPr>
        <w:t>Virkningsmekanisme</w:t>
      </w:r>
    </w:p>
    <w:p w14:paraId="2A4F3393" w14:textId="77777777" w:rsidR="007A5DB9" w:rsidRPr="0075471E" w:rsidRDefault="007A5DB9" w:rsidP="00F7686D">
      <w:pPr>
        <w:pStyle w:val="BodyText"/>
        <w:ind w:right="140"/>
        <w:rPr>
          <w:lang w:val="da-DK"/>
        </w:rPr>
      </w:pPr>
    </w:p>
    <w:p w14:paraId="3B7A5DFA" w14:textId="77777777" w:rsidR="007A5DB9" w:rsidRPr="0075471E" w:rsidRDefault="008747B9" w:rsidP="00F7686D">
      <w:pPr>
        <w:pStyle w:val="BodyText"/>
        <w:ind w:right="140"/>
        <w:rPr>
          <w:lang w:val="da-DK"/>
        </w:rPr>
      </w:pPr>
      <w:r w:rsidRPr="0075471E">
        <w:rPr>
          <w:lang w:val="da-DK"/>
        </w:rPr>
        <w:t>Bevacizumab binder til vaskulær endotelial vækst faktor (VEGF), som er den primære faktor i vaskulogenesen og angiogenesen og hæmmer derved bindingen af VEGF til dets receptorer, Flt-1 (VEGFR-1)</w:t>
      </w:r>
      <w:r w:rsidRPr="0075471E">
        <w:rPr>
          <w:spacing w:val="-2"/>
          <w:lang w:val="da-DK"/>
        </w:rPr>
        <w:t xml:space="preserve"> </w:t>
      </w:r>
      <w:r w:rsidRPr="0075471E">
        <w:rPr>
          <w:lang w:val="da-DK"/>
        </w:rPr>
        <w:t>og</w:t>
      </w:r>
      <w:r w:rsidRPr="0075471E">
        <w:rPr>
          <w:spacing w:val="-6"/>
          <w:lang w:val="da-DK"/>
        </w:rPr>
        <w:t xml:space="preserve"> </w:t>
      </w:r>
      <w:r w:rsidRPr="0075471E">
        <w:rPr>
          <w:lang w:val="da-DK"/>
        </w:rPr>
        <w:t>KDR</w:t>
      </w:r>
      <w:r w:rsidRPr="0075471E">
        <w:rPr>
          <w:spacing w:val="-4"/>
          <w:lang w:val="da-DK"/>
        </w:rPr>
        <w:t xml:space="preserve"> </w:t>
      </w:r>
      <w:r w:rsidRPr="0075471E">
        <w:rPr>
          <w:lang w:val="da-DK"/>
        </w:rPr>
        <w:t>(VEGFR-2),</w:t>
      </w:r>
      <w:r w:rsidRPr="0075471E">
        <w:rPr>
          <w:spacing w:val="-3"/>
          <w:lang w:val="da-DK"/>
        </w:rPr>
        <w:t xml:space="preserve"> </w:t>
      </w:r>
      <w:r w:rsidRPr="0075471E">
        <w:rPr>
          <w:lang w:val="da-DK"/>
        </w:rPr>
        <w:t>på</w:t>
      </w:r>
      <w:r w:rsidRPr="0075471E">
        <w:rPr>
          <w:spacing w:val="-3"/>
          <w:lang w:val="da-DK"/>
        </w:rPr>
        <w:t xml:space="preserve"> </w:t>
      </w:r>
      <w:r w:rsidRPr="0075471E">
        <w:rPr>
          <w:lang w:val="da-DK"/>
        </w:rPr>
        <w:t>overfladen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endotelceller.</w:t>
      </w:r>
      <w:r w:rsidRPr="0075471E">
        <w:rPr>
          <w:spacing w:val="-3"/>
          <w:lang w:val="da-DK"/>
        </w:rPr>
        <w:t xml:space="preserve"> </w:t>
      </w:r>
      <w:r w:rsidRPr="0075471E">
        <w:rPr>
          <w:lang w:val="da-DK"/>
        </w:rPr>
        <w:t>Neutralisering</w:t>
      </w:r>
      <w:r w:rsidRPr="0075471E">
        <w:rPr>
          <w:spacing w:val="-6"/>
          <w:lang w:val="da-DK"/>
        </w:rPr>
        <w:t xml:space="preserve"> </w:t>
      </w:r>
      <w:r w:rsidRPr="0075471E">
        <w:rPr>
          <w:lang w:val="da-DK"/>
        </w:rPr>
        <w:t>af</w:t>
      </w:r>
      <w:r w:rsidRPr="0075471E">
        <w:rPr>
          <w:spacing w:val="-5"/>
          <w:lang w:val="da-DK"/>
        </w:rPr>
        <w:t xml:space="preserve"> </w:t>
      </w:r>
      <w:r w:rsidRPr="0075471E">
        <w:rPr>
          <w:lang w:val="da-DK"/>
        </w:rPr>
        <w:t>VEGF’s</w:t>
      </w:r>
      <w:r w:rsidRPr="0075471E">
        <w:rPr>
          <w:spacing w:val="-5"/>
          <w:lang w:val="da-DK"/>
        </w:rPr>
        <w:t xml:space="preserve"> </w:t>
      </w:r>
      <w:r w:rsidRPr="0075471E">
        <w:rPr>
          <w:lang w:val="da-DK"/>
        </w:rPr>
        <w:t>biologiske aktivitet hæmmer vaskulariseringen af tumorer, normaliserer den tilbageblevne tumorvaskulatur, hæmmer dannelsen af ny tumorvaskulatur og hæmmer derved tumorvæksten.</w:t>
      </w:r>
    </w:p>
    <w:p w14:paraId="607415E9" w14:textId="77777777" w:rsidR="007A5DB9" w:rsidRPr="0075471E" w:rsidRDefault="007A5DB9" w:rsidP="00F7686D">
      <w:pPr>
        <w:pStyle w:val="BodyText"/>
        <w:ind w:right="140"/>
        <w:rPr>
          <w:lang w:val="da-DK"/>
        </w:rPr>
      </w:pPr>
    </w:p>
    <w:p w14:paraId="60798088" w14:textId="77777777" w:rsidR="007A5DB9" w:rsidRPr="0075471E" w:rsidRDefault="008747B9" w:rsidP="00F7686D">
      <w:pPr>
        <w:pStyle w:val="BodyText"/>
        <w:ind w:right="140"/>
        <w:rPr>
          <w:lang w:val="da-DK"/>
        </w:rPr>
      </w:pPr>
      <w:r w:rsidRPr="0075471E">
        <w:rPr>
          <w:u w:val="single"/>
          <w:lang w:val="da-DK"/>
        </w:rPr>
        <w:t>Farmakodynamiske</w:t>
      </w:r>
      <w:r w:rsidRPr="0075471E">
        <w:rPr>
          <w:spacing w:val="-12"/>
          <w:u w:val="single"/>
          <w:lang w:val="da-DK"/>
        </w:rPr>
        <w:t xml:space="preserve"> </w:t>
      </w:r>
      <w:r w:rsidRPr="0075471E">
        <w:rPr>
          <w:spacing w:val="-2"/>
          <w:u w:val="single"/>
          <w:lang w:val="da-DK"/>
        </w:rPr>
        <w:t>virkning</w:t>
      </w:r>
    </w:p>
    <w:p w14:paraId="3044C909" w14:textId="77777777" w:rsidR="007A5DB9" w:rsidRPr="0075471E" w:rsidRDefault="007A5DB9" w:rsidP="00F7686D">
      <w:pPr>
        <w:pStyle w:val="BodyText"/>
        <w:ind w:right="140"/>
        <w:rPr>
          <w:lang w:val="da-DK"/>
        </w:rPr>
      </w:pPr>
    </w:p>
    <w:p w14:paraId="59E119C3" w14:textId="77777777" w:rsidR="007A5DB9" w:rsidRPr="0075471E" w:rsidRDefault="008747B9" w:rsidP="00F7686D">
      <w:pPr>
        <w:pStyle w:val="BodyText"/>
        <w:ind w:right="140"/>
        <w:rPr>
          <w:lang w:val="da-DK"/>
        </w:rPr>
      </w:pPr>
      <w:r w:rsidRPr="0075471E">
        <w:rPr>
          <w:lang w:val="da-DK"/>
        </w:rPr>
        <w:t>Administration af bevacizumab eller dets parenterale, murine antistof til nøgne mus i xenotransplantationsmodeller af kræft medførte omfattende anti-tumor aktivitet ved humane kræftformer,</w:t>
      </w:r>
      <w:r w:rsidRPr="0075471E">
        <w:rPr>
          <w:spacing w:val="-3"/>
          <w:lang w:val="da-DK"/>
        </w:rPr>
        <w:t xml:space="preserve"> </w:t>
      </w:r>
      <w:r w:rsidRPr="0075471E">
        <w:rPr>
          <w:lang w:val="da-DK"/>
        </w:rPr>
        <w:t>inklusive</w:t>
      </w:r>
      <w:r w:rsidRPr="0075471E">
        <w:rPr>
          <w:spacing w:val="-3"/>
          <w:lang w:val="da-DK"/>
        </w:rPr>
        <w:t xml:space="preserve"> </w:t>
      </w:r>
      <w:r w:rsidRPr="0075471E">
        <w:rPr>
          <w:lang w:val="da-DK"/>
        </w:rPr>
        <w:t>colon,</w:t>
      </w:r>
      <w:r w:rsidRPr="0075471E">
        <w:rPr>
          <w:spacing w:val="-3"/>
          <w:lang w:val="da-DK"/>
        </w:rPr>
        <w:t xml:space="preserve"> </w:t>
      </w:r>
      <w:r w:rsidRPr="0075471E">
        <w:rPr>
          <w:lang w:val="da-DK"/>
        </w:rPr>
        <w:t>mamma-,</w:t>
      </w:r>
      <w:r w:rsidRPr="0075471E">
        <w:rPr>
          <w:spacing w:val="-3"/>
          <w:lang w:val="da-DK"/>
        </w:rPr>
        <w:t xml:space="preserve"> </w:t>
      </w:r>
      <w:r w:rsidRPr="0075471E">
        <w:rPr>
          <w:lang w:val="da-DK"/>
        </w:rPr>
        <w:t>pancreas-</w:t>
      </w:r>
      <w:r w:rsidRPr="0075471E">
        <w:rPr>
          <w:spacing w:val="-7"/>
          <w:lang w:val="da-DK"/>
        </w:rPr>
        <w:t xml:space="preserve"> </w:t>
      </w:r>
      <w:r w:rsidRPr="0075471E">
        <w:rPr>
          <w:lang w:val="da-DK"/>
        </w:rPr>
        <w:t>og</w:t>
      </w:r>
      <w:r w:rsidRPr="0075471E">
        <w:rPr>
          <w:spacing w:val="-6"/>
          <w:lang w:val="da-DK"/>
        </w:rPr>
        <w:t xml:space="preserve"> </w:t>
      </w:r>
      <w:r w:rsidRPr="0075471E">
        <w:rPr>
          <w:lang w:val="da-DK"/>
        </w:rPr>
        <w:t>prostatakræft.</w:t>
      </w:r>
      <w:r w:rsidRPr="0075471E">
        <w:rPr>
          <w:spacing w:val="-3"/>
          <w:lang w:val="da-DK"/>
        </w:rPr>
        <w:t xml:space="preserve"> </w:t>
      </w:r>
      <w:r w:rsidRPr="0075471E">
        <w:rPr>
          <w:lang w:val="da-DK"/>
        </w:rPr>
        <w:t>Progressionen</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metastatisk sygdom blev hæmmet, og den mikrovaskulære permeabilitet blev nedsat.</w:t>
      </w:r>
    </w:p>
    <w:p w14:paraId="2BA63039" w14:textId="77777777" w:rsidR="00363285" w:rsidRPr="0075471E" w:rsidRDefault="00363285" w:rsidP="00F7686D">
      <w:pPr>
        <w:pStyle w:val="BodyText"/>
        <w:ind w:right="140"/>
        <w:rPr>
          <w:lang w:val="da-DK"/>
        </w:rPr>
      </w:pPr>
    </w:p>
    <w:p w14:paraId="2194C124" w14:textId="77777777" w:rsidR="007A5DB9" w:rsidRPr="0075471E" w:rsidRDefault="008747B9" w:rsidP="00F7686D">
      <w:pPr>
        <w:pStyle w:val="BodyText"/>
        <w:ind w:right="140"/>
        <w:rPr>
          <w:lang w:val="da-DK"/>
        </w:rPr>
      </w:pPr>
      <w:r w:rsidRPr="0075471E">
        <w:rPr>
          <w:u w:val="single"/>
          <w:lang w:val="da-DK"/>
        </w:rPr>
        <w:t>Klinisk</w:t>
      </w:r>
      <w:r w:rsidRPr="0075471E">
        <w:rPr>
          <w:spacing w:val="-7"/>
          <w:u w:val="single"/>
          <w:lang w:val="da-DK"/>
        </w:rPr>
        <w:t xml:space="preserve"> </w:t>
      </w:r>
      <w:r w:rsidRPr="0075471E">
        <w:rPr>
          <w:spacing w:val="-2"/>
          <w:u w:val="single"/>
          <w:lang w:val="da-DK"/>
        </w:rPr>
        <w:t>virkning</w:t>
      </w:r>
    </w:p>
    <w:p w14:paraId="62C25206" w14:textId="77777777" w:rsidR="007A5DB9" w:rsidRPr="0075471E" w:rsidRDefault="007A5DB9" w:rsidP="00F7686D">
      <w:pPr>
        <w:pStyle w:val="BodyText"/>
        <w:ind w:right="140"/>
        <w:rPr>
          <w:lang w:val="da-DK"/>
        </w:rPr>
      </w:pPr>
    </w:p>
    <w:p w14:paraId="53D1A91D" w14:textId="77777777" w:rsidR="007A5DB9" w:rsidRPr="0075471E" w:rsidRDefault="008747B9" w:rsidP="00F7686D">
      <w:pPr>
        <w:ind w:right="140"/>
        <w:rPr>
          <w:i/>
          <w:lang w:val="da-DK"/>
        </w:rPr>
      </w:pPr>
      <w:r w:rsidRPr="0075471E">
        <w:rPr>
          <w:i/>
          <w:u w:val="single"/>
          <w:lang w:val="da-DK"/>
        </w:rPr>
        <w:t>Metastatisk</w:t>
      </w:r>
      <w:r w:rsidRPr="0075471E">
        <w:rPr>
          <w:i/>
          <w:spacing w:val="-9"/>
          <w:u w:val="single"/>
          <w:lang w:val="da-DK"/>
        </w:rPr>
        <w:t xml:space="preserve"> </w:t>
      </w:r>
      <w:r w:rsidRPr="0075471E">
        <w:rPr>
          <w:i/>
          <w:u w:val="single"/>
          <w:lang w:val="da-DK"/>
        </w:rPr>
        <w:t>kolorektalkræft</w:t>
      </w:r>
      <w:r w:rsidRPr="0075471E">
        <w:rPr>
          <w:i/>
          <w:spacing w:val="-8"/>
          <w:u w:val="single"/>
          <w:lang w:val="da-DK"/>
        </w:rPr>
        <w:t xml:space="preserve"> </w:t>
      </w:r>
      <w:r w:rsidRPr="0075471E">
        <w:rPr>
          <w:i/>
          <w:spacing w:val="-2"/>
          <w:u w:val="single"/>
          <w:lang w:val="da-DK"/>
        </w:rPr>
        <w:t>(mCRC)</w:t>
      </w:r>
    </w:p>
    <w:p w14:paraId="2D519DD2" w14:textId="77777777" w:rsidR="007A5DB9" w:rsidRPr="0075471E" w:rsidRDefault="007A5DB9" w:rsidP="00F7686D">
      <w:pPr>
        <w:pStyle w:val="BodyText"/>
        <w:ind w:right="140"/>
        <w:rPr>
          <w:i/>
          <w:lang w:val="da-DK"/>
        </w:rPr>
      </w:pPr>
    </w:p>
    <w:p w14:paraId="2F20446D" w14:textId="77777777" w:rsidR="007A5DB9" w:rsidRPr="0075471E" w:rsidRDefault="008747B9" w:rsidP="00F7686D">
      <w:pPr>
        <w:pStyle w:val="BodyText"/>
        <w:ind w:right="140"/>
        <w:rPr>
          <w:lang w:val="da-DK"/>
        </w:rPr>
      </w:pPr>
      <w:r w:rsidRPr="0075471E">
        <w:rPr>
          <w:lang w:val="da-DK"/>
        </w:rPr>
        <w:t>Sikkerhed og effekt af den anbefalede dosis (5 mg/kg lv hver 2. uge) hos patienter med metastatisk kolorektalkræft</w:t>
      </w:r>
      <w:r w:rsidRPr="0075471E">
        <w:rPr>
          <w:spacing w:val="-2"/>
          <w:lang w:val="da-DK"/>
        </w:rPr>
        <w:t xml:space="preserve"> </w:t>
      </w:r>
      <w:r w:rsidRPr="0075471E">
        <w:rPr>
          <w:lang w:val="da-DK"/>
        </w:rPr>
        <w:t>blev</w:t>
      </w:r>
      <w:r w:rsidRPr="0075471E">
        <w:rPr>
          <w:spacing w:val="-6"/>
          <w:lang w:val="da-DK"/>
        </w:rPr>
        <w:t xml:space="preserve"> </w:t>
      </w:r>
      <w:r w:rsidRPr="0075471E">
        <w:rPr>
          <w:lang w:val="da-DK"/>
        </w:rPr>
        <w:t>undersøgt</w:t>
      </w:r>
      <w:r w:rsidRPr="0075471E">
        <w:rPr>
          <w:spacing w:val="-2"/>
          <w:lang w:val="da-DK"/>
        </w:rPr>
        <w:t xml:space="preserve"> </w:t>
      </w:r>
      <w:r w:rsidRPr="0075471E">
        <w:rPr>
          <w:lang w:val="da-DK"/>
        </w:rPr>
        <w:t>i</w:t>
      </w:r>
      <w:r w:rsidRPr="0075471E">
        <w:rPr>
          <w:spacing w:val="-2"/>
          <w:lang w:val="da-DK"/>
        </w:rPr>
        <w:t xml:space="preserve"> </w:t>
      </w:r>
      <w:r w:rsidRPr="0075471E">
        <w:rPr>
          <w:lang w:val="da-DK"/>
        </w:rPr>
        <w:t>tre</w:t>
      </w:r>
      <w:r w:rsidRPr="0075471E">
        <w:rPr>
          <w:spacing w:val="-3"/>
          <w:lang w:val="da-DK"/>
        </w:rPr>
        <w:t xml:space="preserve"> </w:t>
      </w:r>
      <w:r w:rsidRPr="0075471E">
        <w:rPr>
          <w:lang w:val="da-DK"/>
        </w:rPr>
        <w:t>randomiserede,</w:t>
      </w:r>
      <w:r w:rsidRPr="0075471E">
        <w:rPr>
          <w:spacing w:val="-6"/>
          <w:lang w:val="da-DK"/>
        </w:rPr>
        <w:t xml:space="preserve"> </w:t>
      </w:r>
      <w:r w:rsidRPr="0075471E">
        <w:rPr>
          <w:lang w:val="da-DK"/>
        </w:rPr>
        <w:t>aktivt</w:t>
      </w:r>
      <w:r w:rsidRPr="0075471E">
        <w:rPr>
          <w:spacing w:val="-2"/>
          <w:lang w:val="da-DK"/>
        </w:rPr>
        <w:t xml:space="preserve"> </w:t>
      </w:r>
      <w:r w:rsidRPr="0075471E">
        <w:rPr>
          <w:lang w:val="da-DK"/>
        </w:rPr>
        <w:t>kontrollerede</w:t>
      </w:r>
      <w:r w:rsidRPr="0075471E">
        <w:rPr>
          <w:spacing w:val="-3"/>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i</w:t>
      </w:r>
      <w:r w:rsidRPr="0075471E">
        <w:rPr>
          <w:spacing w:val="-2"/>
          <w:lang w:val="da-DK"/>
        </w:rPr>
        <w:t xml:space="preserve"> </w:t>
      </w:r>
      <w:r w:rsidRPr="0075471E">
        <w:rPr>
          <w:lang w:val="da-DK"/>
        </w:rPr>
        <w:t xml:space="preserve">kombination med fluoropyrimidinbaseret 1. linje-kemoterapi. Bevacizumab blev kombineret med to </w:t>
      </w:r>
      <w:r w:rsidRPr="0075471E">
        <w:rPr>
          <w:spacing w:val="-2"/>
          <w:lang w:val="da-DK"/>
        </w:rPr>
        <w:t>kemoterapiregimer:</w:t>
      </w:r>
    </w:p>
    <w:p w14:paraId="03EDD9DA" w14:textId="77777777" w:rsidR="007A5DB9" w:rsidRPr="0075471E" w:rsidRDefault="007A5DB9" w:rsidP="00F7686D">
      <w:pPr>
        <w:pStyle w:val="BodyText"/>
        <w:ind w:right="140"/>
        <w:rPr>
          <w:lang w:val="da-DK"/>
        </w:rPr>
      </w:pPr>
    </w:p>
    <w:p w14:paraId="56CB21E9" w14:textId="77777777" w:rsidR="007A5DB9" w:rsidRPr="0075471E" w:rsidRDefault="008747B9" w:rsidP="00DF05ED">
      <w:pPr>
        <w:pStyle w:val="ListParagraph"/>
        <w:numPr>
          <w:ilvl w:val="0"/>
          <w:numId w:val="24"/>
        </w:numPr>
        <w:tabs>
          <w:tab w:val="left" w:pos="567"/>
        </w:tabs>
        <w:ind w:right="140"/>
        <w:rPr>
          <w:lang w:val="da-DK"/>
        </w:rPr>
      </w:pPr>
      <w:r w:rsidRPr="0075471E">
        <w:rPr>
          <w:lang w:val="da-DK"/>
        </w:rPr>
        <w:t>AVF2107g:</w:t>
      </w:r>
      <w:r w:rsidRPr="0075471E">
        <w:rPr>
          <w:spacing w:val="-4"/>
          <w:lang w:val="da-DK"/>
        </w:rPr>
        <w:t xml:space="preserve"> </w:t>
      </w:r>
      <w:r w:rsidRPr="0075471E">
        <w:rPr>
          <w:lang w:val="da-DK"/>
        </w:rPr>
        <w:t>Et</w:t>
      </w:r>
      <w:r w:rsidRPr="0075471E">
        <w:rPr>
          <w:spacing w:val="-4"/>
          <w:lang w:val="da-DK"/>
        </w:rPr>
        <w:t xml:space="preserve"> </w:t>
      </w:r>
      <w:r w:rsidRPr="0075471E">
        <w:rPr>
          <w:lang w:val="da-DK"/>
        </w:rPr>
        <w:t>ugentligt</w:t>
      </w:r>
      <w:r w:rsidRPr="0075471E">
        <w:rPr>
          <w:spacing w:val="-4"/>
          <w:lang w:val="da-DK"/>
        </w:rPr>
        <w:t xml:space="preserve"> </w:t>
      </w:r>
      <w:r w:rsidRPr="0075471E">
        <w:rPr>
          <w:lang w:val="da-DK"/>
        </w:rPr>
        <w:t>regime</w:t>
      </w:r>
      <w:r w:rsidRPr="0075471E">
        <w:rPr>
          <w:spacing w:val="-2"/>
          <w:lang w:val="da-DK"/>
        </w:rPr>
        <w:t xml:space="preserve"> </w:t>
      </w:r>
      <w:r w:rsidRPr="0075471E">
        <w:rPr>
          <w:lang w:val="da-DK"/>
        </w:rPr>
        <w:t>med</w:t>
      </w:r>
      <w:r w:rsidRPr="0075471E">
        <w:rPr>
          <w:spacing w:val="-5"/>
          <w:lang w:val="da-DK"/>
        </w:rPr>
        <w:t xml:space="preserve"> </w:t>
      </w:r>
      <w:r w:rsidRPr="0075471E">
        <w:rPr>
          <w:lang w:val="da-DK"/>
        </w:rPr>
        <w:t>irinotecan/bolus</w:t>
      </w:r>
      <w:r w:rsidRPr="0075471E">
        <w:rPr>
          <w:spacing w:val="-6"/>
          <w:lang w:val="da-DK"/>
        </w:rPr>
        <w:t xml:space="preserve"> </w:t>
      </w:r>
      <w:r w:rsidRPr="0075471E">
        <w:rPr>
          <w:lang w:val="da-DK"/>
        </w:rPr>
        <w:t>af</w:t>
      </w:r>
      <w:r w:rsidRPr="0075471E">
        <w:rPr>
          <w:spacing w:val="-4"/>
          <w:lang w:val="da-DK"/>
        </w:rPr>
        <w:t xml:space="preserve"> </w:t>
      </w:r>
      <w:r w:rsidRPr="0075471E">
        <w:rPr>
          <w:lang w:val="da-DK"/>
        </w:rPr>
        <w:t>5-fluoruracil/folininsyre</w:t>
      </w:r>
      <w:r w:rsidRPr="0075471E">
        <w:rPr>
          <w:spacing w:val="-6"/>
          <w:lang w:val="da-DK"/>
        </w:rPr>
        <w:t xml:space="preserve"> </w:t>
      </w:r>
      <w:r w:rsidRPr="0075471E">
        <w:rPr>
          <w:lang w:val="da-DK"/>
        </w:rPr>
        <w:t>(IFL-regime)</w:t>
      </w:r>
      <w:r w:rsidRPr="0075471E">
        <w:rPr>
          <w:spacing w:val="-4"/>
          <w:lang w:val="da-DK"/>
        </w:rPr>
        <w:t xml:space="preserve"> </w:t>
      </w:r>
      <w:r w:rsidRPr="0075471E">
        <w:rPr>
          <w:lang w:val="da-DK"/>
        </w:rPr>
        <w:t>i 4 uger i hver 6 ugers cyklus (Saltz-regimet).</w:t>
      </w:r>
    </w:p>
    <w:p w14:paraId="49E0DDCE" w14:textId="77777777" w:rsidR="007A5DB9" w:rsidRPr="0075471E" w:rsidRDefault="008747B9" w:rsidP="00DF05ED">
      <w:pPr>
        <w:pStyle w:val="ListParagraph"/>
        <w:numPr>
          <w:ilvl w:val="0"/>
          <w:numId w:val="24"/>
        </w:numPr>
        <w:tabs>
          <w:tab w:val="left" w:pos="567"/>
        </w:tabs>
        <w:ind w:right="140"/>
        <w:rPr>
          <w:lang w:val="da-DK"/>
        </w:rPr>
      </w:pPr>
      <w:r w:rsidRPr="0075471E">
        <w:rPr>
          <w:lang w:val="da-DK"/>
        </w:rPr>
        <w:t>AVF0780g:</w:t>
      </w:r>
      <w:r w:rsidRPr="0075471E">
        <w:rPr>
          <w:spacing w:val="-1"/>
          <w:lang w:val="da-DK"/>
        </w:rPr>
        <w:t xml:space="preserve"> </w:t>
      </w:r>
      <w:r w:rsidRPr="0075471E">
        <w:rPr>
          <w:lang w:val="da-DK"/>
        </w:rPr>
        <w:t>I</w:t>
      </w:r>
      <w:r w:rsidRPr="0075471E">
        <w:rPr>
          <w:spacing w:val="-6"/>
          <w:lang w:val="da-DK"/>
        </w:rPr>
        <w:t xml:space="preserve"> </w:t>
      </w:r>
      <w:r w:rsidRPr="0075471E">
        <w:rPr>
          <w:lang w:val="da-DK"/>
        </w:rPr>
        <w:t>kombination</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bolus</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5-fluoruracil/folininsyre</w:t>
      </w:r>
      <w:r w:rsidRPr="0075471E">
        <w:rPr>
          <w:spacing w:val="-4"/>
          <w:lang w:val="da-DK"/>
        </w:rPr>
        <w:t xml:space="preserve"> </w:t>
      </w:r>
      <w:r w:rsidRPr="0075471E">
        <w:rPr>
          <w:lang w:val="da-DK"/>
        </w:rPr>
        <w:t>(5-FU/FA)</w:t>
      </w:r>
      <w:r w:rsidRPr="0075471E">
        <w:rPr>
          <w:spacing w:val="-1"/>
          <w:lang w:val="da-DK"/>
        </w:rPr>
        <w:t xml:space="preserve"> </w:t>
      </w:r>
      <w:r w:rsidRPr="0075471E">
        <w:rPr>
          <w:lang w:val="da-DK"/>
        </w:rPr>
        <w:t>i</w:t>
      </w:r>
      <w:r w:rsidRPr="0075471E">
        <w:rPr>
          <w:spacing w:val="-1"/>
          <w:lang w:val="da-DK"/>
        </w:rPr>
        <w:t xml:space="preserve"> </w:t>
      </w:r>
      <w:r w:rsidRPr="0075471E">
        <w:rPr>
          <w:lang w:val="da-DK"/>
        </w:rPr>
        <w:t>6</w:t>
      </w:r>
      <w:r w:rsidRPr="0075471E">
        <w:rPr>
          <w:spacing w:val="-5"/>
          <w:lang w:val="da-DK"/>
        </w:rPr>
        <w:t xml:space="preserve"> </w:t>
      </w:r>
      <w:r w:rsidRPr="0075471E">
        <w:rPr>
          <w:lang w:val="da-DK"/>
        </w:rPr>
        <w:t>uger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hver 8 ugers cyklus (Roswell Park-regimet).</w:t>
      </w:r>
    </w:p>
    <w:p w14:paraId="52AA12D5" w14:textId="77777777" w:rsidR="007A5DB9" w:rsidRPr="0075471E" w:rsidRDefault="008747B9" w:rsidP="00DF05ED">
      <w:pPr>
        <w:pStyle w:val="ListParagraph"/>
        <w:numPr>
          <w:ilvl w:val="0"/>
          <w:numId w:val="24"/>
        </w:numPr>
        <w:tabs>
          <w:tab w:val="left" w:pos="567"/>
        </w:tabs>
        <w:ind w:right="140"/>
        <w:rPr>
          <w:lang w:val="da-DK"/>
        </w:rPr>
      </w:pPr>
      <w:r w:rsidRPr="0075471E">
        <w:rPr>
          <w:lang w:val="da-DK"/>
        </w:rPr>
        <w:t>AVF2192g:</w:t>
      </w:r>
      <w:r w:rsidRPr="0075471E">
        <w:rPr>
          <w:spacing w:val="-1"/>
          <w:lang w:val="da-DK"/>
        </w:rPr>
        <w:t xml:space="preserve"> </w:t>
      </w:r>
      <w:r w:rsidRPr="0075471E">
        <w:rPr>
          <w:lang w:val="da-DK"/>
        </w:rPr>
        <w:t>I</w:t>
      </w:r>
      <w:r w:rsidRPr="0075471E">
        <w:rPr>
          <w:spacing w:val="-6"/>
          <w:lang w:val="da-DK"/>
        </w:rPr>
        <w:t xml:space="preserve"> </w:t>
      </w:r>
      <w:r w:rsidRPr="0075471E">
        <w:rPr>
          <w:lang w:val="da-DK"/>
        </w:rPr>
        <w:t>kombination</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bolus</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5-FU/FA</w:t>
      </w:r>
      <w:r w:rsidRPr="0075471E">
        <w:rPr>
          <w:spacing w:val="-3"/>
          <w:lang w:val="da-DK"/>
        </w:rPr>
        <w:t xml:space="preserve"> </w:t>
      </w:r>
      <w:r w:rsidRPr="0075471E">
        <w:rPr>
          <w:lang w:val="da-DK"/>
        </w:rPr>
        <w:t>i</w:t>
      </w:r>
      <w:r w:rsidRPr="0075471E">
        <w:rPr>
          <w:spacing w:val="-4"/>
          <w:lang w:val="da-DK"/>
        </w:rPr>
        <w:t xml:space="preserve"> </w:t>
      </w:r>
      <w:r w:rsidRPr="0075471E">
        <w:rPr>
          <w:lang w:val="da-DK"/>
        </w:rPr>
        <w:t>6</w:t>
      </w:r>
      <w:r w:rsidRPr="0075471E">
        <w:rPr>
          <w:spacing w:val="-2"/>
          <w:lang w:val="da-DK"/>
        </w:rPr>
        <w:t xml:space="preserve"> </w:t>
      </w:r>
      <w:r w:rsidRPr="0075471E">
        <w:rPr>
          <w:lang w:val="da-DK"/>
        </w:rPr>
        <w:t>uger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hver</w:t>
      </w:r>
      <w:r w:rsidRPr="0075471E">
        <w:rPr>
          <w:spacing w:val="-1"/>
          <w:lang w:val="da-DK"/>
        </w:rPr>
        <w:t xml:space="preserve"> </w:t>
      </w:r>
      <w:r w:rsidRPr="0075471E">
        <w:rPr>
          <w:lang w:val="da-DK"/>
        </w:rPr>
        <w:t>8</w:t>
      </w:r>
      <w:r w:rsidRPr="0075471E">
        <w:rPr>
          <w:spacing w:val="-5"/>
          <w:lang w:val="da-DK"/>
        </w:rPr>
        <w:t xml:space="preserve"> </w:t>
      </w:r>
      <w:r w:rsidRPr="0075471E">
        <w:rPr>
          <w:lang w:val="da-DK"/>
        </w:rPr>
        <w:t>ugers</w:t>
      </w:r>
      <w:r w:rsidRPr="0075471E">
        <w:rPr>
          <w:spacing w:val="-2"/>
          <w:lang w:val="da-DK"/>
        </w:rPr>
        <w:t xml:space="preserve"> </w:t>
      </w:r>
      <w:r w:rsidRPr="0075471E">
        <w:rPr>
          <w:lang w:val="da-DK"/>
        </w:rPr>
        <w:t>cyklus</w:t>
      </w:r>
      <w:r w:rsidRPr="0075471E">
        <w:rPr>
          <w:spacing w:val="-4"/>
          <w:lang w:val="da-DK"/>
        </w:rPr>
        <w:t xml:space="preserve"> </w:t>
      </w:r>
      <w:r w:rsidRPr="0075471E">
        <w:rPr>
          <w:lang w:val="da-DK"/>
        </w:rPr>
        <w:t xml:space="preserve">(Roswell Park regimet) hos patienter, som ikke var optimale kandidater til 1. linje-behandling med </w:t>
      </w:r>
      <w:r w:rsidRPr="0075471E">
        <w:rPr>
          <w:spacing w:val="-2"/>
          <w:lang w:val="da-DK"/>
        </w:rPr>
        <w:t>irinotecan.</w:t>
      </w:r>
    </w:p>
    <w:p w14:paraId="61A15DE7" w14:textId="77777777" w:rsidR="007A5DB9" w:rsidRPr="0075471E" w:rsidRDefault="007A5DB9" w:rsidP="00F7686D">
      <w:pPr>
        <w:pStyle w:val="BodyText"/>
        <w:ind w:right="140"/>
        <w:rPr>
          <w:lang w:val="da-DK"/>
        </w:rPr>
      </w:pPr>
    </w:p>
    <w:p w14:paraId="069C4FAC" w14:textId="77777777" w:rsidR="007A5DB9" w:rsidRPr="0075471E" w:rsidRDefault="008747B9" w:rsidP="00F7686D">
      <w:pPr>
        <w:pStyle w:val="BodyText"/>
        <w:ind w:right="140"/>
        <w:rPr>
          <w:lang w:val="da-DK"/>
        </w:rPr>
      </w:pPr>
      <w:r w:rsidRPr="0075471E">
        <w:rPr>
          <w:lang w:val="da-DK"/>
        </w:rPr>
        <w:t>Yderligere tre studier med bevacizumab er blevet udført hos patienter med metastatisk kolorektalkræft: 1. linje-behandling (NO16966), 2. linje-behandling uden tidligere bevacizumab- behandling</w:t>
      </w:r>
      <w:r w:rsidRPr="0075471E">
        <w:rPr>
          <w:spacing w:val="-5"/>
          <w:lang w:val="da-DK"/>
        </w:rPr>
        <w:t xml:space="preserve"> </w:t>
      </w:r>
      <w:r w:rsidRPr="0075471E">
        <w:rPr>
          <w:lang w:val="da-DK"/>
        </w:rPr>
        <w:t>(E3200)</w:t>
      </w:r>
      <w:r w:rsidRPr="0075471E">
        <w:rPr>
          <w:spacing w:val="-4"/>
          <w:lang w:val="da-DK"/>
        </w:rPr>
        <w:t xml:space="preserve"> </w:t>
      </w:r>
      <w:r w:rsidRPr="0075471E">
        <w:rPr>
          <w:lang w:val="da-DK"/>
        </w:rPr>
        <w:t>samt</w:t>
      </w:r>
      <w:r w:rsidRPr="0075471E">
        <w:rPr>
          <w:spacing w:val="-1"/>
          <w:lang w:val="da-DK"/>
        </w:rPr>
        <w:t xml:space="preserve"> </w:t>
      </w:r>
      <w:r w:rsidRPr="0075471E">
        <w:rPr>
          <w:lang w:val="da-DK"/>
        </w:rPr>
        <w:t>2.</w:t>
      </w:r>
      <w:r w:rsidRPr="0075471E">
        <w:rPr>
          <w:spacing w:val="-5"/>
          <w:lang w:val="da-DK"/>
        </w:rPr>
        <w:t xml:space="preserve"> </w:t>
      </w:r>
      <w:r w:rsidRPr="0075471E">
        <w:rPr>
          <w:lang w:val="da-DK"/>
        </w:rPr>
        <w:t>linje-behandling</w:t>
      </w:r>
      <w:r w:rsidRPr="0075471E">
        <w:rPr>
          <w:spacing w:val="-5"/>
          <w:lang w:val="da-DK"/>
        </w:rPr>
        <w:t xml:space="preserve"> </w:t>
      </w:r>
      <w:r w:rsidRPr="0075471E">
        <w:rPr>
          <w:lang w:val="da-DK"/>
        </w:rPr>
        <w:t>efter</w:t>
      </w:r>
      <w:r w:rsidRPr="0075471E">
        <w:rPr>
          <w:spacing w:val="-4"/>
          <w:lang w:val="da-DK"/>
        </w:rPr>
        <w:t xml:space="preserve"> </w:t>
      </w:r>
      <w:r w:rsidRPr="0075471E">
        <w:rPr>
          <w:lang w:val="da-DK"/>
        </w:rPr>
        <w:t>sygdomsprogression</w:t>
      </w:r>
      <w:r w:rsidRPr="0075471E">
        <w:rPr>
          <w:spacing w:val="-5"/>
          <w:lang w:val="da-DK"/>
        </w:rPr>
        <w:t xml:space="preserve"> </w:t>
      </w:r>
      <w:r w:rsidRPr="0075471E">
        <w:rPr>
          <w:lang w:val="da-DK"/>
        </w:rPr>
        <w:t>efter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1.</w:t>
      </w:r>
      <w:r w:rsidRPr="0075471E">
        <w:rPr>
          <w:spacing w:val="-3"/>
          <w:lang w:val="da-DK"/>
        </w:rPr>
        <w:t xml:space="preserve"> </w:t>
      </w:r>
      <w:r w:rsidRPr="0075471E">
        <w:rPr>
          <w:lang w:val="da-DK"/>
        </w:rPr>
        <w:t>linje-behandling</w:t>
      </w:r>
      <w:r w:rsidRPr="0075471E">
        <w:rPr>
          <w:spacing w:val="-5"/>
          <w:lang w:val="da-DK"/>
        </w:rPr>
        <w:t xml:space="preserve"> </w:t>
      </w:r>
      <w:r w:rsidRPr="0075471E">
        <w:rPr>
          <w:lang w:val="da-DK"/>
        </w:rPr>
        <w:t>med bevacizumab (ML18147). I disse studier blev bevacizumab administreret i følgende doser i kombination med FOLFOX-4 (5FU/LV/oxaliplatin), XELOX (capecitabin/oxaliplatin) og fluoropyrimidin/irinotecan og fluoropyrimidin/oxaliplatin:</w:t>
      </w:r>
    </w:p>
    <w:p w14:paraId="35A92A6A" w14:textId="77777777" w:rsidR="007A5DB9" w:rsidRPr="0075471E" w:rsidRDefault="007A5DB9" w:rsidP="00F7686D">
      <w:pPr>
        <w:pStyle w:val="BodyText"/>
        <w:ind w:right="140"/>
        <w:rPr>
          <w:lang w:val="da-DK"/>
        </w:rPr>
      </w:pPr>
    </w:p>
    <w:p w14:paraId="35CCEF70" w14:textId="77777777" w:rsidR="007A5DB9" w:rsidRPr="0075471E" w:rsidRDefault="008747B9" w:rsidP="00DF05ED">
      <w:pPr>
        <w:pStyle w:val="ListParagraph"/>
        <w:numPr>
          <w:ilvl w:val="0"/>
          <w:numId w:val="25"/>
        </w:numPr>
        <w:tabs>
          <w:tab w:val="left" w:pos="567"/>
        </w:tabs>
        <w:ind w:right="140"/>
        <w:rPr>
          <w:lang w:val="da-DK"/>
        </w:rPr>
      </w:pPr>
      <w:r w:rsidRPr="0075471E">
        <w:rPr>
          <w:lang w:val="da-DK"/>
        </w:rPr>
        <w:t>NO16966: Bevacizumab 7,5 mg/kg lv hver 3. uge i kombination med oral capecitabin og intravenøs oxaliplatin (XELOX) eller bevacizumab 5 mg/kg hver 2. uge i kombination med leucovorin</w:t>
      </w:r>
      <w:r w:rsidRPr="0075471E">
        <w:rPr>
          <w:spacing w:val="-3"/>
          <w:lang w:val="da-DK"/>
        </w:rPr>
        <w:t xml:space="preserve"> </w:t>
      </w:r>
      <w:r w:rsidRPr="0075471E">
        <w:rPr>
          <w:lang w:val="da-DK"/>
        </w:rPr>
        <w:t>plus</w:t>
      </w:r>
      <w:r w:rsidRPr="0075471E">
        <w:rPr>
          <w:spacing w:val="-3"/>
          <w:lang w:val="da-DK"/>
        </w:rPr>
        <w:t xml:space="preserve"> </w:t>
      </w:r>
      <w:r w:rsidRPr="0075471E">
        <w:rPr>
          <w:lang w:val="da-DK"/>
        </w:rPr>
        <w:t>5-fluoruracil</w:t>
      </w:r>
      <w:r w:rsidRPr="0075471E">
        <w:rPr>
          <w:spacing w:val="-2"/>
          <w:lang w:val="da-DK"/>
        </w:rPr>
        <w:t xml:space="preserve"> </w:t>
      </w:r>
      <w:r w:rsidRPr="0075471E">
        <w:rPr>
          <w:lang w:val="da-DK"/>
        </w:rPr>
        <w:t>bolus</w:t>
      </w:r>
      <w:r w:rsidRPr="0075471E">
        <w:rPr>
          <w:spacing w:val="-5"/>
          <w:lang w:val="da-DK"/>
        </w:rPr>
        <w:t xml:space="preserve"> </w:t>
      </w:r>
      <w:r w:rsidRPr="0075471E">
        <w:rPr>
          <w:lang w:val="da-DK"/>
        </w:rPr>
        <w:t>efterfulgt</w:t>
      </w:r>
      <w:r w:rsidRPr="0075471E">
        <w:rPr>
          <w:spacing w:val="-2"/>
          <w:lang w:val="da-DK"/>
        </w:rPr>
        <w:t xml:space="preserve"> </w:t>
      </w:r>
      <w:r w:rsidRPr="0075471E">
        <w:rPr>
          <w:lang w:val="da-DK"/>
        </w:rPr>
        <w:t>af</w:t>
      </w:r>
      <w:r w:rsidRPr="0075471E">
        <w:rPr>
          <w:spacing w:val="-5"/>
          <w:lang w:val="da-DK"/>
        </w:rPr>
        <w:t xml:space="preserve"> </w:t>
      </w:r>
      <w:r w:rsidRPr="0075471E">
        <w:rPr>
          <w:lang w:val="da-DK"/>
        </w:rPr>
        <w:t>5-fluoruracil</w:t>
      </w:r>
      <w:r w:rsidRPr="0075471E">
        <w:rPr>
          <w:spacing w:val="-5"/>
          <w:lang w:val="da-DK"/>
        </w:rPr>
        <w:t xml:space="preserve"> </w:t>
      </w:r>
      <w:r w:rsidRPr="0075471E">
        <w:rPr>
          <w:lang w:val="da-DK"/>
        </w:rPr>
        <w:t>infusion</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intravenøs</w:t>
      </w:r>
      <w:r w:rsidRPr="0075471E">
        <w:rPr>
          <w:spacing w:val="-3"/>
          <w:lang w:val="da-DK"/>
        </w:rPr>
        <w:t xml:space="preserve"> </w:t>
      </w:r>
      <w:r w:rsidRPr="0075471E">
        <w:rPr>
          <w:lang w:val="da-DK"/>
        </w:rPr>
        <w:t xml:space="preserve">oxaliplatin </w:t>
      </w:r>
      <w:r w:rsidRPr="0075471E">
        <w:rPr>
          <w:spacing w:val="-2"/>
          <w:lang w:val="da-DK"/>
        </w:rPr>
        <w:t>(FOLFOX-4).</w:t>
      </w:r>
    </w:p>
    <w:p w14:paraId="120A67BE" w14:textId="77777777" w:rsidR="007A5DB9" w:rsidRPr="0075471E" w:rsidRDefault="008747B9" w:rsidP="00DF05ED">
      <w:pPr>
        <w:pStyle w:val="ListParagraph"/>
        <w:numPr>
          <w:ilvl w:val="0"/>
          <w:numId w:val="25"/>
        </w:numPr>
        <w:tabs>
          <w:tab w:val="left" w:pos="567"/>
        </w:tabs>
        <w:ind w:right="140"/>
        <w:rPr>
          <w:lang w:val="da-DK"/>
        </w:rPr>
      </w:pPr>
      <w:r w:rsidRPr="0075471E">
        <w:rPr>
          <w:lang w:val="da-DK"/>
        </w:rPr>
        <w:t>E3200:</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10</w:t>
      </w:r>
      <w:r w:rsidRPr="0075471E">
        <w:rPr>
          <w:spacing w:val="-3"/>
          <w:lang w:val="da-DK"/>
        </w:rPr>
        <w:t xml:space="preserve"> </w:t>
      </w:r>
      <w:r w:rsidRPr="0075471E">
        <w:rPr>
          <w:lang w:val="da-DK"/>
        </w:rPr>
        <w:t>mg/kg</w:t>
      </w:r>
      <w:r w:rsidRPr="0075471E">
        <w:rPr>
          <w:spacing w:val="-5"/>
          <w:lang w:val="da-DK"/>
        </w:rPr>
        <w:t xml:space="preserve"> </w:t>
      </w:r>
      <w:r w:rsidRPr="0075471E">
        <w:rPr>
          <w:lang w:val="da-DK"/>
        </w:rPr>
        <w:t>lv</w:t>
      </w:r>
      <w:r w:rsidRPr="0075471E">
        <w:rPr>
          <w:spacing w:val="-5"/>
          <w:lang w:val="da-DK"/>
        </w:rPr>
        <w:t xml:space="preserve"> </w:t>
      </w:r>
      <w:r w:rsidRPr="0075471E">
        <w:rPr>
          <w:lang w:val="da-DK"/>
        </w:rPr>
        <w:t>hver</w:t>
      </w:r>
      <w:r w:rsidRPr="0075471E">
        <w:rPr>
          <w:spacing w:val="-2"/>
          <w:lang w:val="da-DK"/>
        </w:rPr>
        <w:t xml:space="preserve"> </w:t>
      </w:r>
      <w:r w:rsidRPr="0075471E">
        <w:rPr>
          <w:lang w:val="da-DK"/>
        </w:rPr>
        <w:t>2.</w:t>
      </w:r>
      <w:r w:rsidRPr="0075471E">
        <w:rPr>
          <w:spacing w:val="-3"/>
          <w:lang w:val="da-DK"/>
        </w:rPr>
        <w:t xml:space="preserve"> </w:t>
      </w:r>
      <w:r w:rsidRPr="0075471E">
        <w:rPr>
          <w:lang w:val="da-DK"/>
        </w:rPr>
        <w:t>uge</w:t>
      </w:r>
      <w:r w:rsidRPr="0075471E">
        <w:rPr>
          <w:spacing w:val="-3"/>
          <w:lang w:val="da-DK"/>
        </w:rPr>
        <w:t xml:space="preserve"> </w:t>
      </w:r>
      <w:r w:rsidRPr="0075471E">
        <w:rPr>
          <w:lang w:val="da-DK"/>
        </w:rPr>
        <w:t>i</w:t>
      </w:r>
      <w:r w:rsidRPr="0075471E">
        <w:rPr>
          <w:spacing w:val="-2"/>
          <w:lang w:val="da-DK"/>
        </w:rPr>
        <w:t xml:space="preserve"> </w:t>
      </w:r>
      <w:r w:rsidRPr="0075471E">
        <w:rPr>
          <w:lang w:val="da-DK"/>
        </w:rPr>
        <w:t>kombination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leucovorin</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5-fluoruracil bolus, efterfulgt af 5-fluoruracil infusion og intravenøs oxaliplatin (FOLFOX-4) til bevacizumab-naive patienter.</w:t>
      </w:r>
    </w:p>
    <w:p w14:paraId="343AA583" w14:textId="77777777" w:rsidR="007A5DB9" w:rsidRPr="0075471E" w:rsidRDefault="008747B9" w:rsidP="00DF05ED">
      <w:pPr>
        <w:pStyle w:val="ListParagraph"/>
        <w:numPr>
          <w:ilvl w:val="0"/>
          <w:numId w:val="25"/>
        </w:numPr>
        <w:tabs>
          <w:tab w:val="left" w:pos="567"/>
        </w:tabs>
        <w:ind w:right="140"/>
        <w:rPr>
          <w:lang w:val="da-DK"/>
        </w:rPr>
      </w:pPr>
      <w:r w:rsidRPr="0075471E">
        <w:rPr>
          <w:lang w:val="da-DK"/>
        </w:rPr>
        <w:t>ML18147: Bevacizumab 5,0 mg/kg</w:t>
      </w:r>
      <w:r w:rsidRPr="0075471E">
        <w:rPr>
          <w:spacing w:val="-1"/>
          <w:lang w:val="da-DK"/>
        </w:rPr>
        <w:t xml:space="preserve"> </w:t>
      </w:r>
      <w:r w:rsidRPr="0075471E">
        <w:rPr>
          <w:lang w:val="da-DK"/>
        </w:rPr>
        <w:t>lv</w:t>
      </w:r>
      <w:r w:rsidRPr="0075471E">
        <w:rPr>
          <w:spacing w:val="-1"/>
          <w:lang w:val="da-DK"/>
        </w:rPr>
        <w:t xml:space="preserve"> </w:t>
      </w:r>
      <w:r w:rsidRPr="0075471E">
        <w:rPr>
          <w:lang w:val="da-DK"/>
        </w:rPr>
        <w:t>hver 2. uge eller bevacizumab 7,5 mg/kg</w:t>
      </w:r>
      <w:r w:rsidRPr="0075471E">
        <w:rPr>
          <w:spacing w:val="-1"/>
          <w:lang w:val="da-DK"/>
        </w:rPr>
        <w:t xml:space="preserve"> </w:t>
      </w:r>
      <w:r w:rsidRPr="0075471E">
        <w:rPr>
          <w:lang w:val="da-DK"/>
        </w:rPr>
        <w:t>lv hver 3. uge i kombination med fluoropyrimidin/irinotecan eller fluoropyrimidin/oxaliplatin til patienter med sygdomsprogression</w:t>
      </w:r>
      <w:r w:rsidRPr="0075471E">
        <w:rPr>
          <w:spacing w:val="-6"/>
          <w:lang w:val="da-DK"/>
        </w:rPr>
        <w:t xml:space="preserve"> </w:t>
      </w:r>
      <w:r w:rsidRPr="0075471E">
        <w:rPr>
          <w:lang w:val="da-DK"/>
        </w:rPr>
        <w:t>efter</w:t>
      </w:r>
      <w:r w:rsidRPr="0075471E">
        <w:rPr>
          <w:spacing w:val="-5"/>
          <w:lang w:val="da-DK"/>
        </w:rPr>
        <w:t xml:space="preserve"> </w:t>
      </w:r>
      <w:r w:rsidRPr="0075471E">
        <w:rPr>
          <w:lang w:val="da-DK"/>
        </w:rPr>
        <w:t>1.</w:t>
      </w:r>
      <w:r w:rsidRPr="0075471E">
        <w:rPr>
          <w:spacing w:val="-3"/>
          <w:lang w:val="da-DK"/>
        </w:rPr>
        <w:t xml:space="preserve"> </w:t>
      </w:r>
      <w:r w:rsidRPr="0075471E">
        <w:rPr>
          <w:lang w:val="da-DK"/>
        </w:rPr>
        <w:t>linje-behandling</w:t>
      </w:r>
      <w:r w:rsidRPr="0075471E">
        <w:rPr>
          <w:spacing w:val="-6"/>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Anvendelse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irinotecan-</w:t>
      </w:r>
      <w:r w:rsidRPr="0075471E">
        <w:rPr>
          <w:spacing w:val="-7"/>
          <w:lang w:val="da-DK"/>
        </w:rPr>
        <w:t xml:space="preserve"> </w:t>
      </w:r>
      <w:r w:rsidRPr="0075471E">
        <w:rPr>
          <w:lang w:val="da-DK"/>
        </w:rPr>
        <w:t>eller oxaliplatin-indeholdende regime blev ændret afhængigt af 1. linje-anvendelse af enten oxaliplatin eller irinotecan.</w:t>
      </w:r>
    </w:p>
    <w:p w14:paraId="48EC62FD" w14:textId="77777777" w:rsidR="007A5DB9" w:rsidRPr="0075471E" w:rsidRDefault="007A5DB9" w:rsidP="00F7686D">
      <w:pPr>
        <w:pStyle w:val="BodyText"/>
        <w:ind w:right="140"/>
        <w:rPr>
          <w:lang w:val="da-DK"/>
        </w:rPr>
      </w:pPr>
    </w:p>
    <w:p w14:paraId="2F9E59EE" w14:textId="77777777" w:rsidR="007A5DB9" w:rsidRPr="0075471E" w:rsidRDefault="008747B9" w:rsidP="00F7686D">
      <w:pPr>
        <w:ind w:right="140"/>
        <w:rPr>
          <w:i/>
          <w:lang w:val="da-DK"/>
        </w:rPr>
      </w:pPr>
      <w:r w:rsidRPr="0075471E">
        <w:rPr>
          <w:i/>
          <w:spacing w:val="-2"/>
          <w:lang w:val="da-DK"/>
        </w:rPr>
        <w:t>AVF2107g</w:t>
      </w:r>
    </w:p>
    <w:p w14:paraId="68ECC704" w14:textId="77777777" w:rsidR="007A5DB9" w:rsidRPr="0075471E" w:rsidRDefault="008747B9" w:rsidP="00F7686D">
      <w:pPr>
        <w:pStyle w:val="BodyText"/>
        <w:ind w:right="140"/>
        <w:rPr>
          <w:lang w:val="da-DK"/>
        </w:rPr>
      </w:pPr>
      <w:r w:rsidRPr="0075471E">
        <w:rPr>
          <w:lang w:val="da-DK"/>
        </w:rPr>
        <w:t xml:space="preserve">Studiet var et randomiseret, dobbeltblindet, aktivt kontrolleret, klinisk fase III-studie, som evaluerede </w:t>
      </w:r>
      <w:r w:rsidRPr="0075471E">
        <w:rPr>
          <w:lang w:val="da-DK"/>
        </w:rPr>
        <w:lastRenderedPageBreak/>
        <w:t>bevacizumab i kombination med IFL som 1. linje-behandling af metastatisk kolorektalkræft. Der blev randomiseret 813 patienter til behandling med IFL + placebo (arm 1) eller IFL + bevacizumab (5 mg/kg hver 2. uge, arm 2). En tredje gruppe på 110 patienter fik en bolus af 5-FU/FA + bevacizumab (arm 3). Som forud planlagt blev inklusionen i arm 3 standset, så snart sikkerheden af bevacizumab med IFL-regimet var dokumenteret og blev anset for acceptabel. Alle behandlinger fortsatte indtil progression</w:t>
      </w:r>
      <w:r w:rsidRPr="0075471E">
        <w:rPr>
          <w:spacing w:val="-5"/>
          <w:lang w:val="da-DK"/>
        </w:rPr>
        <w:t xml:space="preserve"> </w:t>
      </w:r>
      <w:r w:rsidRPr="0075471E">
        <w:rPr>
          <w:lang w:val="da-DK"/>
        </w:rPr>
        <w:t>af</w:t>
      </w:r>
      <w:r w:rsidRPr="0075471E">
        <w:rPr>
          <w:spacing w:val="-4"/>
          <w:lang w:val="da-DK"/>
        </w:rPr>
        <w:t xml:space="preserve"> </w:t>
      </w:r>
      <w:r w:rsidRPr="0075471E">
        <w:rPr>
          <w:lang w:val="da-DK"/>
        </w:rPr>
        <w:t>sygdommen. Den</w:t>
      </w:r>
      <w:r w:rsidRPr="0075471E">
        <w:rPr>
          <w:spacing w:val="-2"/>
          <w:lang w:val="da-DK"/>
        </w:rPr>
        <w:t xml:space="preserve"> </w:t>
      </w:r>
      <w:r w:rsidRPr="0075471E">
        <w:rPr>
          <w:lang w:val="da-DK"/>
        </w:rPr>
        <w:t>samlede</w:t>
      </w:r>
      <w:r w:rsidRPr="0075471E">
        <w:rPr>
          <w:spacing w:val="-2"/>
          <w:lang w:val="da-DK"/>
        </w:rPr>
        <w:t xml:space="preserve"> </w:t>
      </w:r>
      <w:r w:rsidRPr="0075471E">
        <w:rPr>
          <w:lang w:val="da-DK"/>
        </w:rPr>
        <w:t>gennemsnitsalder</w:t>
      </w:r>
      <w:r w:rsidRPr="0075471E">
        <w:rPr>
          <w:spacing w:val="-4"/>
          <w:lang w:val="da-DK"/>
        </w:rPr>
        <w:t xml:space="preserve"> </w:t>
      </w:r>
      <w:r w:rsidRPr="0075471E">
        <w:rPr>
          <w:lang w:val="da-DK"/>
        </w:rPr>
        <w:t>var</w:t>
      </w:r>
      <w:r w:rsidRPr="0075471E">
        <w:rPr>
          <w:spacing w:val="-1"/>
          <w:lang w:val="da-DK"/>
        </w:rPr>
        <w:t xml:space="preserve"> </w:t>
      </w:r>
      <w:r w:rsidRPr="0075471E">
        <w:rPr>
          <w:lang w:val="da-DK"/>
        </w:rPr>
        <w:t>59,4</w:t>
      </w:r>
      <w:r w:rsidRPr="0075471E">
        <w:rPr>
          <w:spacing w:val="-5"/>
          <w:lang w:val="da-DK"/>
        </w:rPr>
        <w:t xml:space="preserve"> </w:t>
      </w:r>
      <w:r w:rsidRPr="0075471E">
        <w:rPr>
          <w:lang w:val="da-DK"/>
        </w:rPr>
        <w:t>år,</w:t>
      </w:r>
      <w:r w:rsidRPr="0075471E">
        <w:rPr>
          <w:spacing w:val="-2"/>
          <w:lang w:val="da-DK"/>
        </w:rPr>
        <w:t xml:space="preserve"> </w:t>
      </w:r>
      <w:r w:rsidRPr="0075471E">
        <w:rPr>
          <w:lang w:val="da-DK"/>
        </w:rPr>
        <w:t>56,6</w:t>
      </w:r>
      <w:r w:rsidRPr="0075471E">
        <w:rPr>
          <w:spacing w:val="-2"/>
          <w:lang w:val="da-DK"/>
        </w:rPr>
        <w:t xml:space="preserve"> </w:t>
      </w:r>
      <w:r w:rsidRPr="0075471E">
        <w:rPr>
          <w:lang w:val="da-DK"/>
        </w:rPr>
        <w:t>%</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patienterne</w:t>
      </w:r>
      <w:r w:rsidRPr="0075471E">
        <w:rPr>
          <w:spacing w:val="-2"/>
          <w:lang w:val="da-DK"/>
        </w:rPr>
        <w:t xml:space="preserve"> </w:t>
      </w:r>
      <w:r w:rsidRPr="0075471E">
        <w:rPr>
          <w:lang w:val="da-DK"/>
        </w:rPr>
        <w:t>havde</w:t>
      </w:r>
      <w:r w:rsidRPr="0075471E">
        <w:rPr>
          <w:spacing w:val="-2"/>
          <w:lang w:val="da-DK"/>
        </w:rPr>
        <w:t xml:space="preserve"> </w:t>
      </w:r>
      <w:r w:rsidRPr="0075471E">
        <w:rPr>
          <w:lang w:val="da-DK"/>
        </w:rPr>
        <w:t>en ECOG-performancestatus på 0,43</w:t>
      </w:r>
      <w:r w:rsidRPr="0075471E">
        <w:rPr>
          <w:spacing w:val="-3"/>
          <w:lang w:val="da-DK"/>
        </w:rPr>
        <w:t xml:space="preserve"> </w:t>
      </w:r>
      <w:r w:rsidRPr="0075471E">
        <w:rPr>
          <w:lang w:val="da-DK"/>
        </w:rPr>
        <w:t>% havde en</w:t>
      </w:r>
      <w:r w:rsidRPr="0075471E">
        <w:rPr>
          <w:spacing w:val="-3"/>
          <w:lang w:val="da-DK"/>
        </w:rPr>
        <w:t xml:space="preserve"> </w:t>
      </w:r>
      <w:r w:rsidRPr="0075471E">
        <w:rPr>
          <w:lang w:val="da-DK"/>
        </w:rPr>
        <w:t>status på</w:t>
      </w:r>
      <w:r w:rsidRPr="0075471E">
        <w:rPr>
          <w:spacing w:val="-2"/>
          <w:lang w:val="da-DK"/>
        </w:rPr>
        <w:t xml:space="preserve"> </w:t>
      </w:r>
      <w:r w:rsidRPr="0075471E">
        <w:rPr>
          <w:lang w:val="da-DK"/>
        </w:rPr>
        <w:t>1 og</w:t>
      </w:r>
      <w:r w:rsidRPr="0075471E">
        <w:rPr>
          <w:spacing w:val="-3"/>
          <w:lang w:val="da-DK"/>
        </w:rPr>
        <w:t xml:space="preserve"> </w:t>
      </w:r>
      <w:r w:rsidRPr="0075471E">
        <w:rPr>
          <w:lang w:val="da-DK"/>
        </w:rPr>
        <w:t>0,4 % havde en status</w:t>
      </w:r>
      <w:r w:rsidRPr="0075471E">
        <w:rPr>
          <w:spacing w:val="-2"/>
          <w:lang w:val="da-DK"/>
        </w:rPr>
        <w:t xml:space="preserve"> </w:t>
      </w:r>
      <w:r w:rsidRPr="0075471E">
        <w:rPr>
          <w:lang w:val="da-DK"/>
        </w:rPr>
        <w:t>på 2. 15,5 % havde tidligere fået strålebehandling, og 28,4 % havde tidligere fået kemoterapi.</w:t>
      </w:r>
    </w:p>
    <w:p w14:paraId="5E9BD033" w14:textId="77777777" w:rsidR="007A5DB9" w:rsidRPr="0075471E" w:rsidRDefault="007A5DB9" w:rsidP="00F7686D">
      <w:pPr>
        <w:pStyle w:val="BodyText"/>
        <w:ind w:right="140"/>
        <w:rPr>
          <w:lang w:val="da-DK"/>
        </w:rPr>
      </w:pPr>
    </w:p>
    <w:p w14:paraId="1A8F1603" w14:textId="77777777" w:rsidR="007A5DB9" w:rsidRPr="0075471E" w:rsidRDefault="008747B9" w:rsidP="00F7686D">
      <w:pPr>
        <w:pStyle w:val="BodyText"/>
        <w:ind w:right="140"/>
        <w:rPr>
          <w:lang w:val="da-DK"/>
        </w:rPr>
      </w:pPr>
      <w:r w:rsidRPr="0075471E">
        <w:rPr>
          <w:lang w:val="da-DK"/>
        </w:rPr>
        <w:t>Studiets primære effektparameter var varighed af samlet overlevelse</w:t>
      </w:r>
      <w:r w:rsidRPr="0075471E">
        <w:rPr>
          <w:spacing w:val="-2"/>
          <w:lang w:val="da-DK"/>
        </w:rPr>
        <w:t xml:space="preserve"> </w:t>
      </w:r>
      <w:r w:rsidRPr="0075471E">
        <w:rPr>
          <w:lang w:val="da-DK"/>
        </w:rPr>
        <w:t>(overall</w:t>
      </w:r>
      <w:r w:rsidRPr="0075471E">
        <w:rPr>
          <w:spacing w:val="-2"/>
          <w:lang w:val="da-DK"/>
        </w:rPr>
        <w:t xml:space="preserve"> </w:t>
      </w:r>
      <w:r w:rsidRPr="0075471E">
        <w:rPr>
          <w:lang w:val="da-DK"/>
        </w:rPr>
        <w:t>survival, OS).</w:t>
      </w:r>
      <w:r w:rsidRPr="0075471E">
        <w:rPr>
          <w:spacing w:val="-3"/>
          <w:lang w:val="da-DK"/>
        </w:rPr>
        <w:t xml:space="preserve"> </w:t>
      </w:r>
      <w:r w:rsidRPr="0075471E">
        <w:rPr>
          <w:lang w:val="da-DK"/>
        </w:rPr>
        <w:t>Tillæg</w:t>
      </w:r>
      <w:r w:rsidRPr="0075471E">
        <w:rPr>
          <w:spacing w:val="-3"/>
          <w:lang w:val="da-DK"/>
        </w:rPr>
        <w:t xml:space="preserve"> </w:t>
      </w:r>
      <w:r w:rsidRPr="0075471E">
        <w:rPr>
          <w:lang w:val="da-DK"/>
        </w:rPr>
        <w:t>af bevacizumab til IFL resulterede i en statistisk signifikant stigning i OS, progressionsfri overlevelse (</w:t>
      </w:r>
      <w:r w:rsidRPr="0075471E">
        <w:rPr>
          <w:i/>
          <w:lang w:val="da-DK"/>
        </w:rPr>
        <w:t>progression</w:t>
      </w:r>
      <w:r w:rsidRPr="0075471E">
        <w:rPr>
          <w:i/>
          <w:spacing w:val="-5"/>
          <w:lang w:val="da-DK"/>
        </w:rPr>
        <w:t xml:space="preserve"> </w:t>
      </w:r>
      <w:r w:rsidRPr="0075471E">
        <w:rPr>
          <w:i/>
          <w:lang w:val="da-DK"/>
        </w:rPr>
        <w:t>free</w:t>
      </w:r>
      <w:r w:rsidRPr="0075471E">
        <w:rPr>
          <w:i/>
          <w:spacing w:val="-2"/>
          <w:lang w:val="da-DK"/>
        </w:rPr>
        <w:t xml:space="preserve"> </w:t>
      </w:r>
      <w:r w:rsidRPr="0075471E">
        <w:rPr>
          <w:i/>
          <w:lang w:val="da-DK"/>
        </w:rPr>
        <w:t>survival,</w:t>
      </w:r>
      <w:r w:rsidRPr="0075471E">
        <w:rPr>
          <w:i/>
          <w:spacing w:val="-5"/>
          <w:lang w:val="da-DK"/>
        </w:rPr>
        <w:t xml:space="preserve"> </w:t>
      </w:r>
      <w:r w:rsidRPr="0075471E">
        <w:rPr>
          <w:i/>
          <w:lang w:val="da-DK"/>
        </w:rPr>
        <w:t>PFS</w:t>
      </w:r>
      <w:r w:rsidRPr="0075471E">
        <w:rPr>
          <w:lang w:val="da-DK"/>
        </w:rPr>
        <w:t>)</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samlet</w:t>
      </w:r>
      <w:r w:rsidRPr="0075471E">
        <w:rPr>
          <w:spacing w:val="-1"/>
          <w:lang w:val="da-DK"/>
        </w:rPr>
        <w:t xml:space="preserve"> </w:t>
      </w:r>
      <w:r w:rsidRPr="0075471E">
        <w:rPr>
          <w:lang w:val="da-DK"/>
        </w:rPr>
        <w:t>responsrate</w:t>
      </w:r>
      <w:r w:rsidRPr="0075471E">
        <w:rPr>
          <w:spacing w:val="-4"/>
          <w:lang w:val="da-DK"/>
        </w:rPr>
        <w:t xml:space="preserve"> </w:t>
      </w:r>
      <w:r w:rsidRPr="0075471E">
        <w:rPr>
          <w:lang w:val="da-DK"/>
        </w:rPr>
        <w:t>(</w:t>
      </w:r>
      <w:r w:rsidRPr="0075471E">
        <w:rPr>
          <w:i/>
          <w:lang w:val="da-DK"/>
        </w:rPr>
        <w:t>overall</w:t>
      </w:r>
      <w:r w:rsidRPr="0075471E">
        <w:rPr>
          <w:i/>
          <w:spacing w:val="-1"/>
          <w:lang w:val="da-DK"/>
        </w:rPr>
        <w:t xml:space="preserve"> </w:t>
      </w:r>
      <w:r w:rsidRPr="0075471E">
        <w:rPr>
          <w:i/>
          <w:lang w:val="da-DK"/>
        </w:rPr>
        <w:t>response</w:t>
      </w:r>
      <w:r w:rsidRPr="0075471E">
        <w:rPr>
          <w:i/>
          <w:spacing w:val="-2"/>
          <w:lang w:val="da-DK"/>
        </w:rPr>
        <w:t xml:space="preserve"> </w:t>
      </w:r>
      <w:r w:rsidRPr="0075471E">
        <w:rPr>
          <w:i/>
          <w:lang w:val="da-DK"/>
        </w:rPr>
        <w:t>rate,</w:t>
      </w:r>
      <w:r w:rsidRPr="0075471E">
        <w:rPr>
          <w:i/>
          <w:spacing w:val="-2"/>
          <w:lang w:val="da-DK"/>
        </w:rPr>
        <w:t xml:space="preserve"> </w:t>
      </w:r>
      <w:r w:rsidRPr="0075471E">
        <w:rPr>
          <w:i/>
          <w:lang w:val="da-DK"/>
        </w:rPr>
        <w:t>ORR</w:t>
      </w:r>
      <w:r w:rsidRPr="0075471E">
        <w:rPr>
          <w:lang w:val="da-DK"/>
        </w:rPr>
        <w:t>)</w:t>
      </w:r>
      <w:r w:rsidRPr="0075471E">
        <w:rPr>
          <w:spacing w:val="-1"/>
          <w:lang w:val="da-DK"/>
        </w:rPr>
        <w:t xml:space="preserve"> </w:t>
      </w:r>
      <w:r w:rsidRPr="0075471E">
        <w:rPr>
          <w:lang w:val="da-DK"/>
        </w:rPr>
        <w:t>(se</w:t>
      </w:r>
      <w:r w:rsidRPr="0075471E">
        <w:rPr>
          <w:spacing w:val="-2"/>
          <w:lang w:val="da-DK"/>
        </w:rPr>
        <w:t xml:space="preserve"> </w:t>
      </w:r>
      <w:r w:rsidRPr="0075471E">
        <w:rPr>
          <w:lang w:val="da-DK"/>
        </w:rPr>
        <w:t>tabel</w:t>
      </w:r>
      <w:r w:rsidRPr="0075471E">
        <w:rPr>
          <w:spacing w:val="-1"/>
          <w:lang w:val="da-DK"/>
        </w:rPr>
        <w:t xml:space="preserve"> </w:t>
      </w:r>
      <w:r w:rsidRPr="0075471E">
        <w:rPr>
          <w:lang w:val="da-DK"/>
        </w:rPr>
        <w:t>4).</w:t>
      </w:r>
      <w:r w:rsidRPr="0075471E">
        <w:rPr>
          <w:spacing w:val="-2"/>
          <w:lang w:val="da-DK"/>
        </w:rPr>
        <w:t xml:space="preserve"> </w:t>
      </w:r>
      <w:r w:rsidRPr="0075471E">
        <w:rPr>
          <w:lang w:val="da-DK"/>
        </w:rPr>
        <w:t>Den kliniske gevinst, bedømt efter OS, blev set i alle forudspecificerede patientundergrupper, inklusive grupper defineret i henhold til alder, køn, performancestatus, lokalisering af primær tumor, antal involverede organer og varighed af metastatisk sygdom.</w:t>
      </w:r>
    </w:p>
    <w:p w14:paraId="7E4C30A0" w14:textId="77777777" w:rsidR="007A5DB9" w:rsidRPr="0075471E" w:rsidRDefault="007A5DB9" w:rsidP="00F7686D">
      <w:pPr>
        <w:pStyle w:val="BodyText"/>
        <w:ind w:right="140"/>
        <w:rPr>
          <w:lang w:val="da-DK"/>
        </w:rPr>
      </w:pPr>
    </w:p>
    <w:p w14:paraId="4BF26B87" w14:textId="77777777" w:rsidR="007A5DB9" w:rsidRPr="0075471E" w:rsidRDefault="008747B9" w:rsidP="00F7686D">
      <w:pPr>
        <w:pStyle w:val="BodyText"/>
        <w:ind w:right="140"/>
        <w:rPr>
          <w:spacing w:val="-5"/>
          <w:lang w:val="da-DK"/>
        </w:rPr>
      </w:pPr>
      <w:r w:rsidRPr="0075471E">
        <w:rPr>
          <w:lang w:val="da-DK"/>
        </w:rPr>
        <w:t>Resultaterne</w:t>
      </w:r>
      <w:r w:rsidRPr="0075471E">
        <w:rPr>
          <w:spacing w:val="-5"/>
          <w:lang w:val="da-DK"/>
        </w:rPr>
        <w:t xml:space="preserve"> </w:t>
      </w:r>
      <w:r w:rsidRPr="0075471E">
        <w:rPr>
          <w:lang w:val="da-DK"/>
        </w:rPr>
        <w:t>for</w:t>
      </w:r>
      <w:r w:rsidRPr="0075471E">
        <w:rPr>
          <w:spacing w:val="-4"/>
          <w:lang w:val="da-DK"/>
        </w:rPr>
        <w:t xml:space="preserve"> </w:t>
      </w:r>
      <w:r w:rsidRPr="0075471E">
        <w:rPr>
          <w:lang w:val="da-DK"/>
        </w:rPr>
        <w:t>effekt</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bevacizumab</w:t>
      </w:r>
      <w:r w:rsidRPr="0075471E">
        <w:rPr>
          <w:spacing w:val="-5"/>
          <w:lang w:val="da-DK"/>
        </w:rPr>
        <w:t xml:space="preserve"> </w:t>
      </w:r>
      <w:r w:rsidRPr="0075471E">
        <w:rPr>
          <w:lang w:val="da-DK"/>
        </w:rPr>
        <w:t>i</w:t>
      </w:r>
      <w:r w:rsidRPr="0075471E">
        <w:rPr>
          <w:spacing w:val="-4"/>
          <w:lang w:val="da-DK"/>
        </w:rPr>
        <w:t xml:space="preserve"> </w:t>
      </w:r>
      <w:r w:rsidRPr="0075471E">
        <w:rPr>
          <w:lang w:val="da-DK"/>
        </w:rPr>
        <w:t>kombination</w:t>
      </w:r>
      <w:r w:rsidRPr="0075471E">
        <w:rPr>
          <w:spacing w:val="-7"/>
          <w:lang w:val="da-DK"/>
        </w:rPr>
        <w:t xml:space="preserve"> </w:t>
      </w:r>
      <w:r w:rsidRPr="0075471E">
        <w:rPr>
          <w:lang w:val="da-DK"/>
        </w:rPr>
        <w:t>med</w:t>
      </w:r>
      <w:r w:rsidRPr="0075471E">
        <w:rPr>
          <w:spacing w:val="-3"/>
          <w:lang w:val="da-DK"/>
        </w:rPr>
        <w:t xml:space="preserve"> </w:t>
      </w:r>
      <w:r w:rsidRPr="0075471E">
        <w:rPr>
          <w:lang w:val="da-DK"/>
        </w:rPr>
        <w:t>IFL-kemoterapi</w:t>
      </w:r>
      <w:r w:rsidRPr="0075471E">
        <w:rPr>
          <w:spacing w:val="-4"/>
          <w:lang w:val="da-DK"/>
        </w:rPr>
        <w:t xml:space="preserve"> </w:t>
      </w:r>
      <w:r w:rsidRPr="0075471E">
        <w:rPr>
          <w:lang w:val="da-DK"/>
        </w:rPr>
        <w:t>fremgår</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tabel</w:t>
      </w:r>
      <w:r w:rsidRPr="0075471E">
        <w:rPr>
          <w:spacing w:val="-3"/>
          <w:lang w:val="da-DK"/>
        </w:rPr>
        <w:t xml:space="preserve"> </w:t>
      </w:r>
      <w:r w:rsidRPr="0075471E">
        <w:rPr>
          <w:spacing w:val="-5"/>
          <w:lang w:val="da-DK"/>
        </w:rPr>
        <w:t>4.</w:t>
      </w:r>
    </w:p>
    <w:p w14:paraId="2E13E832" w14:textId="77777777" w:rsidR="00363285" w:rsidRPr="0075471E" w:rsidRDefault="00363285" w:rsidP="00F7686D">
      <w:pPr>
        <w:pStyle w:val="BodyText"/>
        <w:ind w:right="140"/>
        <w:rPr>
          <w:spacing w:val="-5"/>
          <w:lang w:val="da-DK"/>
        </w:rPr>
      </w:pPr>
    </w:p>
    <w:p w14:paraId="4CBF8AF3" w14:textId="77777777" w:rsidR="007A5DB9" w:rsidRPr="0075471E" w:rsidRDefault="008747B9" w:rsidP="00F7686D">
      <w:pPr>
        <w:pStyle w:val="Heading2"/>
        <w:ind w:left="0" w:right="140"/>
        <w:rPr>
          <w:lang w:val="da-DK"/>
        </w:rPr>
      </w:pPr>
      <w:r w:rsidRPr="0075471E">
        <w:rPr>
          <w:lang w:val="da-DK"/>
        </w:rPr>
        <w:t>Tabel</w:t>
      </w:r>
      <w:r w:rsidRPr="0075471E">
        <w:rPr>
          <w:spacing w:val="-2"/>
          <w:lang w:val="da-DK"/>
        </w:rPr>
        <w:t xml:space="preserve"> </w:t>
      </w:r>
      <w:r w:rsidRPr="0075471E">
        <w:rPr>
          <w:lang w:val="da-DK"/>
        </w:rPr>
        <w:t>4.</w:t>
      </w:r>
      <w:r w:rsidRPr="0075471E">
        <w:rPr>
          <w:spacing w:val="-3"/>
          <w:lang w:val="da-DK"/>
        </w:rPr>
        <w:t xml:space="preserve"> </w:t>
      </w:r>
      <w:r w:rsidRPr="0075471E">
        <w:rPr>
          <w:lang w:val="da-DK"/>
        </w:rPr>
        <w:t>Resultater</w:t>
      </w:r>
      <w:r w:rsidRPr="0075471E">
        <w:rPr>
          <w:spacing w:val="-5"/>
          <w:lang w:val="da-DK"/>
        </w:rPr>
        <w:t xml:space="preserve"> </w:t>
      </w:r>
      <w:r w:rsidRPr="0075471E">
        <w:rPr>
          <w:lang w:val="da-DK"/>
        </w:rPr>
        <w:t>for</w:t>
      </w:r>
      <w:r w:rsidRPr="0075471E">
        <w:rPr>
          <w:spacing w:val="-3"/>
          <w:lang w:val="da-DK"/>
        </w:rPr>
        <w:t xml:space="preserve"> </w:t>
      </w:r>
      <w:r w:rsidRPr="0075471E">
        <w:rPr>
          <w:lang w:val="da-DK"/>
        </w:rPr>
        <w:t>effekt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studie</w:t>
      </w:r>
      <w:r w:rsidRPr="0075471E">
        <w:rPr>
          <w:spacing w:val="-2"/>
          <w:lang w:val="da-DK"/>
        </w:rPr>
        <w:t xml:space="preserve"> AVF2107g</w:t>
      </w:r>
    </w:p>
    <w:p w14:paraId="6B425C60"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3394"/>
        <w:gridCol w:w="2853"/>
      </w:tblGrid>
      <w:tr w:rsidR="007A5DB9" w:rsidRPr="0075471E" w14:paraId="3439EFE7" w14:textId="77777777" w:rsidTr="00363285">
        <w:trPr>
          <w:trHeight w:val="299"/>
        </w:trPr>
        <w:tc>
          <w:tcPr>
            <w:tcW w:w="1560" w:type="pct"/>
            <w:vMerge w:val="restart"/>
          </w:tcPr>
          <w:p w14:paraId="6BDEAF61" w14:textId="77777777" w:rsidR="007A5DB9" w:rsidRPr="0075471E" w:rsidRDefault="007A5DB9" w:rsidP="00F7686D">
            <w:pPr>
              <w:pStyle w:val="TableParagraph"/>
              <w:ind w:right="140"/>
              <w:rPr>
                <w:lang w:val="da-DK"/>
              </w:rPr>
            </w:pPr>
          </w:p>
        </w:tc>
        <w:tc>
          <w:tcPr>
            <w:tcW w:w="3440" w:type="pct"/>
            <w:gridSpan w:val="2"/>
          </w:tcPr>
          <w:p w14:paraId="58FB1AA4" w14:textId="77777777" w:rsidR="007A5DB9" w:rsidRPr="0075471E" w:rsidRDefault="008747B9" w:rsidP="00F7686D">
            <w:pPr>
              <w:pStyle w:val="TableParagraph"/>
              <w:ind w:right="140"/>
              <w:jc w:val="center"/>
              <w:rPr>
                <w:lang w:val="da-DK"/>
              </w:rPr>
            </w:pPr>
            <w:r w:rsidRPr="0075471E">
              <w:rPr>
                <w:spacing w:val="-2"/>
                <w:lang w:val="da-DK"/>
              </w:rPr>
              <w:t>AVF2107g</w:t>
            </w:r>
          </w:p>
        </w:tc>
      </w:tr>
      <w:tr w:rsidR="007A5DB9" w:rsidRPr="0075471E" w14:paraId="6990D73B" w14:textId="77777777" w:rsidTr="00363285">
        <w:trPr>
          <w:trHeight w:val="279"/>
        </w:trPr>
        <w:tc>
          <w:tcPr>
            <w:tcW w:w="1560" w:type="pct"/>
            <w:vMerge/>
            <w:tcBorders>
              <w:top w:val="nil"/>
            </w:tcBorders>
          </w:tcPr>
          <w:p w14:paraId="2DB54118" w14:textId="77777777" w:rsidR="007A5DB9" w:rsidRPr="0075471E" w:rsidRDefault="007A5DB9" w:rsidP="00F7686D">
            <w:pPr>
              <w:ind w:right="140"/>
              <w:rPr>
                <w:lang w:val="da-DK"/>
              </w:rPr>
            </w:pPr>
          </w:p>
        </w:tc>
        <w:tc>
          <w:tcPr>
            <w:tcW w:w="1869" w:type="pct"/>
          </w:tcPr>
          <w:p w14:paraId="1D8EF6D5" w14:textId="77777777" w:rsidR="007A5DB9" w:rsidRPr="0075471E" w:rsidRDefault="008747B9" w:rsidP="00F7686D">
            <w:pPr>
              <w:pStyle w:val="TableParagraph"/>
              <w:ind w:right="140" w:firstLine="338"/>
              <w:rPr>
                <w:lang w:val="da-DK"/>
              </w:rPr>
            </w:pPr>
            <w:r w:rsidRPr="0075471E">
              <w:rPr>
                <w:lang w:val="da-DK"/>
              </w:rPr>
              <w:t>Arm 1</w:t>
            </w:r>
            <w:r w:rsidRPr="0075471E">
              <w:rPr>
                <w:spacing w:val="40"/>
                <w:lang w:val="da-DK"/>
              </w:rPr>
              <w:t xml:space="preserve"> </w:t>
            </w:r>
            <w:r w:rsidRPr="0075471E">
              <w:rPr>
                <w:lang w:val="da-DK"/>
              </w:rPr>
              <w:t>IFL</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placebo</w:t>
            </w:r>
          </w:p>
        </w:tc>
        <w:tc>
          <w:tcPr>
            <w:tcW w:w="1571" w:type="pct"/>
          </w:tcPr>
          <w:p w14:paraId="10A01D4D" w14:textId="77777777" w:rsidR="007A5DB9" w:rsidRPr="0075471E" w:rsidRDefault="008747B9" w:rsidP="00363285">
            <w:pPr>
              <w:pStyle w:val="TableParagraph"/>
              <w:ind w:right="140"/>
              <w:jc w:val="center"/>
              <w:rPr>
                <w:lang w:val="da-DK"/>
              </w:rPr>
            </w:pPr>
            <w:r w:rsidRPr="0075471E">
              <w:rPr>
                <w:lang w:val="da-DK"/>
              </w:rPr>
              <w:t>Arm</w:t>
            </w:r>
            <w:r w:rsidRPr="0075471E">
              <w:rPr>
                <w:spacing w:val="-6"/>
                <w:lang w:val="da-DK"/>
              </w:rPr>
              <w:t xml:space="preserve"> </w:t>
            </w:r>
            <w:r w:rsidRPr="0075471E">
              <w:rPr>
                <w:spacing w:val="-10"/>
                <w:lang w:val="da-DK"/>
              </w:rPr>
              <w:t>2</w:t>
            </w:r>
            <w:r w:rsidRPr="0075471E">
              <w:rPr>
                <w:lang w:val="da-DK"/>
              </w:rPr>
              <w:t>IFL</w:t>
            </w:r>
            <w:r w:rsidRPr="0075471E">
              <w:rPr>
                <w:spacing w:val="-3"/>
                <w:lang w:val="da-DK"/>
              </w:rPr>
              <w:t xml:space="preserve"> </w:t>
            </w:r>
            <w:r w:rsidRPr="0075471E">
              <w:rPr>
                <w:lang w:val="da-DK"/>
              </w:rPr>
              <w:t>+</w:t>
            </w:r>
            <w:r w:rsidRPr="0075471E">
              <w:rPr>
                <w:spacing w:val="-1"/>
                <w:lang w:val="da-DK"/>
              </w:rPr>
              <w:t xml:space="preserve"> </w:t>
            </w:r>
            <w:r w:rsidRPr="0075471E">
              <w:rPr>
                <w:spacing w:val="-2"/>
                <w:lang w:val="da-DK"/>
              </w:rPr>
              <w:t>bevacizumab</w:t>
            </w:r>
            <w:r w:rsidRPr="0075471E">
              <w:rPr>
                <w:spacing w:val="-2"/>
                <w:vertAlign w:val="superscript"/>
                <w:lang w:val="da-DK"/>
              </w:rPr>
              <w:t>a</w:t>
            </w:r>
          </w:p>
        </w:tc>
      </w:tr>
      <w:tr w:rsidR="007A5DB9" w:rsidRPr="0075471E" w14:paraId="2BFDEA1D" w14:textId="77777777" w:rsidTr="00363285">
        <w:trPr>
          <w:trHeight w:val="288"/>
        </w:trPr>
        <w:tc>
          <w:tcPr>
            <w:tcW w:w="1560" w:type="pct"/>
          </w:tcPr>
          <w:p w14:paraId="749DDE7A" w14:textId="77777777" w:rsidR="007A5DB9" w:rsidRPr="0075471E" w:rsidRDefault="008747B9" w:rsidP="00F7686D">
            <w:pPr>
              <w:pStyle w:val="TableParagraph"/>
              <w:ind w:right="140"/>
              <w:rPr>
                <w:lang w:val="da-DK"/>
              </w:rPr>
            </w:pPr>
            <w:r w:rsidRPr="0075471E">
              <w:rPr>
                <w:lang w:val="da-DK"/>
              </w:rPr>
              <w:t>Antal</w:t>
            </w:r>
            <w:r w:rsidRPr="0075471E">
              <w:rPr>
                <w:spacing w:val="-3"/>
                <w:lang w:val="da-DK"/>
              </w:rPr>
              <w:t xml:space="preserve"> </w:t>
            </w:r>
            <w:r w:rsidRPr="0075471E">
              <w:rPr>
                <w:spacing w:val="-2"/>
                <w:lang w:val="da-DK"/>
              </w:rPr>
              <w:t>patienter</w:t>
            </w:r>
          </w:p>
        </w:tc>
        <w:tc>
          <w:tcPr>
            <w:tcW w:w="1869" w:type="pct"/>
          </w:tcPr>
          <w:p w14:paraId="676CEBAC" w14:textId="77777777" w:rsidR="007A5DB9" w:rsidRPr="0075471E" w:rsidRDefault="008747B9" w:rsidP="00F7686D">
            <w:pPr>
              <w:pStyle w:val="TableParagraph"/>
              <w:ind w:right="140"/>
              <w:jc w:val="center"/>
              <w:rPr>
                <w:lang w:val="da-DK"/>
              </w:rPr>
            </w:pPr>
            <w:r w:rsidRPr="0075471E">
              <w:rPr>
                <w:spacing w:val="-5"/>
                <w:lang w:val="da-DK"/>
              </w:rPr>
              <w:t>411</w:t>
            </w:r>
          </w:p>
        </w:tc>
        <w:tc>
          <w:tcPr>
            <w:tcW w:w="1571" w:type="pct"/>
          </w:tcPr>
          <w:p w14:paraId="589A2157" w14:textId="77777777" w:rsidR="007A5DB9" w:rsidRPr="0075471E" w:rsidRDefault="008747B9" w:rsidP="00F7686D">
            <w:pPr>
              <w:pStyle w:val="TableParagraph"/>
              <w:ind w:right="140"/>
              <w:jc w:val="center"/>
              <w:rPr>
                <w:lang w:val="da-DK"/>
              </w:rPr>
            </w:pPr>
            <w:r w:rsidRPr="0075471E">
              <w:rPr>
                <w:spacing w:val="-5"/>
                <w:lang w:val="da-DK"/>
              </w:rPr>
              <w:t>402</w:t>
            </w:r>
          </w:p>
        </w:tc>
      </w:tr>
      <w:tr w:rsidR="007A5DB9" w:rsidRPr="0075471E" w14:paraId="0F674C48" w14:textId="77777777" w:rsidTr="00363285">
        <w:trPr>
          <w:trHeight w:val="261"/>
        </w:trPr>
        <w:tc>
          <w:tcPr>
            <w:tcW w:w="5000" w:type="pct"/>
            <w:gridSpan w:val="3"/>
          </w:tcPr>
          <w:p w14:paraId="470B1667"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p>
        </w:tc>
      </w:tr>
      <w:tr w:rsidR="007A5DB9" w:rsidRPr="0075471E" w14:paraId="36A96761" w14:textId="77777777" w:rsidTr="00363285">
        <w:trPr>
          <w:trHeight w:val="340"/>
        </w:trPr>
        <w:tc>
          <w:tcPr>
            <w:tcW w:w="1560" w:type="pct"/>
          </w:tcPr>
          <w:p w14:paraId="08E617FD" w14:textId="77777777" w:rsidR="007A5DB9" w:rsidRPr="0075471E" w:rsidRDefault="008747B9" w:rsidP="00F7686D">
            <w:pPr>
              <w:pStyle w:val="TableParagraph"/>
              <w:ind w:right="140"/>
              <w:rPr>
                <w:lang w:val="da-DK"/>
              </w:rPr>
            </w:pPr>
            <w:r w:rsidRPr="0075471E">
              <w:rPr>
                <w:lang w:val="da-DK"/>
              </w:rPr>
              <w:t>Median</w:t>
            </w:r>
            <w:r w:rsidRPr="0075471E">
              <w:rPr>
                <w:spacing w:val="-3"/>
                <w:lang w:val="da-DK"/>
              </w:rPr>
              <w:t xml:space="preserve"> </w:t>
            </w:r>
            <w:r w:rsidRPr="0075471E">
              <w:rPr>
                <w:lang w:val="da-DK"/>
              </w:rPr>
              <w:t>tid</w:t>
            </w:r>
            <w:r w:rsidRPr="0075471E">
              <w:rPr>
                <w:spacing w:val="-3"/>
                <w:lang w:val="da-DK"/>
              </w:rPr>
              <w:t xml:space="preserve"> </w:t>
            </w:r>
            <w:r w:rsidRPr="0075471E">
              <w:rPr>
                <w:spacing w:val="-2"/>
                <w:lang w:val="da-DK"/>
              </w:rPr>
              <w:t>(måneder)</w:t>
            </w:r>
          </w:p>
        </w:tc>
        <w:tc>
          <w:tcPr>
            <w:tcW w:w="1869" w:type="pct"/>
          </w:tcPr>
          <w:p w14:paraId="7E32F05D" w14:textId="77777777" w:rsidR="007A5DB9" w:rsidRPr="0075471E" w:rsidRDefault="008747B9" w:rsidP="00F7686D">
            <w:pPr>
              <w:pStyle w:val="TableParagraph"/>
              <w:ind w:right="140"/>
              <w:jc w:val="center"/>
              <w:rPr>
                <w:lang w:val="da-DK"/>
              </w:rPr>
            </w:pPr>
            <w:r w:rsidRPr="0075471E">
              <w:rPr>
                <w:spacing w:val="-4"/>
                <w:lang w:val="da-DK"/>
              </w:rPr>
              <w:t>15,6</w:t>
            </w:r>
          </w:p>
        </w:tc>
        <w:tc>
          <w:tcPr>
            <w:tcW w:w="1571" w:type="pct"/>
          </w:tcPr>
          <w:p w14:paraId="033C2D7B" w14:textId="77777777" w:rsidR="007A5DB9" w:rsidRPr="0075471E" w:rsidRDefault="008747B9" w:rsidP="00F7686D">
            <w:pPr>
              <w:pStyle w:val="TableParagraph"/>
              <w:ind w:right="140"/>
              <w:jc w:val="center"/>
              <w:rPr>
                <w:lang w:val="da-DK"/>
              </w:rPr>
            </w:pPr>
            <w:r w:rsidRPr="0075471E">
              <w:rPr>
                <w:spacing w:val="-4"/>
                <w:lang w:val="da-DK"/>
              </w:rPr>
              <w:t>20,3</w:t>
            </w:r>
          </w:p>
        </w:tc>
      </w:tr>
      <w:tr w:rsidR="007A5DB9" w:rsidRPr="0075471E" w14:paraId="2B723D31" w14:textId="77777777" w:rsidTr="00363285">
        <w:trPr>
          <w:trHeight w:val="337"/>
        </w:trPr>
        <w:tc>
          <w:tcPr>
            <w:tcW w:w="1560" w:type="pct"/>
          </w:tcPr>
          <w:p w14:paraId="1BEFC7B7" w14:textId="77777777" w:rsidR="007A5DB9" w:rsidRPr="0075471E" w:rsidRDefault="008747B9" w:rsidP="00F7686D">
            <w:pPr>
              <w:pStyle w:val="TableParagraph"/>
              <w:ind w:right="140"/>
              <w:rPr>
                <w:lang w:val="da-DK"/>
              </w:rPr>
            </w:pPr>
            <w:r w:rsidRPr="0075471E">
              <w:rPr>
                <w:lang w:val="da-DK"/>
              </w:rPr>
              <w:t>95 %</w:t>
            </w:r>
            <w:r w:rsidRPr="0075471E">
              <w:rPr>
                <w:spacing w:val="1"/>
                <w:lang w:val="da-DK"/>
              </w:rPr>
              <w:t xml:space="preserve"> </w:t>
            </w:r>
            <w:r w:rsidRPr="0075471E">
              <w:rPr>
                <w:spacing w:val="-2"/>
                <w:lang w:val="da-DK"/>
              </w:rPr>
              <w:t>konfidensinterval</w:t>
            </w:r>
          </w:p>
        </w:tc>
        <w:tc>
          <w:tcPr>
            <w:tcW w:w="1869" w:type="pct"/>
          </w:tcPr>
          <w:p w14:paraId="58CD68EF" w14:textId="77777777" w:rsidR="007A5DB9" w:rsidRPr="0075471E" w:rsidRDefault="008747B9" w:rsidP="00F7686D">
            <w:pPr>
              <w:pStyle w:val="TableParagraph"/>
              <w:ind w:right="140"/>
              <w:jc w:val="center"/>
              <w:rPr>
                <w:lang w:val="da-DK"/>
              </w:rPr>
            </w:pPr>
            <w:r w:rsidRPr="0075471E">
              <w:rPr>
                <w:lang w:val="da-DK"/>
              </w:rPr>
              <w:t>14,29 -</w:t>
            </w:r>
            <w:r w:rsidRPr="0075471E">
              <w:rPr>
                <w:spacing w:val="-4"/>
                <w:lang w:val="da-DK"/>
              </w:rPr>
              <w:t xml:space="preserve"> </w:t>
            </w:r>
            <w:r w:rsidRPr="0075471E">
              <w:rPr>
                <w:spacing w:val="-2"/>
                <w:lang w:val="da-DK"/>
              </w:rPr>
              <w:t>16,99</w:t>
            </w:r>
          </w:p>
        </w:tc>
        <w:tc>
          <w:tcPr>
            <w:tcW w:w="1571" w:type="pct"/>
          </w:tcPr>
          <w:p w14:paraId="5B3F6E2B" w14:textId="77777777" w:rsidR="007A5DB9" w:rsidRPr="0075471E" w:rsidRDefault="008747B9" w:rsidP="00F7686D">
            <w:pPr>
              <w:pStyle w:val="TableParagraph"/>
              <w:ind w:right="140"/>
              <w:jc w:val="center"/>
              <w:rPr>
                <w:lang w:val="da-DK"/>
              </w:rPr>
            </w:pPr>
            <w:r w:rsidRPr="0075471E">
              <w:rPr>
                <w:lang w:val="da-DK"/>
              </w:rPr>
              <w:t>18,46 -</w:t>
            </w:r>
            <w:r w:rsidRPr="0075471E">
              <w:rPr>
                <w:spacing w:val="-4"/>
                <w:lang w:val="da-DK"/>
              </w:rPr>
              <w:t xml:space="preserve"> </w:t>
            </w:r>
            <w:r w:rsidRPr="0075471E">
              <w:rPr>
                <w:spacing w:val="-2"/>
                <w:lang w:val="da-DK"/>
              </w:rPr>
              <w:t>24,18</w:t>
            </w:r>
          </w:p>
        </w:tc>
      </w:tr>
      <w:tr w:rsidR="007A5DB9" w:rsidRPr="0075471E" w14:paraId="32D0D759" w14:textId="77777777" w:rsidTr="00363285">
        <w:trPr>
          <w:trHeight w:val="291"/>
        </w:trPr>
        <w:tc>
          <w:tcPr>
            <w:tcW w:w="1560" w:type="pct"/>
          </w:tcPr>
          <w:p w14:paraId="58A244E9" w14:textId="77777777" w:rsidR="007A5DB9" w:rsidRPr="0075471E" w:rsidRDefault="008747B9" w:rsidP="00F7686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r w:rsidRPr="0075471E">
              <w:rPr>
                <w:spacing w:val="-2"/>
                <w:vertAlign w:val="superscript"/>
                <w:lang w:val="da-DK"/>
              </w:rPr>
              <w:t>b</w:t>
            </w:r>
          </w:p>
        </w:tc>
        <w:tc>
          <w:tcPr>
            <w:tcW w:w="3440" w:type="pct"/>
            <w:gridSpan w:val="2"/>
          </w:tcPr>
          <w:p w14:paraId="643A7CC1" w14:textId="77777777" w:rsidR="007A5DB9" w:rsidRPr="0075471E" w:rsidRDefault="008747B9" w:rsidP="00363285">
            <w:pPr>
              <w:pStyle w:val="TableParagraph"/>
              <w:ind w:right="140"/>
              <w:jc w:val="center"/>
              <w:rPr>
                <w:lang w:val="da-DK"/>
              </w:rPr>
            </w:pPr>
            <w:r w:rsidRPr="0075471E">
              <w:rPr>
                <w:spacing w:val="-2"/>
                <w:lang w:val="da-DK"/>
              </w:rPr>
              <w:t>0,660</w:t>
            </w:r>
            <w:r w:rsidRPr="0075471E">
              <w:rPr>
                <w:lang w:val="da-DK"/>
              </w:rPr>
              <w:t>(p-værdi</w:t>
            </w:r>
            <w:r w:rsidRPr="0075471E">
              <w:rPr>
                <w:spacing w:val="-3"/>
                <w:lang w:val="da-DK"/>
              </w:rPr>
              <w:t xml:space="preserve"> </w:t>
            </w:r>
            <w:r w:rsidRPr="0075471E">
              <w:rPr>
                <w:lang w:val="da-DK"/>
              </w:rPr>
              <w:t>=</w:t>
            </w:r>
            <w:r w:rsidRPr="0075471E">
              <w:rPr>
                <w:spacing w:val="-2"/>
                <w:lang w:val="da-DK"/>
              </w:rPr>
              <w:t xml:space="preserve"> 0,00004)</w:t>
            </w:r>
          </w:p>
        </w:tc>
      </w:tr>
      <w:tr w:rsidR="007A5DB9" w:rsidRPr="0075471E" w14:paraId="53A45194" w14:textId="77777777" w:rsidTr="00363285">
        <w:trPr>
          <w:trHeight w:val="340"/>
        </w:trPr>
        <w:tc>
          <w:tcPr>
            <w:tcW w:w="5000" w:type="pct"/>
            <w:gridSpan w:val="3"/>
          </w:tcPr>
          <w:p w14:paraId="10E24601" w14:textId="77777777" w:rsidR="007A5DB9" w:rsidRPr="0075471E" w:rsidRDefault="008747B9" w:rsidP="00F7686D">
            <w:pPr>
              <w:pStyle w:val="TableParagraph"/>
              <w:ind w:right="140"/>
              <w:rPr>
                <w:lang w:val="da-DK"/>
              </w:rPr>
            </w:pPr>
            <w:r w:rsidRPr="0075471E">
              <w:rPr>
                <w:lang w:val="da-DK"/>
              </w:rPr>
              <w:t>Progressionsfri</w:t>
            </w:r>
            <w:r w:rsidRPr="0075471E">
              <w:rPr>
                <w:spacing w:val="-8"/>
                <w:lang w:val="da-DK"/>
              </w:rPr>
              <w:t xml:space="preserve"> </w:t>
            </w:r>
            <w:r w:rsidRPr="0075471E">
              <w:rPr>
                <w:spacing w:val="-2"/>
                <w:lang w:val="da-DK"/>
              </w:rPr>
              <w:t>overlevelse</w:t>
            </w:r>
          </w:p>
        </w:tc>
      </w:tr>
      <w:tr w:rsidR="007A5DB9" w:rsidRPr="0075471E" w14:paraId="6E67D431" w14:textId="77777777" w:rsidTr="00363285">
        <w:trPr>
          <w:trHeight w:val="337"/>
        </w:trPr>
        <w:tc>
          <w:tcPr>
            <w:tcW w:w="1560" w:type="pct"/>
          </w:tcPr>
          <w:p w14:paraId="61DA83F7" w14:textId="77777777" w:rsidR="007A5DB9" w:rsidRPr="0075471E" w:rsidRDefault="008747B9" w:rsidP="00F7686D">
            <w:pPr>
              <w:pStyle w:val="TableParagraph"/>
              <w:ind w:right="140"/>
              <w:rPr>
                <w:lang w:val="da-DK"/>
              </w:rPr>
            </w:pPr>
            <w:r w:rsidRPr="0075471E">
              <w:rPr>
                <w:lang w:val="da-DK"/>
              </w:rPr>
              <w:t>Median</w:t>
            </w:r>
            <w:r w:rsidRPr="0075471E">
              <w:rPr>
                <w:spacing w:val="-3"/>
                <w:lang w:val="da-DK"/>
              </w:rPr>
              <w:t xml:space="preserve"> </w:t>
            </w:r>
            <w:r w:rsidRPr="0075471E">
              <w:rPr>
                <w:lang w:val="da-DK"/>
              </w:rPr>
              <w:t>tid</w:t>
            </w:r>
            <w:r w:rsidRPr="0075471E">
              <w:rPr>
                <w:spacing w:val="-3"/>
                <w:lang w:val="da-DK"/>
              </w:rPr>
              <w:t xml:space="preserve"> </w:t>
            </w:r>
            <w:r w:rsidRPr="0075471E">
              <w:rPr>
                <w:spacing w:val="-2"/>
                <w:lang w:val="da-DK"/>
              </w:rPr>
              <w:t>(måneder)</w:t>
            </w:r>
          </w:p>
        </w:tc>
        <w:tc>
          <w:tcPr>
            <w:tcW w:w="1869" w:type="pct"/>
          </w:tcPr>
          <w:p w14:paraId="17057579" w14:textId="77777777" w:rsidR="007A5DB9" w:rsidRPr="0075471E" w:rsidRDefault="008747B9" w:rsidP="00F7686D">
            <w:pPr>
              <w:pStyle w:val="TableParagraph"/>
              <w:ind w:right="140"/>
              <w:jc w:val="center"/>
              <w:rPr>
                <w:lang w:val="da-DK"/>
              </w:rPr>
            </w:pPr>
            <w:r w:rsidRPr="0075471E">
              <w:rPr>
                <w:spacing w:val="-5"/>
                <w:lang w:val="da-DK"/>
              </w:rPr>
              <w:t>6,2</w:t>
            </w:r>
          </w:p>
        </w:tc>
        <w:tc>
          <w:tcPr>
            <w:tcW w:w="1571" w:type="pct"/>
          </w:tcPr>
          <w:p w14:paraId="47785529" w14:textId="77777777" w:rsidR="007A5DB9" w:rsidRPr="0075471E" w:rsidRDefault="008747B9" w:rsidP="00F7686D">
            <w:pPr>
              <w:pStyle w:val="TableParagraph"/>
              <w:ind w:right="140"/>
              <w:jc w:val="center"/>
              <w:rPr>
                <w:lang w:val="da-DK"/>
              </w:rPr>
            </w:pPr>
            <w:r w:rsidRPr="0075471E">
              <w:rPr>
                <w:spacing w:val="-4"/>
                <w:lang w:val="da-DK"/>
              </w:rPr>
              <w:t>10,6</w:t>
            </w:r>
          </w:p>
        </w:tc>
      </w:tr>
      <w:tr w:rsidR="007A5DB9" w:rsidRPr="0075471E" w14:paraId="610B3B0B" w14:textId="77777777" w:rsidTr="00363285">
        <w:trPr>
          <w:trHeight w:val="291"/>
        </w:trPr>
        <w:tc>
          <w:tcPr>
            <w:tcW w:w="1560" w:type="pct"/>
          </w:tcPr>
          <w:p w14:paraId="204454E3" w14:textId="77777777" w:rsidR="007A5DB9" w:rsidRPr="0075471E" w:rsidRDefault="008747B9" w:rsidP="00F7686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tc>
        <w:tc>
          <w:tcPr>
            <w:tcW w:w="3440" w:type="pct"/>
            <w:gridSpan w:val="2"/>
          </w:tcPr>
          <w:p w14:paraId="78795051" w14:textId="77777777" w:rsidR="007A5DB9" w:rsidRPr="0075471E" w:rsidRDefault="008747B9" w:rsidP="00363285">
            <w:pPr>
              <w:pStyle w:val="TableParagraph"/>
              <w:ind w:right="140"/>
              <w:jc w:val="center"/>
              <w:rPr>
                <w:lang w:val="da-DK"/>
              </w:rPr>
            </w:pPr>
            <w:r w:rsidRPr="0075471E">
              <w:rPr>
                <w:spacing w:val="-4"/>
                <w:lang w:val="da-DK"/>
              </w:rPr>
              <w:t>0,54</w:t>
            </w:r>
            <w:r w:rsidRPr="0075471E">
              <w:rPr>
                <w:lang w:val="da-DK"/>
              </w:rPr>
              <w:t>(p-værdi</w:t>
            </w:r>
            <w:r w:rsidRPr="0075471E">
              <w:rPr>
                <w:spacing w:val="-3"/>
                <w:lang w:val="da-DK"/>
              </w:rPr>
              <w:t xml:space="preserve"> </w:t>
            </w:r>
            <w:r w:rsidRPr="0075471E">
              <w:rPr>
                <w:lang w:val="da-DK"/>
              </w:rPr>
              <w:t>&lt;</w:t>
            </w:r>
            <w:r w:rsidRPr="0075471E">
              <w:rPr>
                <w:spacing w:val="-2"/>
                <w:lang w:val="da-DK"/>
              </w:rPr>
              <w:t xml:space="preserve"> 0,0001)</w:t>
            </w:r>
          </w:p>
        </w:tc>
      </w:tr>
      <w:tr w:rsidR="007A5DB9" w:rsidRPr="0075471E" w14:paraId="1C1DA634" w14:textId="77777777" w:rsidTr="00363285">
        <w:trPr>
          <w:trHeight w:val="338"/>
        </w:trPr>
        <w:tc>
          <w:tcPr>
            <w:tcW w:w="5000" w:type="pct"/>
            <w:gridSpan w:val="3"/>
          </w:tcPr>
          <w:p w14:paraId="06E50C83"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responsrate</w:t>
            </w:r>
          </w:p>
        </w:tc>
      </w:tr>
      <w:tr w:rsidR="007A5DB9" w:rsidRPr="0075471E" w14:paraId="0855B813" w14:textId="77777777" w:rsidTr="00363285">
        <w:trPr>
          <w:trHeight w:val="400"/>
        </w:trPr>
        <w:tc>
          <w:tcPr>
            <w:tcW w:w="1560" w:type="pct"/>
          </w:tcPr>
          <w:p w14:paraId="387DDD9A" w14:textId="77777777" w:rsidR="007A5DB9" w:rsidRPr="0075471E" w:rsidRDefault="008747B9" w:rsidP="00F7686D">
            <w:pPr>
              <w:pStyle w:val="TableParagraph"/>
              <w:ind w:right="140"/>
              <w:rPr>
                <w:lang w:val="da-DK"/>
              </w:rPr>
            </w:pPr>
            <w:r w:rsidRPr="0075471E">
              <w:rPr>
                <w:lang w:val="da-DK"/>
              </w:rPr>
              <w:t>Rate</w:t>
            </w:r>
            <w:r w:rsidRPr="0075471E">
              <w:rPr>
                <w:spacing w:val="-2"/>
                <w:lang w:val="da-DK"/>
              </w:rPr>
              <w:t xml:space="preserve"> </w:t>
            </w:r>
            <w:r w:rsidRPr="0075471E">
              <w:rPr>
                <w:spacing w:val="-5"/>
                <w:lang w:val="da-DK"/>
              </w:rPr>
              <w:t>(%)</w:t>
            </w:r>
          </w:p>
        </w:tc>
        <w:tc>
          <w:tcPr>
            <w:tcW w:w="1869" w:type="pct"/>
          </w:tcPr>
          <w:p w14:paraId="4FAB2613" w14:textId="77777777" w:rsidR="007A5DB9" w:rsidRPr="0075471E" w:rsidRDefault="008747B9" w:rsidP="00F7686D">
            <w:pPr>
              <w:pStyle w:val="TableParagraph"/>
              <w:ind w:right="140"/>
              <w:jc w:val="center"/>
              <w:rPr>
                <w:lang w:val="da-DK"/>
              </w:rPr>
            </w:pPr>
            <w:r w:rsidRPr="0075471E">
              <w:rPr>
                <w:spacing w:val="-4"/>
                <w:lang w:val="da-DK"/>
              </w:rPr>
              <w:t>34,8</w:t>
            </w:r>
          </w:p>
        </w:tc>
        <w:tc>
          <w:tcPr>
            <w:tcW w:w="1571" w:type="pct"/>
          </w:tcPr>
          <w:p w14:paraId="73E08B87" w14:textId="77777777" w:rsidR="007A5DB9" w:rsidRPr="0075471E" w:rsidRDefault="008747B9" w:rsidP="00F7686D">
            <w:pPr>
              <w:pStyle w:val="TableParagraph"/>
              <w:ind w:right="140"/>
              <w:jc w:val="center"/>
              <w:rPr>
                <w:lang w:val="da-DK"/>
              </w:rPr>
            </w:pPr>
            <w:r w:rsidRPr="0075471E">
              <w:rPr>
                <w:spacing w:val="-4"/>
                <w:lang w:val="da-DK"/>
              </w:rPr>
              <w:t>44,8</w:t>
            </w:r>
          </w:p>
        </w:tc>
      </w:tr>
      <w:tr w:rsidR="007A5DB9" w:rsidRPr="0075471E" w14:paraId="6C2FD4BB" w14:textId="77777777" w:rsidTr="00363285">
        <w:trPr>
          <w:trHeight w:val="299"/>
        </w:trPr>
        <w:tc>
          <w:tcPr>
            <w:tcW w:w="1560" w:type="pct"/>
          </w:tcPr>
          <w:p w14:paraId="5B837875" w14:textId="77777777" w:rsidR="007A5DB9" w:rsidRPr="0075471E" w:rsidRDefault="007A5DB9" w:rsidP="00F7686D">
            <w:pPr>
              <w:pStyle w:val="TableParagraph"/>
              <w:ind w:right="140"/>
              <w:rPr>
                <w:lang w:val="da-DK"/>
              </w:rPr>
            </w:pPr>
          </w:p>
        </w:tc>
        <w:tc>
          <w:tcPr>
            <w:tcW w:w="3440" w:type="pct"/>
            <w:gridSpan w:val="2"/>
          </w:tcPr>
          <w:p w14:paraId="5DB10C40" w14:textId="77777777" w:rsidR="007A5DB9" w:rsidRPr="0075471E" w:rsidRDefault="008747B9" w:rsidP="00F7686D">
            <w:pPr>
              <w:pStyle w:val="TableParagraph"/>
              <w:ind w:right="140"/>
              <w:jc w:val="center"/>
              <w:rPr>
                <w:lang w:val="da-DK"/>
              </w:rPr>
            </w:pPr>
            <w:r w:rsidRPr="0075471E">
              <w:rPr>
                <w:lang w:val="da-DK"/>
              </w:rPr>
              <w:t>(p-værdi</w:t>
            </w:r>
            <w:r w:rsidRPr="0075471E">
              <w:rPr>
                <w:spacing w:val="-3"/>
                <w:lang w:val="da-DK"/>
              </w:rPr>
              <w:t xml:space="preserve"> </w:t>
            </w:r>
            <w:r w:rsidRPr="0075471E">
              <w:rPr>
                <w:lang w:val="da-DK"/>
              </w:rPr>
              <w:t>=</w:t>
            </w:r>
            <w:r w:rsidRPr="0075471E">
              <w:rPr>
                <w:spacing w:val="-3"/>
                <w:lang w:val="da-DK"/>
              </w:rPr>
              <w:t xml:space="preserve"> </w:t>
            </w:r>
            <w:r w:rsidRPr="0075471E">
              <w:rPr>
                <w:spacing w:val="-2"/>
                <w:lang w:val="da-DK"/>
              </w:rPr>
              <w:t>0,0036)</w:t>
            </w:r>
          </w:p>
        </w:tc>
      </w:tr>
    </w:tbl>
    <w:p w14:paraId="0200EFD7" w14:textId="77777777" w:rsidR="00363285" w:rsidRPr="0075471E" w:rsidRDefault="00363285" w:rsidP="00363285">
      <w:pPr>
        <w:pStyle w:val="BodyText"/>
        <w:ind w:right="140"/>
        <w:rPr>
          <w:lang w:val="da-DK"/>
        </w:rPr>
      </w:pPr>
      <w:r w:rsidRPr="0075471E">
        <w:rPr>
          <w:vertAlign w:val="superscript"/>
          <w:lang w:val="da-DK"/>
        </w:rPr>
        <w:t>a</w:t>
      </w:r>
      <w:r w:rsidRPr="0075471E">
        <w:rPr>
          <w:spacing w:val="-19"/>
          <w:lang w:val="da-DK"/>
        </w:rPr>
        <w:t xml:space="preserve"> </w:t>
      </w:r>
      <w:r w:rsidRPr="0075471E">
        <w:rPr>
          <w:lang w:val="da-DK"/>
        </w:rPr>
        <w:t>5</w:t>
      </w:r>
      <w:r w:rsidRPr="0075471E">
        <w:rPr>
          <w:spacing w:val="-3"/>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spacing w:val="-4"/>
          <w:lang w:val="da-DK"/>
        </w:rPr>
        <w:t>uge.</w:t>
      </w:r>
    </w:p>
    <w:p w14:paraId="78FDBFC7" w14:textId="77777777" w:rsidR="007A5DB9" w:rsidRPr="0075471E" w:rsidRDefault="008747B9" w:rsidP="00F7686D">
      <w:pPr>
        <w:pStyle w:val="BodyText"/>
        <w:ind w:right="140"/>
        <w:rPr>
          <w:spacing w:val="-2"/>
          <w:lang w:val="da-DK"/>
        </w:rPr>
      </w:pPr>
      <w:r w:rsidRPr="0075471E">
        <w:rPr>
          <w:vertAlign w:val="superscript"/>
          <w:lang w:val="da-DK"/>
        </w:rPr>
        <w:t>b</w:t>
      </w:r>
      <w:r w:rsidRPr="0075471E">
        <w:rPr>
          <w:spacing w:val="35"/>
          <w:lang w:val="da-DK"/>
        </w:rPr>
        <w:t xml:space="preserve"> </w:t>
      </w:r>
      <w:r w:rsidRPr="0075471E">
        <w:rPr>
          <w:lang w:val="da-DK"/>
        </w:rPr>
        <w:t>I</w:t>
      </w:r>
      <w:r w:rsidRPr="0075471E">
        <w:rPr>
          <w:spacing w:val="-4"/>
          <w:lang w:val="da-DK"/>
        </w:rPr>
        <w:t xml:space="preserve"> </w:t>
      </w:r>
      <w:r w:rsidRPr="0075471E">
        <w:rPr>
          <w:lang w:val="da-DK"/>
        </w:rPr>
        <w:t>forhold</w:t>
      </w:r>
      <w:r w:rsidRPr="0075471E">
        <w:rPr>
          <w:spacing w:val="-4"/>
          <w:lang w:val="da-DK"/>
        </w:rPr>
        <w:t xml:space="preserve"> </w:t>
      </w:r>
      <w:r w:rsidRPr="0075471E">
        <w:rPr>
          <w:lang w:val="da-DK"/>
        </w:rPr>
        <w:t>til</w:t>
      </w:r>
      <w:r w:rsidRPr="0075471E">
        <w:rPr>
          <w:spacing w:val="1"/>
          <w:lang w:val="da-DK"/>
        </w:rPr>
        <w:t xml:space="preserve"> </w:t>
      </w:r>
      <w:r w:rsidRPr="0075471E">
        <w:rPr>
          <w:spacing w:val="-2"/>
          <w:lang w:val="da-DK"/>
        </w:rPr>
        <w:t>kontrolarmen.</w:t>
      </w:r>
    </w:p>
    <w:p w14:paraId="39B329BC" w14:textId="77777777" w:rsidR="00363285" w:rsidRPr="0075471E" w:rsidRDefault="00363285" w:rsidP="00F7686D">
      <w:pPr>
        <w:pStyle w:val="BodyText"/>
        <w:ind w:right="140"/>
        <w:rPr>
          <w:lang w:val="da-DK"/>
        </w:rPr>
      </w:pPr>
    </w:p>
    <w:p w14:paraId="2954E631" w14:textId="77777777" w:rsidR="007A5DB9" w:rsidRPr="0075471E" w:rsidRDefault="008747B9" w:rsidP="00F7686D">
      <w:pPr>
        <w:pStyle w:val="BodyText"/>
        <w:ind w:right="140"/>
        <w:rPr>
          <w:lang w:val="da-DK"/>
        </w:rPr>
      </w:pPr>
      <w:r w:rsidRPr="0075471E">
        <w:rPr>
          <w:lang w:val="da-DK"/>
        </w:rPr>
        <w:t>Blandt</w:t>
      </w:r>
      <w:r w:rsidRPr="0075471E">
        <w:rPr>
          <w:spacing w:val="-1"/>
          <w:lang w:val="da-DK"/>
        </w:rPr>
        <w:t xml:space="preserve"> </w:t>
      </w:r>
      <w:r w:rsidRPr="0075471E">
        <w:rPr>
          <w:lang w:val="da-DK"/>
        </w:rPr>
        <w:t>de</w:t>
      </w:r>
      <w:r w:rsidRPr="0075471E">
        <w:rPr>
          <w:spacing w:val="-2"/>
          <w:lang w:val="da-DK"/>
        </w:rPr>
        <w:t xml:space="preserve"> </w:t>
      </w:r>
      <w:r w:rsidRPr="0075471E">
        <w:rPr>
          <w:lang w:val="da-DK"/>
        </w:rPr>
        <w:t>110</w:t>
      </w:r>
      <w:r w:rsidRPr="0075471E">
        <w:rPr>
          <w:spacing w:val="-2"/>
          <w:lang w:val="da-DK"/>
        </w:rPr>
        <w:t xml:space="preserve"> </w:t>
      </w:r>
      <w:r w:rsidRPr="0075471E">
        <w:rPr>
          <w:lang w:val="da-DK"/>
        </w:rPr>
        <w:t>patienter</w:t>
      </w:r>
      <w:r w:rsidRPr="0075471E">
        <w:rPr>
          <w:spacing w:val="-4"/>
          <w:lang w:val="da-DK"/>
        </w:rPr>
        <w:t xml:space="preserve"> </w:t>
      </w:r>
      <w:r w:rsidRPr="0075471E">
        <w:rPr>
          <w:lang w:val="da-DK"/>
        </w:rPr>
        <w:t>randomiseret</w:t>
      </w:r>
      <w:r w:rsidRPr="0075471E">
        <w:rPr>
          <w:spacing w:val="-4"/>
          <w:lang w:val="da-DK"/>
        </w:rPr>
        <w:t xml:space="preserve"> </w:t>
      </w:r>
      <w:r w:rsidRPr="0075471E">
        <w:rPr>
          <w:lang w:val="da-DK"/>
        </w:rPr>
        <w:t>til</w:t>
      </w:r>
      <w:r w:rsidRPr="0075471E">
        <w:rPr>
          <w:spacing w:val="-4"/>
          <w:lang w:val="da-DK"/>
        </w:rPr>
        <w:t xml:space="preserve"> </w:t>
      </w:r>
      <w:r w:rsidRPr="0075471E">
        <w:rPr>
          <w:lang w:val="da-DK"/>
        </w:rPr>
        <w:t>arm</w:t>
      </w:r>
      <w:r w:rsidRPr="0075471E">
        <w:rPr>
          <w:spacing w:val="-6"/>
          <w:lang w:val="da-DK"/>
        </w:rPr>
        <w:t xml:space="preserve"> </w:t>
      </w:r>
      <w:r w:rsidRPr="0075471E">
        <w:rPr>
          <w:lang w:val="da-DK"/>
        </w:rPr>
        <w:t>3</w:t>
      </w:r>
      <w:r w:rsidRPr="0075471E">
        <w:rPr>
          <w:spacing w:val="-2"/>
          <w:lang w:val="da-DK"/>
        </w:rPr>
        <w:t xml:space="preserve"> </w:t>
      </w:r>
      <w:r w:rsidRPr="0075471E">
        <w:rPr>
          <w:lang w:val="da-DK"/>
        </w:rPr>
        <w:t>(5-FU/FA</w:t>
      </w:r>
      <w:r w:rsidRPr="0075471E">
        <w:rPr>
          <w:spacing w:val="-3"/>
          <w:lang w:val="da-DK"/>
        </w:rPr>
        <w:t xml:space="preserve"> </w:t>
      </w:r>
      <w:r w:rsidRPr="0075471E">
        <w:rPr>
          <w:lang w:val="da-DK"/>
        </w:rPr>
        <w:t>+</w:t>
      </w:r>
      <w:r w:rsidRPr="0075471E">
        <w:rPr>
          <w:spacing w:val="-2"/>
          <w:lang w:val="da-DK"/>
        </w:rPr>
        <w:t xml:space="preserve"> </w:t>
      </w:r>
      <w:r w:rsidRPr="0075471E">
        <w:rPr>
          <w:lang w:val="da-DK"/>
        </w:rPr>
        <w:t>bevacizumab)</w:t>
      </w:r>
      <w:r w:rsidRPr="0075471E">
        <w:rPr>
          <w:spacing w:val="-1"/>
          <w:lang w:val="da-DK"/>
        </w:rPr>
        <w:t xml:space="preserve"> </w:t>
      </w:r>
      <w:r w:rsidRPr="0075471E">
        <w:rPr>
          <w:lang w:val="da-DK"/>
        </w:rPr>
        <w:t>inden</w:t>
      </w:r>
      <w:r w:rsidRPr="0075471E">
        <w:rPr>
          <w:spacing w:val="-2"/>
          <w:lang w:val="da-DK"/>
        </w:rPr>
        <w:t xml:space="preserve"> </w:t>
      </w:r>
      <w:r w:rsidRPr="0075471E">
        <w:rPr>
          <w:lang w:val="da-DK"/>
        </w:rPr>
        <w:t>lukning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denne</w:t>
      </w:r>
      <w:r w:rsidRPr="0075471E">
        <w:rPr>
          <w:spacing w:val="-4"/>
          <w:lang w:val="da-DK"/>
        </w:rPr>
        <w:t xml:space="preserve"> </w:t>
      </w:r>
      <w:r w:rsidRPr="0075471E">
        <w:rPr>
          <w:lang w:val="da-DK"/>
        </w:rPr>
        <w:t>arm, var den mediane OS 18,3 måneder og den mediane PFS var 8,8 måneder.</w:t>
      </w:r>
    </w:p>
    <w:p w14:paraId="390FB7EC" w14:textId="77777777" w:rsidR="007A5DB9" w:rsidRPr="0075471E" w:rsidRDefault="007A5DB9" w:rsidP="00F7686D">
      <w:pPr>
        <w:pStyle w:val="BodyText"/>
        <w:ind w:right="140"/>
        <w:rPr>
          <w:lang w:val="da-DK"/>
        </w:rPr>
      </w:pPr>
    </w:p>
    <w:p w14:paraId="2B0FB592" w14:textId="77777777" w:rsidR="007A5DB9" w:rsidRPr="0075471E" w:rsidRDefault="008747B9" w:rsidP="00F7686D">
      <w:pPr>
        <w:ind w:right="140"/>
        <w:rPr>
          <w:i/>
          <w:lang w:val="da-DK"/>
        </w:rPr>
      </w:pPr>
      <w:r w:rsidRPr="0075471E">
        <w:rPr>
          <w:i/>
          <w:spacing w:val="-2"/>
          <w:lang w:val="da-DK"/>
        </w:rPr>
        <w:t>AVF2192g</w:t>
      </w:r>
    </w:p>
    <w:p w14:paraId="14B57DE7" w14:textId="77777777" w:rsidR="007A5DB9" w:rsidRPr="0075471E" w:rsidRDefault="008747B9" w:rsidP="00F7686D">
      <w:pPr>
        <w:pStyle w:val="BodyText"/>
        <w:ind w:right="140"/>
        <w:rPr>
          <w:lang w:val="da-DK"/>
        </w:rPr>
      </w:pPr>
      <w:r w:rsidRPr="0075471E">
        <w:rPr>
          <w:lang w:val="da-DK"/>
        </w:rPr>
        <w:t>Studiet var et randomiseret, dobbeltblindet, aktivt kontrolleret, klinisk fase II-studie, som undersøgte effekt og sikkerhed af bevacizumab i kombination med 5-FU/FA som 1. linje-behandling af metastatisk kolorektalkræft hos patienter, som ikke var optimale kandidater for 1. linje-behandling med</w:t>
      </w:r>
      <w:r w:rsidRPr="0075471E">
        <w:rPr>
          <w:spacing w:val="-2"/>
          <w:lang w:val="da-DK"/>
        </w:rPr>
        <w:t xml:space="preserve"> </w:t>
      </w:r>
      <w:r w:rsidRPr="0075471E">
        <w:rPr>
          <w:lang w:val="da-DK"/>
        </w:rPr>
        <w:t>irinotecan.</w:t>
      </w:r>
      <w:r w:rsidRPr="0075471E">
        <w:rPr>
          <w:spacing w:val="-2"/>
          <w:lang w:val="da-DK"/>
        </w:rPr>
        <w:t xml:space="preserve"> </w:t>
      </w:r>
      <w:r w:rsidRPr="0075471E">
        <w:rPr>
          <w:lang w:val="da-DK"/>
        </w:rPr>
        <w:t>Der</w:t>
      </w:r>
      <w:r w:rsidRPr="0075471E">
        <w:rPr>
          <w:spacing w:val="-4"/>
          <w:lang w:val="da-DK"/>
        </w:rPr>
        <w:t xml:space="preserve"> </w:t>
      </w:r>
      <w:r w:rsidRPr="0075471E">
        <w:rPr>
          <w:lang w:val="da-DK"/>
        </w:rPr>
        <w:t>blev</w:t>
      </w:r>
      <w:r w:rsidRPr="0075471E">
        <w:rPr>
          <w:spacing w:val="-5"/>
          <w:lang w:val="da-DK"/>
        </w:rPr>
        <w:t xml:space="preserve"> </w:t>
      </w:r>
      <w:r w:rsidRPr="0075471E">
        <w:rPr>
          <w:lang w:val="da-DK"/>
        </w:rPr>
        <w:t>randomiseret</w:t>
      </w:r>
      <w:r w:rsidRPr="0075471E">
        <w:rPr>
          <w:spacing w:val="-1"/>
          <w:lang w:val="da-DK"/>
        </w:rPr>
        <w:t xml:space="preserve"> </w:t>
      </w:r>
      <w:r w:rsidRPr="0075471E">
        <w:rPr>
          <w:lang w:val="da-DK"/>
        </w:rPr>
        <w:t>105</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til</w:t>
      </w:r>
      <w:r w:rsidRPr="0075471E">
        <w:rPr>
          <w:spacing w:val="-4"/>
          <w:lang w:val="da-DK"/>
        </w:rPr>
        <w:t xml:space="preserve"> </w:t>
      </w:r>
      <w:r w:rsidRPr="0075471E">
        <w:rPr>
          <w:lang w:val="da-DK"/>
        </w:rPr>
        <w:t>5-FU/FA</w:t>
      </w:r>
      <w:r w:rsidRPr="0075471E">
        <w:rPr>
          <w:spacing w:val="-3"/>
          <w:lang w:val="da-DK"/>
        </w:rPr>
        <w:t xml:space="preserve"> </w:t>
      </w:r>
      <w:r w:rsidRPr="0075471E">
        <w:rPr>
          <w:lang w:val="da-DK"/>
        </w:rPr>
        <w:t>+</w:t>
      </w:r>
      <w:r w:rsidRPr="0075471E">
        <w:rPr>
          <w:spacing w:val="-2"/>
          <w:lang w:val="da-DK"/>
        </w:rPr>
        <w:t xml:space="preserve"> </w:t>
      </w:r>
      <w:r w:rsidRPr="0075471E">
        <w:rPr>
          <w:lang w:val="da-DK"/>
        </w:rPr>
        <w:t>placebo-armen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104</w:t>
      </w:r>
      <w:r w:rsidRPr="0075471E">
        <w:rPr>
          <w:spacing w:val="-2"/>
          <w:lang w:val="da-DK"/>
        </w:rPr>
        <w:t xml:space="preserve"> </w:t>
      </w:r>
      <w:r w:rsidRPr="0075471E">
        <w:rPr>
          <w:lang w:val="da-DK"/>
        </w:rPr>
        <w:t>patienter</w:t>
      </w:r>
      <w:r w:rsidRPr="0075471E">
        <w:rPr>
          <w:spacing w:val="-4"/>
          <w:lang w:val="da-DK"/>
        </w:rPr>
        <w:t xml:space="preserve"> </w:t>
      </w:r>
      <w:r w:rsidRPr="0075471E">
        <w:rPr>
          <w:lang w:val="da-DK"/>
        </w:rPr>
        <w:t>til 5-FU/FA + bevacizumab-armen (5 mg/kg hver 2. uge). Alle behandlinger fortsatte indtil progression af sygdommen. Sammenlignet med 5-FU/FA-kemoterapi alene medførte tillæg af bevacizumab</w:t>
      </w:r>
    </w:p>
    <w:p w14:paraId="11ABD4EC" w14:textId="77777777" w:rsidR="007A5DB9" w:rsidRPr="0075471E" w:rsidRDefault="008747B9" w:rsidP="00F7686D">
      <w:pPr>
        <w:pStyle w:val="BodyText"/>
        <w:ind w:right="140"/>
        <w:rPr>
          <w:lang w:val="da-DK"/>
        </w:rPr>
      </w:pPr>
      <w:r w:rsidRPr="0075471E">
        <w:rPr>
          <w:lang w:val="da-DK"/>
        </w:rPr>
        <w:t>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5-FU/FV</w:t>
      </w:r>
      <w:r w:rsidRPr="0075471E">
        <w:rPr>
          <w:spacing w:val="-3"/>
          <w:lang w:val="da-DK"/>
        </w:rPr>
        <w:t xml:space="preserve"> </w:t>
      </w:r>
      <w:r w:rsidRPr="0075471E">
        <w:rPr>
          <w:lang w:val="da-DK"/>
        </w:rPr>
        <w:t>en</w:t>
      </w:r>
      <w:r w:rsidRPr="0075471E">
        <w:rPr>
          <w:spacing w:val="-2"/>
          <w:lang w:val="da-DK"/>
        </w:rPr>
        <w:t xml:space="preserve"> </w:t>
      </w:r>
      <w:r w:rsidRPr="0075471E">
        <w:rPr>
          <w:lang w:val="da-DK"/>
        </w:rPr>
        <w:t>højere,</w:t>
      </w:r>
      <w:r w:rsidRPr="0075471E">
        <w:rPr>
          <w:spacing w:val="-2"/>
          <w:lang w:val="da-DK"/>
        </w:rPr>
        <w:t xml:space="preserve"> </w:t>
      </w:r>
      <w:r w:rsidRPr="0075471E">
        <w:rPr>
          <w:lang w:val="da-DK"/>
        </w:rPr>
        <w:t>objektive</w:t>
      </w:r>
      <w:r w:rsidRPr="0075471E">
        <w:rPr>
          <w:spacing w:val="-2"/>
          <w:lang w:val="da-DK"/>
        </w:rPr>
        <w:t xml:space="preserve"> </w:t>
      </w:r>
      <w:r w:rsidRPr="0075471E">
        <w:rPr>
          <w:lang w:val="da-DK"/>
        </w:rPr>
        <w:t>responsrater,</w:t>
      </w:r>
      <w:r w:rsidRPr="0075471E">
        <w:rPr>
          <w:spacing w:val="-2"/>
          <w:lang w:val="da-DK"/>
        </w:rPr>
        <w:t xml:space="preserve"> </w:t>
      </w:r>
      <w:r w:rsidRPr="0075471E">
        <w:rPr>
          <w:lang w:val="da-DK"/>
        </w:rPr>
        <w:t>signifikant</w:t>
      </w:r>
      <w:r w:rsidRPr="0075471E">
        <w:rPr>
          <w:spacing w:val="-1"/>
          <w:lang w:val="da-DK"/>
        </w:rPr>
        <w:t xml:space="preserve"> </w:t>
      </w:r>
      <w:r w:rsidRPr="0075471E">
        <w:rPr>
          <w:lang w:val="da-DK"/>
        </w:rPr>
        <w:t>længere</w:t>
      </w:r>
      <w:r w:rsidRPr="0075471E">
        <w:rPr>
          <w:spacing w:val="-2"/>
          <w:lang w:val="da-DK"/>
        </w:rPr>
        <w:t xml:space="preserve"> </w:t>
      </w:r>
      <w:r w:rsidRPr="0075471E">
        <w:rPr>
          <w:lang w:val="da-DK"/>
        </w:rPr>
        <w:t>PFS</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en tendens til længere overlevelse.</w:t>
      </w:r>
    </w:p>
    <w:p w14:paraId="08141896" w14:textId="77777777" w:rsidR="007A5DB9" w:rsidRPr="0075471E" w:rsidRDefault="007A5DB9" w:rsidP="00F7686D">
      <w:pPr>
        <w:pStyle w:val="BodyText"/>
        <w:ind w:right="140"/>
        <w:rPr>
          <w:lang w:val="da-DK"/>
        </w:rPr>
      </w:pPr>
    </w:p>
    <w:p w14:paraId="05FFE479" w14:textId="77777777" w:rsidR="007A5DB9" w:rsidRPr="0075471E" w:rsidRDefault="008747B9" w:rsidP="00F7686D">
      <w:pPr>
        <w:ind w:right="140"/>
        <w:rPr>
          <w:i/>
          <w:lang w:val="da-DK"/>
        </w:rPr>
      </w:pPr>
      <w:r w:rsidRPr="0075471E">
        <w:rPr>
          <w:i/>
          <w:spacing w:val="-2"/>
          <w:lang w:val="da-DK"/>
        </w:rPr>
        <w:t>AVF0780g</w:t>
      </w:r>
    </w:p>
    <w:p w14:paraId="44ECAF5A" w14:textId="77777777" w:rsidR="007A5DB9" w:rsidRPr="0075471E" w:rsidRDefault="008747B9" w:rsidP="00F7686D">
      <w:pPr>
        <w:pStyle w:val="BodyText"/>
        <w:ind w:right="140"/>
        <w:rPr>
          <w:lang w:val="da-DK"/>
        </w:rPr>
      </w:pPr>
      <w:r w:rsidRPr="0075471E">
        <w:rPr>
          <w:lang w:val="da-DK"/>
        </w:rPr>
        <w:t>Studiet var et åbent, randomiseret, aktivt kontrolleret, klinisk fase II-studie, som undersøgte bevacizumab i kombination</w:t>
      </w:r>
      <w:r w:rsidRPr="0075471E">
        <w:rPr>
          <w:spacing w:val="-3"/>
          <w:lang w:val="da-DK"/>
        </w:rPr>
        <w:t xml:space="preserve"> </w:t>
      </w:r>
      <w:r w:rsidRPr="0075471E">
        <w:rPr>
          <w:lang w:val="da-DK"/>
        </w:rPr>
        <w:t>med 5-FU/FA</w:t>
      </w:r>
      <w:r w:rsidRPr="0075471E">
        <w:rPr>
          <w:spacing w:val="-1"/>
          <w:lang w:val="da-DK"/>
        </w:rPr>
        <w:t xml:space="preserve"> </w:t>
      </w:r>
      <w:r w:rsidRPr="0075471E">
        <w:rPr>
          <w:lang w:val="da-DK"/>
        </w:rPr>
        <w:t>som</w:t>
      </w:r>
      <w:r w:rsidRPr="0075471E">
        <w:rPr>
          <w:spacing w:val="-4"/>
          <w:lang w:val="da-DK"/>
        </w:rPr>
        <w:t xml:space="preserve"> </w:t>
      </w:r>
      <w:r w:rsidRPr="0075471E">
        <w:rPr>
          <w:lang w:val="da-DK"/>
        </w:rPr>
        <w:t>1. linje-behandling</w:t>
      </w:r>
      <w:r w:rsidRPr="0075471E">
        <w:rPr>
          <w:spacing w:val="-3"/>
          <w:lang w:val="da-DK"/>
        </w:rPr>
        <w:t xml:space="preserve"> </w:t>
      </w:r>
      <w:r w:rsidRPr="0075471E">
        <w:rPr>
          <w:lang w:val="da-DK"/>
        </w:rPr>
        <w:t>af metastatisk</w:t>
      </w:r>
      <w:r w:rsidRPr="0075471E">
        <w:rPr>
          <w:spacing w:val="-5"/>
          <w:lang w:val="da-DK"/>
        </w:rPr>
        <w:t xml:space="preserve"> </w:t>
      </w:r>
      <w:r w:rsidRPr="0075471E">
        <w:rPr>
          <w:lang w:val="da-DK"/>
        </w:rPr>
        <w:t xml:space="preserve">kolorektalkræft. Den mediane alder var 64 år. 19 % af patienterne havde tidligere fået kemoterapi og 14 % havde </w:t>
      </w:r>
      <w:r w:rsidRPr="0075471E">
        <w:rPr>
          <w:lang w:val="da-DK"/>
        </w:rPr>
        <w:lastRenderedPageBreak/>
        <w:t>tidligere fået strålebehandling. Der blev randomiseret 71 patienter til bolus 5-FU/FA eller 5-FU/FA + bevacizumab (5 mg/kg hver 2. uge). En tredje gruppe på 33 patienter fik bolus 5-FU/FA + bevacizumab</w:t>
      </w:r>
      <w:r w:rsidRPr="0075471E">
        <w:rPr>
          <w:spacing w:val="-3"/>
          <w:lang w:val="da-DK"/>
        </w:rPr>
        <w:t xml:space="preserve"> </w:t>
      </w:r>
      <w:r w:rsidRPr="0075471E">
        <w:rPr>
          <w:lang w:val="da-DK"/>
        </w:rPr>
        <w:t>(10</w:t>
      </w:r>
      <w:r w:rsidRPr="0075471E">
        <w:rPr>
          <w:spacing w:val="-3"/>
          <w:lang w:val="da-DK"/>
        </w:rPr>
        <w:t xml:space="preserve"> </w:t>
      </w:r>
      <w:r w:rsidRPr="0075471E">
        <w:rPr>
          <w:lang w:val="da-DK"/>
        </w:rPr>
        <w:t>mg/kg</w:t>
      </w:r>
      <w:r w:rsidRPr="0075471E">
        <w:rPr>
          <w:spacing w:val="-6"/>
          <w:lang w:val="da-DK"/>
        </w:rPr>
        <w:t xml:space="preserve"> </w:t>
      </w:r>
      <w:r w:rsidRPr="0075471E">
        <w:rPr>
          <w:lang w:val="da-DK"/>
        </w:rPr>
        <w:t>hver</w:t>
      </w:r>
      <w:r w:rsidRPr="0075471E">
        <w:rPr>
          <w:spacing w:val="-3"/>
          <w:lang w:val="da-DK"/>
        </w:rPr>
        <w:t xml:space="preserve"> </w:t>
      </w:r>
      <w:r w:rsidRPr="0075471E">
        <w:rPr>
          <w:lang w:val="da-DK"/>
        </w:rPr>
        <w:t>2.</w:t>
      </w:r>
      <w:r w:rsidRPr="0075471E">
        <w:rPr>
          <w:spacing w:val="-3"/>
          <w:lang w:val="da-DK"/>
        </w:rPr>
        <w:t xml:space="preserve"> </w:t>
      </w:r>
      <w:r w:rsidRPr="0075471E">
        <w:rPr>
          <w:lang w:val="da-DK"/>
        </w:rPr>
        <w:t>uge).</w:t>
      </w:r>
      <w:r w:rsidRPr="0075471E">
        <w:rPr>
          <w:spacing w:val="-3"/>
          <w:lang w:val="da-DK"/>
        </w:rPr>
        <w:t xml:space="preserve"> </w:t>
      </w:r>
      <w:r w:rsidRPr="0075471E">
        <w:rPr>
          <w:lang w:val="da-DK"/>
        </w:rPr>
        <w:t>Patienterne</w:t>
      </w:r>
      <w:r w:rsidRPr="0075471E">
        <w:rPr>
          <w:spacing w:val="-3"/>
          <w:lang w:val="da-DK"/>
        </w:rPr>
        <w:t xml:space="preserve"> </w:t>
      </w:r>
      <w:r w:rsidRPr="0075471E">
        <w:rPr>
          <w:lang w:val="da-DK"/>
        </w:rPr>
        <w:t>blev</w:t>
      </w:r>
      <w:r w:rsidRPr="0075471E">
        <w:rPr>
          <w:spacing w:val="-6"/>
          <w:lang w:val="da-DK"/>
        </w:rPr>
        <w:t xml:space="preserve"> </w:t>
      </w:r>
      <w:r w:rsidRPr="0075471E">
        <w:rPr>
          <w:lang w:val="da-DK"/>
        </w:rPr>
        <w:t>behandlet</w:t>
      </w:r>
      <w:r w:rsidRPr="0075471E">
        <w:rPr>
          <w:spacing w:val="-2"/>
          <w:lang w:val="da-DK"/>
        </w:rPr>
        <w:t xml:space="preserve"> </w:t>
      </w:r>
      <w:r w:rsidRPr="0075471E">
        <w:rPr>
          <w:lang w:val="da-DK"/>
        </w:rPr>
        <w:t>indtil</w:t>
      </w:r>
      <w:r w:rsidRPr="0075471E">
        <w:rPr>
          <w:spacing w:val="-2"/>
          <w:lang w:val="da-DK"/>
        </w:rPr>
        <w:t xml:space="preserve"> </w:t>
      </w:r>
      <w:r w:rsidRPr="0075471E">
        <w:rPr>
          <w:lang w:val="da-DK"/>
        </w:rPr>
        <w:t>progression</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sygdommen.</w:t>
      </w:r>
      <w:r w:rsidRPr="0075471E">
        <w:rPr>
          <w:spacing w:val="-3"/>
          <w:lang w:val="da-DK"/>
        </w:rPr>
        <w:t xml:space="preserve"> </w:t>
      </w:r>
      <w:r w:rsidRPr="0075471E">
        <w:rPr>
          <w:lang w:val="da-DK"/>
        </w:rPr>
        <w:t>Det primære endepunkt for studiet var objektiv responsrate og PFS. Sammenlignet med 5-FU/FA- kemoterapi alene medførte tillæg af bevacizumab 5 mg/kg hver 2. uge til 5-FU/FA en højere, objektiv responsrate, længere PFS og en tendens til længere overlevelse (se tabel 5). Disse effektdata er konsistente med resultaterne fra studie AVF2107g.</w:t>
      </w:r>
    </w:p>
    <w:p w14:paraId="470FEEC7" w14:textId="77777777" w:rsidR="007A5DB9" w:rsidRPr="0075471E" w:rsidRDefault="007A5DB9" w:rsidP="00F7686D">
      <w:pPr>
        <w:pStyle w:val="BodyText"/>
        <w:ind w:right="140"/>
        <w:rPr>
          <w:lang w:val="da-DK"/>
        </w:rPr>
      </w:pPr>
    </w:p>
    <w:p w14:paraId="49483563" w14:textId="77777777" w:rsidR="007A5DB9" w:rsidRPr="0075471E" w:rsidRDefault="008747B9" w:rsidP="00F7686D">
      <w:pPr>
        <w:pStyle w:val="BodyText"/>
        <w:ind w:right="140"/>
        <w:rPr>
          <w:lang w:val="da-DK"/>
        </w:rPr>
      </w:pPr>
      <w:r w:rsidRPr="0075471E">
        <w:rPr>
          <w:lang w:val="da-DK"/>
        </w:rPr>
        <w:t>Effektdata</w:t>
      </w:r>
      <w:r w:rsidRPr="0075471E">
        <w:rPr>
          <w:spacing w:val="-4"/>
          <w:lang w:val="da-DK"/>
        </w:rPr>
        <w:t xml:space="preserve"> </w:t>
      </w:r>
      <w:r w:rsidRPr="0075471E">
        <w:rPr>
          <w:lang w:val="da-DK"/>
        </w:rPr>
        <w:t>fra</w:t>
      </w:r>
      <w:r w:rsidRPr="0075471E">
        <w:rPr>
          <w:spacing w:val="-2"/>
          <w:lang w:val="da-DK"/>
        </w:rPr>
        <w:t xml:space="preserve"> </w:t>
      </w:r>
      <w:r w:rsidRPr="0075471E">
        <w:rPr>
          <w:lang w:val="da-DK"/>
        </w:rPr>
        <w:t>studierne</w:t>
      </w:r>
      <w:r w:rsidRPr="0075471E">
        <w:rPr>
          <w:spacing w:val="-2"/>
          <w:lang w:val="da-DK"/>
        </w:rPr>
        <w:t xml:space="preserve"> </w:t>
      </w:r>
      <w:r w:rsidRPr="0075471E">
        <w:rPr>
          <w:lang w:val="da-DK"/>
        </w:rPr>
        <w:t>AVF0780g</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AVF2192g,</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undersøgte</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 5-FU/FA-kemoterapi, er sammenfattet i tabel 5.</w:t>
      </w:r>
    </w:p>
    <w:p w14:paraId="723502C9" w14:textId="77777777" w:rsidR="00363285" w:rsidRPr="0075471E" w:rsidRDefault="00363285" w:rsidP="00F7686D">
      <w:pPr>
        <w:pStyle w:val="BodyText"/>
        <w:ind w:right="140"/>
        <w:rPr>
          <w:lang w:val="da-DK"/>
        </w:rPr>
      </w:pPr>
    </w:p>
    <w:p w14:paraId="76B8C177" w14:textId="77777777" w:rsidR="007A5DB9" w:rsidRPr="0075471E" w:rsidRDefault="008747B9" w:rsidP="00F7686D">
      <w:pPr>
        <w:pStyle w:val="Heading2"/>
        <w:ind w:left="0" w:right="140"/>
        <w:rPr>
          <w:lang w:val="da-DK"/>
        </w:rPr>
      </w:pPr>
      <w:r w:rsidRPr="0075471E">
        <w:rPr>
          <w:lang w:val="da-DK"/>
        </w:rPr>
        <w:t>Tabel</w:t>
      </w:r>
      <w:r w:rsidRPr="0075471E">
        <w:rPr>
          <w:spacing w:val="-5"/>
          <w:lang w:val="da-DK"/>
        </w:rPr>
        <w:t xml:space="preserve"> </w:t>
      </w:r>
      <w:r w:rsidRPr="0075471E">
        <w:rPr>
          <w:lang w:val="da-DK"/>
        </w:rPr>
        <w:t>5.</w:t>
      </w:r>
      <w:r w:rsidRPr="0075471E">
        <w:rPr>
          <w:spacing w:val="-3"/>
          <w:lang w:val="da-DK"/>
        </w:rPr>
        <w:t xml:space="preserve"> </w:t>
      </w:r>
      <w:r w:rsidRPr="0075471E">
        <w:rPr>
          <w:lang w:val="da-DK"/>
        </w:rPr>
        <w:t>Resultater</w:t>
      </w:r>
      <w:r w:rsidRPr="0075471E">
        <w:rPr>
          <w:spacing w:val="-5"/>
          <w:lang w:val="da-DK"/>
        </w:rPr>
        <w:t xml:space="preserve"> </w:t>
      </w:r>
      <w:r w:rsidRPr="0075471E">
        <w:rPr>
          <w:lang w:val="da-DK"/>
        </w:rPr>
        <w:t>for</w:t>
      </w:r>
      <w:r w:rsidRPr="0075471E">
        <w:rPr>
          <w:spacing w:val="-3"/>
          <w:lang w:val="da-DK"/>
        </w:rPr>
        <w:t xml:space="preserve"> </w:t>
      </w:r>
      <w:r w:rsidRPr="0075471E">
        <w:rPr>
          <w:lang w:val="da-DK"/>
        </w:rPr>
        <w:t>effekt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studierne</w:t>
      </w:r>
      <w:r w:rsidRPr="0075471E">
        <w:rPr>
          <w:spacing w:val="-3"/>
          <w:lang w:val="da-DK"/>
        </w:rPr>
        <w:t xml:space="preserve"> </w:t>
      </w:r>
      <w:r w:rsidRPr="0075471E">
        <w:rPr>
          <w:lang w:val="da-DK"/>
        </w:rPr>
        <w:t>AVF0780g</w:t>
      </w:r>
      <w:r w:rsidRPr="0075471E">
        <w:rPr>
          <w:spacing w:val="-6"/>
          <w:lang w:val="da-DK"/>
        </w:rPr>
        <w:t xml:space="preserve"> </w:t>
      </w:r>
      <w:r w:rsidRPr="0075471E">
        <w:rPr>
          <w:lang w:val="da-DK"/>
        </w:rPr>
        <w:t>og</w:t>
      </w:r>
      <w:r w:rsidRPr="0075471E">
        <w:rPr>
          <w:spacing w:val="-3"/>
          <w:lang w:val="da-DK"/>
        </w:rPr>
        <w:t xml:space="preserve"> </w:t>
      </w:r>
      <w:r w:rsidRPr="0075471E">
        <w:rPr>
          <w:spacing w:val="-2"/>
          <w:lang w:val="da-DK"/>
        </w:rPr>
        <w:t>AVF2192g</w:t>
      </w:r>
    </w:p>
    <w:p w14:paraId="28E2FA87"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1184"/>
        <w:gridCol w:w="1438"/>
        <w:gridCol w:w="1233"/>
        <w:gridCol w:w="1435"/>
        <w:gridCol w:w="1404"/>
      </w:tblGrid>
      <w:tr w:rsidR="007A5DB9" w:rsidRPr="0075471E" w14:paraId="0DAE1060" w14:textId="77777777" w:rsidTr="00363285">
        <w:trPr>
          <w:trHeight w:val="275"/>
        </w:trPr>
        <w:tc>
          <w:tcPr>
            <w:tcW w:w="1314" w:type="pct"/>
            <w:vMerge w:val="restart"/>
          </w:tcPr>
          <w:p w14:paraId="26B1D01B" w14:textId="77777777" w:rsidR="007A5DB9" w:rsidRPr="0075471E" w:rsidRDefault="007A5DB9" w:rsidP="00363285">
            <w:pPr>
              <w:pStyle w:val="TableParagraph"/>
              <w:ind w:right="142"/>
              <w:rPr>
                <w:lang w:val="da-DK"/>
              </w:rPr>
            </w:pPr>
          </w:p>
        </w:tc>
        <w:tc>
          <w:tcPr>
            <w:tcW w:w="2123" w:type="pct"/>
            <w:gridSpan w:val="3"/>
          </w:tcPr>
          <w:p w14:paraId="0E896518" w14:textId="77777777" w:rsidR="007A5DB9" w:rsidRPr="0075471E" w:rsidRDefault="008747B9" w:rsidP="00363285">
            <w:pPr>
              <w:pStyle w:val="TableParagraph"/>
              <w:ind w:right="142"/>
              <w:jc w:val="center"/>
              <w:rPr>
                <w:lang w:val="da-DK"/>
              </w:rPr>
            </w:pPr>
            <w:r w:rsidRPr="0075471E">
              <w:rPr>
                <w:spacing w:val="-2"/>
                <w:lang w:val="da-DK"/>
              </w:rPr>
              <w:t>AVF0780g</w:t>
            </w:r>
          </w:p>
        </w:tc>
        <w:tc>
          <w:tcPr>
            <w:tcW w:w="1563" w:type="pct"/>
            <w:gridSpan w:val="2"/>
          </w:tcPr>
          <w:p w14:paraId="47F7EF8F" w14:textId="77777777" w:rsidR="007A5DB9" w:rsidRPr="0075471E" w:rsidRDefault="008747B9" w:rsidP="00363285">
            <w:pPr>
              <w:pStyle w:val="TableParagraph"/>
              <w:ind w:right="142"/>
              <w:rPr>
                <w:lang w:val="da-DK"/>
              </w:rPr>
            </w:pPr>
            <w:r w:rsidRPr="0075471E">
              <w:rPr>
                <w:spacing w:val="-2"/>
                <w:lang w:val="da-DK"/>
              </w:rPr>
              <w:t>AVF2192g</w:t>
            </w:r>
          </w:p>
        </w:tc>
      </w:tr>
      <w:tr w:rsidR="007A5DB9" w:rsidRPr="0075471E" w14:paraId="30FCB189" w14:textId="77777777" w:rsidTr="00363285">
        <w:trPr>
          <w:trHeight w:val="554"/>
        </w:trPr>
        <w:tc>
          <w:tcPr>
            <w:tcW w:w="1314" w:type="pct"/>
            <w:vMerge/>
            <w:tcBorders>
              <w:top w:val="nil"/>
            </w:tcBorders>
          </w:tcPr>
          <w:p w14:paraId="69B6FB07" w14:textId="77777777" w:rsidR="007A5DB9" w:rsidRPr="0075471E" w:rsidRDefault="007A5DB9" w:rsidP="00363285">
            <w:pPr>
              <w:ind w:right="142"/>
              <w:rPr>
                <w:lang w:val="da-DK"/>
              </w:rPr>
            </w:pPr>
          </w:p>
        </w:tc>
        <w:tc>
          <w:tcPr>
            <w:tcW w:w="652" w:type="pct"/>
          </w:tcPr>
          <w:p w14:paraId="2BC938AD" w14:textId="77777777" w:rsidR="007A5DB9" w:rsidRPr="0075471E" w:rsidRDefault="008747B9" w:rsidP="00363285">
            <w:pPr>
              <w:pStyle w:val="TableParagraph"/>
              <w:ind w:right="142"/>
              <w:jc w:val="center"/>
              <w:rPr>
                <w:lang w:val="da-DK"/>
              </w:rPr>
            </w:pPr>
            <w:r w:rsidRPr="0075471E">
              <w:rPr>
                <w:spacing w:val="-2"/>
                <w:lang w:val="da-DK"/>
              </w:rPr>
              <w:t>5-FU/FA</w:t>
            </w:r>
          </w:p>
        </w:tc>
        <w:tc>
          <w:tcPr>
            <w:tcW w:w="792" w:type="pct"/>
          </w:tcPr>
          <w:p w14:paraId="6190055C" w14:textId="77777777" w:rsidR="007A5DB9" w:rsidRPr="0075471E" w:rsidRDefault="008747B9" w:rsidP="00363285">
            <w:pPr>
              <w:pStyle w:val="TableParagraph"/>
              <w:ind w:right="142"/>
              <w:jc w:val="center"/>
              <w:rPr>
                <w:lang w:val="da-DK"/>
              </w:rPr>
            </w:pPr>
            <w:r w:rsidRPr="0075471E">
              <w:rPr>
                <w:lang w:val="da-DK"/>
              </w:rPr>
              <w:t>5-FU/FA</w:t>
            </w:r>
            <w:r w:rsidRPr="0075471E">
              <w:rPr>
                <w:spacing w:val="-5"/>
                <w:lang w:val="da-DK"/>
              </w:rPr>
              <w:t xml:space="preserve"> </w:t>
            </w:r>
            <w:r w:rsidRPr="0075471E">
              <w:rPr>
                <w:spacing w:val="-10"/>
                <w:lang w:val="da-DK"/>
              </w:rPr>
              <w:t>+</w:t>
            </w:r>
            <w:r w:rsidR="00363285" w:rsidRPr="0075471E">
              <w:rPr>
                <w:spacing w:val="-10"/>
                <w:lang w:val="da-DK"/>
              </w:rPr>
              <w:t xml:space="preserve"> </w:t>
            </w:r>
            <w:r w:rsidRPr="0075471E">
              <w:rPr>
                <w:spacing w:val="-2"/>
                <w:lang w:val="da-DK"/>
              </w:rPr>
              <w:t>bevacizumab</w:t>
            </w:r>
            <w:r w:rsidRPr="0075471E">
              <w:rPr>
                <w:spacing w:val="-2"/>
                <w:vertAlign w:val="superscript"/>
                <w:lang w:val="da-DK"/>
              </w:rPr>
              <w:t>a</w:t>
            </w:r>
          </w:p>
        </w:tc>
        <w:tc>
          <w:tcPr>
            <w:tcW w:w="679" w:type="pct"/>
          </w:tcPr>
          <w:p w14:paraId="6D2A8352" w14:textId="77777777" w:rsidR="007A5DB9" w:rsidRPr="0075471E" w:rsidRDefault="008747B9" w:rsidP="00363285">
            <w:pPr>
              <w:pStyle w:val="TableParagraph"/>
              <w:ind w:right="142"/>
              <w:jc w:val="center"/>
              <w:rPr>
                <w:lang w:val="da-DK"/>
              </w:rPr>
            </w:pPr>
            <w:r w:rsidRPr="0075471E">
              <w:rPr>
                <w:lang w:val="da-DK"/>
              </w:rPr>
              <w:t>5-FU/FA</w:t>
            </w:r>
            <w:r w:rsidRPr="0075471E">
              <w:rPr>
                <w:spacing w:val="-5"/>
                <w:lang w:val="da-DK"/>
              </w:rPr>
              <w:t xml:space="preserve"> </w:t>
            </w:r>
            <w:r w:rsidRPr="0075471E">
              <w:rPr>
                <w:spacing w:val="-10"/>
                <w:lang w:val="da-DK"/>
              </w:rPr>
              <w:t>+</w:t>
            </w:r>
            <w:r w:rsidRPr="0075471E">
              <w:rPr>
                <w:spacing w:val="-2"/>
                <w:lang w:val="da-DK"/>
              </w:rPr>
              <w:t>bevacizumab</w:t>
            </w:r>
            <w:r w:rsidRPr="0075471E">
              <w:rPr>
                <w:spacing w:val="-2"/>
                <w:vertAlign w:val="superscript"/>
                <w:lang w:val="da-DK"/>
              </w:rPr>
              <w:t>b</w:t>
            </w:r>
          </w:p>
        </w:tc>
        <w:tc>
          <w:tcPr>
            <w:tcW w:w="790" w:type="pct"/>
          </w:tcPr>
          <w:p w14:paraId="12FCC605" w14:textId="77777777" w:rsidR="007A5DB9" w:rsidRPr="0075471E" w:rsidRDefault="008747B9" w:rsidP="00363285">
            <w:pPr>
              <w:pStyle w:val="TableParagraph"/>
              <w:ind w:right="142"/>
              <w:jc w:val="center"/>
              <w:rPr>
                <w:lang w:val="da-DK"/>
              </w:rPr>
            </w:pPr>
            <w:r w:rsidRPr="0075471E">
              <w:rPr>
                <w:spacing w:val="-2"/>
                <w:lang w:val="da-DK"/>
              </w:rPr>
              <w:t>5-FU/FA</w:t>
            </w:r>
            <w:r w:rsidRPr="0075471E">
              <w:rPr>
                <w:lang w:val="da-DK"/>
              </w:rPr>
              <w:t xml:space="preserve">+ </w:t>
            </w:r>
            <w:r w:rsidRPr="0075471E">
              <w:rPr>
                <w:spacing w:val="-2"/>
                <w:lang w:val="da-DK"/>
              </w:rPr>
              <w:t>placebo</w:t>
            </w:r>
          </w:p>
        </w:tc>
        <w:tc>
          <w:tcPr>
            <w:tcW w:w="773" w:type="pct"/>
          </w:tcPr>
          <w:p w14:paraId="06457095" w14:textId="77777777" w:rsidR="007A5DB9" w:rsidRPr="0075471E" w:rsidRDefault="008747B9" w:rsidP="00363285">
            <w:pPr>
              <w:pStyle w:val="TableParagraph"/>
              <w:ind w:right="142"/>
              <w:jc w:val="center"/>
              <w:rPr>
                <w:lang w:val="da-DK"/>
              </w:rPr>
            </w:pPr>
            <w:r w:rsidRPr="0075471E">
              <w:rPr>
                <w:lang w:val="da-DK"/>
              </w:rPr>
              <w:t>5-FU/FA</w:t>
            </w:r>
            <w:r w:rsidRPr="0075471E">
              <w:rPr>
                <w:spacing w:val="-5"/>
                <w:lang w:val="da-DK"/>
              </w:rPr>
              <w:t xml:space="preserve"> </w:t>
            </w:r>
            <w:r w:rsidRPr="0075471E">
              <w:rPr>
                <w:spacing w:val="-10"/>
                <w:lang w:val="da-DK"/>
              </w:rPr>
              <w:t>+</w:t>
            </w:r>
            <w:r w:rsidRPr="0075471E">
              <w:rPr>
                <w:spacing w:val="-2"/>
                <w:lang w:val="da-DK"/>
              </w:rPr>
              <w:t>bevacizumab</w:t>
            </w:r>
          </w:p>
        </w:tc>
      </w:tr>
      <w:tr w:rsidR="007A5DB9" w:rsidRPr="0075471E" w14:paraId="3F306B4B" w14:textId="77777777" w:rsidTr="00363285">
        <w:trPr>
          <w:trHeight w:val="275"/>
        </w:trPr>
        <w:tc>
          <w:tcPr>
            <w:tcW w:w="1314" w:type="pct"/>
          </w:tcPr>
          <w:p w14:paraId="6933B174" w14:textId="77777777" w:rsidR="007A5DB9" w:rsidRPr="0075471E" w:rsidRDefault="008747B9" w:rsidP="00363285">
            <w:pPr>
              <w:pStyle w:val="TableParagraph"/>
              <w:ind w:right="142"/>
              <w:rPr>
                <w:lang w:val="da-DK"/>
              </w:rPr>
            </w:pPr>
            <w:r w:rsidRPr="0075471E">
              <w:rPr>
                <w:lang w:val="da-DK"/>
              </w:rPr>
              <w:t>Antal</w:t>
            </w:r>
            <w:r w:rsidRPr="0075471E">
              <w:rPr>
                <w:spacing w:val="-3"/>
                <w:lang w:val="da-DK"/>
              </w:rPr>
              <w:t xml:space="preserve"> </w:t>
            </w:r>
            <w:r w:rsidRPr="0075471E">
              <w:rPr>
                <w:spacing w:val="-2"/>
                <w:lang w:val="da-DK"/>
              </w:rPr>
              <w:t>patienter</w:t>
            </w:r>
          </w:p>
        </w:tc>
        <w:tc>
          <w:tcPr>
            <w:tcW w:w="652" w:type="pct"/>
          </w:tcPr>
          <w:p w14:paraId="7F2BA36D" w14:textId="77777777" w:rsidR="007A5DB9" w:rsidRPr="0075471E" w:rsidRDefault="008747B9" w:rsidP="00363285">
            <w:pPr>
              <w:pStyle w:val="TableParagraph"/>
              <w:ind w:right="142"/>
              <w:jc w:val="center"/>
              <w:rPr>
                <w:lang w:val="da-DK"/>
              </w:rPr>
            </w:pPr>
            <w:r w:rsidRPr="0075471E">
              <w:rPr>
                <w:spacing w:val="-5"/>
                <w:lang w:val="da-DK"/>
              </w:rPr>
              <w:t>36</w:t>
            </w:r>
          </w:p>
        </w:tc>
        <w:tc>
          <w:tcPr>
            <w:tcW w:w="792" w:type="pct"/>
          </w:tcPr>
          <w:p w14:paraId="48298934" w14:textId="77777777" w:rsidR="007A5DB9" w:rsidRPr="0075471E" w:rsidRDefault="008747B9" w:rsidP="00363285">
            <w:pPr>
              <w:pStyle w:val="TableParagraph"/>
              <w:ind w:right="142"/>
              <w:jc w:val="center"/>
              <w:rPr>
                <w:lang w:val="da-DK"/>
              </w:rPr>
            </w:pPr>
            <w:r w:rsidRPr="0075471E">
              <w:rPr>
                <w:spacing w:val="-5"/>
                <w:lang w:val="da-DK"/>
              </w:rPr>
              <w:t>35</w:t>
            </w:r>
          </w:p>
        </w:tc>
        <w:tc>
          <w:tcPr>
            <w:tcW w:w="679" w:type="pct"/>
          </w:tcPr>
          <w:p w14:paraId="7C816C6C" w14:textId="77777777" w:rsidR="007A5DB9" w:rsidRPr="0075471E" w:rsidRDefault="008747B9" w:rsidP="00363285">
            <w:pPr>
              <w:pStyle w:val="TableParagraph"/>
              <w:ind w:right="142"/>
              <w:jc w:val="center"/>
              <w:rPr>
                <w:lang w:val="da-DK"/>
              </w:rPr>
            </w:pPr>
            <w:r w:rsidRPr="0075471E">
              <w:rPr>
                <w:spacing w:val="-5"/>
                <w:lang w:val="da-DK"/>
              </w:rPr>
              <w:t>33</w:t>
            </w:r>
          </w:p>
        </w:tc>
        <w:tc>
          <w:tcPr>
            <w:tcW w:w="790" w:type="pct"/>
          </w:tcPr>
          <w:p w14:paraId="0C2977F4" w14:textId="77777777" w:rsidR="007A5DB9" w:rsidRPr="0075471E" w:rsidRDefault="008747B9" w:rsidP="00363285">
            <w:pPr>
              <w:pStyle w:val="TableParagraph"/>
              <w:ind w:right="142"/>
              <w:jc w:val="center"/>
              <w:rPr>
                <w:lang w:val="da-DK"/>
              </w:rPr>
            </w:pPr>
            <w:r w:rsidRPr="0075471E">
              <w:rPr>
                <w:spacing w:val="-5"/>
                <w:lang w:val="da-DK"/>
              </w:rPr>
              <w:t>105</w:t>
            </w:r>
          </w:p>
        </w:tc>
        <w:tc>
          <w:tcPr>
            <w:tcW w:w="773" w:type="pct"/>
          </w:tcPr>
          <w:p w14:paraId="2DEB83EA" w14:textId="77777777" w:rsidR="007A5DB9" w:rsidRPr="0075471E" w:rsidRDefault="008747B9" w:rsidP="00363285">
            <w:pPr>
              <w:pStyle w:val="TableParagraph"/>
              <w:ind w:right="142"/>
              <w:jc w:val="center"/>
              <w:rPr>
                <w:lang w:val="da-DK"/>
              </w:rPr>
            </w:pPr>
            <w:r w:rsidRPr="0075471E">
              <w:rPr>
                <w:spacing w:val="-5"/>
                <w:lang w:val="da-DK"/>
              </w:rPr>
              <w:t>104</w:t>
            </w:r>
          </w:p>
        </w:tc>
      </w:tr>
      <w:tr w:rsidR="007A5DB9" w:rsidRPr="0075471E" w14:paraId="37E4342A" w14:textId="77777777" w:rsidTr="00363285">
        <w:trPr>
          <w:trHeight w:val="275"/>
        </w:trPr>
        <w:tc>
          <w:tcPr>
            <w:tcW w:w="5000" w:type="pct"/>
            <w:gridSpan w:val="6"/>
          </w:tcPr>
          <w:p w14:paraId="3F90FA6E" w14:textId="77777777" w:rsidR="007A5DB9" w:rsidRPr="0075471E" w:rsidRDefault="008747B9" w:rsidP="00363285">
            <w:pPr>
              <w:pStyle w:val="TableParagraph"/>
              <w:ind w:right="142"/>
              <w:rPr>
                <w:lang w:val="da-DK"/>
              </w:rPr>
            </w:pPr>
            <w:r w:rsidRPr="0075471E">
              <w:rPr>
                <w:lang w:val="da-DK"/>
              </w:rPr>
              <w:t>Samlet</w:t>
            </w:r>
            <w:r w:rsidRPr="0075471E">
              <w:rPr>
                <w:spacing w:val="-3"/>
                <w:lang w:val="da-DK"/>
              </w:rPr>
              <w:t xml:space="preserve"> </w:t>
            </w:r>
            <w:r w:rsidRPr="0075471E">
              <w:rPr>
                <w:spacing w:val="-2"/>
                <w:lang w:val="da-DK"/>
              </w:rPr>
              <w:t>overlevelse</w:t>
            </w:r>
          </w:p>
        </w:tc>
      </w:tr>
      <w:tr w:rsidR="007A5DB9" w:rsidRPr="0075471E" w14:paraId="77D678CF" w14:textId="77777777" w:rsidTr="00363285">
        <w:trPr>
          <w:trHeight w:val="275"/>
        </w:trPr>
        <w:tc>
          <w:tcPr>
            <w:tcW w:w="1314" w:type="pct"/>
          </w:tcPr>
          <w:p w14:paraId="48B1FFCE" w14:textId="77777777" w:rsidR="007A5DB9" w:rsidRPr="0075471E" w:rsidRDefault="008747B9" w:rsidP="00363285">
            <w:pPr>
              <w:pStyle w:val="TableParagraph"/>
              <w:ind w:right="142"/>
              <w:rPr>
                <w:lang w:val="da-DK"/>
              </w:rPr>
            </w:pPr>
            <w:r w:rsidRPr="0075471E">
              <w:rPr>
                <w:lang w:val="da-DK"/>
              </w:rPr>
              <w:t>Median</w:t>
            </w:r>
            <w:r w:rsidRPr="0075471E">
              <w:rPr>
                <w:spacing w:val="-3"/>
                <w:lang w:val="da-DK"/>
              </w:rPr>
              <w:t xml:space="preserve"> </w:t>
            </w:r>
            <w:r w:rsidRPr="0075471E">
              <w:rPr>
                <w:lang w:val="da-DK"/>
              </w:rPr>
              <w:t>tid</w:t>
            </w:r>
            <w:r w:rsidRPr="0075471E">
              <w:rPr>
                <w:spacing w:val="-3"/>
                <w:lang w:val="da-DK"/>
              </w:rPr>
              <w:t xml:space="preserve"> </w:t>
            </w:r>
            <w:r w:rsidRPr="0075471E">
              <w:rPr>
                <w:spacing w:val="-2"/>
                <w:lang w:val="da-DK"/>
              </w:rPr>
              <w:t>(måneder)</w:t>
            </w:r>
          </w:p>
        </w:tc>
        <w:tc>
          <w:tcPr>
            <w:tcW w:w="652" w:type="pct"/>
          </w:tcPr>
          <w:p w14:paraId="6FAF65CA" w14:textId="77777777" w:rsidR="007A5DB9" w:rsidRPr="0075471E" w:rsidRDefault="008747B9" w:rsidP="00363285">
            <w:pPr>
              <w:pStyle w:val="TableParagraph"/>
              <w:ind w:right="142"/>
              <w:jc w:val="center"/>
              <w:rPr>
                <w:lang w:val="da-DK"/>
              </w:rPr>
            </w:pPr>
            <w:r w:rsidRPr="0075471E">
              <w:rPr>
                <w:spacing w:val="-4"/>
                <w:lang w:val="da-DK"/>
              </w:rPr>
              <w:t>13,6</w:t>
            </w:r>
          </w:p>
        </w:tc>
        <w:tc>
          <w:tcPr>
            <w:tcW w:w="792" w:type="pct"/>
          </w:tcPr>
          <w:p w14:paraId="36E0DC10" w14:textId="77777777" w:rsidR="007A5DB9" w:rsidRPr="0075471E" w:rsidRDefault="008747B9" w:rsidP="00363285">
            <w:pPr>
              <w:pStyle w:val="TableParagraph"/>
              <w:ind w:right="142"/>
              <w:jc w:val="center"/>
              <w:rPr>
                <w:lang w:val="da-DK"/>
              </w:rPr>
            </w:pPr>
            <w:r w:rsidRPr="0075471E">
              <w:rPr>
                <w:spacing w:val="-4"/>
                <w:lang w:val="da-DK"/>
              </w:rPr>
              <w:t>17,7</w:t>
            </w:r>
          </w:p>
        </w:tc>
        <w:tc>
          <w:tcPr>
            <w:tcW w:w="679" w:type="pct"/>
          </w:tcPr>
          <w:p w14:paraId="6B671805" w14:textId="77777777" w:rsidR="007A5DB9" w:rsidRPr="0075471E" w:rsidRDefault="008747B9" w:rsidP="00363285">
            <w:pPr>
              <w:pStyle w:val="TableParagraph"/>
              <w:ind w:right="142"/>
              <w:jc w:val="center"/>
              <w:rPr>
                <w:lang w:val="da-DK"/>
              </w:rPr>
            </w:pPr>
            <w:r w:rsidRPr="0075471E">
              <w:rPr>
                <w:spacing w:val="-4"/>
                <w:lang w:val="da-DK"/>
              </w:rPr>
              <w:t>15,2</w:t>
            </w:r>
          </w:p>
        </w:tc>
        <w:tc>
          <w:tcPr>
            <w:tcW w:w="790" w:type="pct"/>
          </w:tcPr>
          <w:p w14:paraId="6D115939" w14:textId="77777777" w:rsidR="007A5DB9" w:rsidRPr="0075471E" w:rsidRDefault="008747B9" w:rsidP="00363285">
            <w:pPr>
              <w:pStyle w:val="TableParagraph"/>
              <w:ind w:right="142"/>
              <w:jc w:val="center"/>
              <w:rPr>
                <w:lang w:val="da-DK"/>
              </w:rPr>
            </w:pPr>
            <w:r w:rsidRPr="0075471E">
              <w:rPr>
                <w:spacing w:val="-4"/>
                <w:lang w:val="da-DK"/>
              </w:rPr>
              <w:t>12,9</w:t>
            </w:r>
          </w:p>
        </w:tc>
        <w:tc>
          <w:tcPr>
            <w:tcW w:w="773" w:type="pct"/>
          </w:tcPr>
          <w:p w14:paraId="4D98BEA4" w14:textId="77777777" w:rsidR="007A5DB9" w:rsidRPr="0075471E" w:rsidRDefault="008747B9" w:rsidP="00363285">
            <w:pPr>
              <w:pStyle w:val="TableParagraph"/>
              <w:ind w:right="142"/>
              <w:jc w:val="center"/>
              <w:rPr>
                <w:lang w:val="da-DK"/>
              </w:rPr>
            </w:pPr>
            <w:r w:rsidRPr="0075471E">
              <w:rPr>
                <w:spacing w:val="-4"/>
                <w:lang w:val="da-DK"/>
              </w:rPr>
              <w:t>16,6</w:t>
            </w:r>
          </w:p>
        </w:tc>
      </w:tr>
      <w:tr w:rsidR="007A5DB9" w:rsidRPr="0075471E" w14:paraId="6BC7FA07" w14:textId="77777777" w:rsidTr="00363285">
        <w:trPr>
          <w:trHeight w:val="287"/>
        </w:trPr>
        <w:tc>
          <w:tcPr>
            <w:tcW w:w="1314" w:type="pct"/>
          </w:tcPr>
          <w:p w14:paraId="79E5983A" w14:textId="77777777" w:rsidR="007A5DB9" w:rsidRPr="0075471E" w:rsidRDefault="008747B9" w:rsidP="00363285">
            <w:pPr>
              <w:pStyle w:val="TableParagraph"/>
              <w:ind w:right="142"/>
              <w:rPr>
                <w:lang w:val="da-DK"/>
              </w:rPr>
            </w:pPr>
            <w:r w:rsidRPr="0075471E">
              <w:rPr>
                <w:lang w:val="da-DK"/>
              </w:rPr>
              <w:t>95 %</w:t>
            </w:r>
            <w:r w:rsidRPr="0075471E">
              <w:rPr>
                <w:spacing w:val="1"/>
                <w:lang w:val="da-DK"/>
              </w:rPr>
              <w:t xml:space="preserve"> </w:t>
            </w:r>
            <w:r w:rsidRPr="0075471E">
              <w:rPr>
                <w:spacing w:val="-2"/>
                <w:lang w:val="da-DK"/>
              </w:rPr>
              <w:t>konfidensinterval</w:t>
            </w:r>
          </w:p>
        </w:tc>
        <w:tc>
          <w:tcPr>
            <w:tcW w:w="652" w:type="pct"/>
          </w:tcPr>
          <w:p w14:paraId="780DF329" w14:textId="77777777" w:rsidR="007A5DB9" w:rsidRPr="0075471E" w:rsidRDefault="007A5DB9" w:rsidP="00363285">
            <w:pPr>
              <w:pStyle w:val="TableParagraph"/>
              <w:ind w:right="142"/>
              <w:rPr>
                <w:lang w:val="da-DK"/>
              </w:rPr>
            </w:pPr>
          </w:p>
        </w:tc>
        <w:tc>
          <w:tcPr>
            <w:tcW w:w="792" w:type="pct"/>
          </w:tcPr>
          <w:p w14:paraId="4A36631B" w14:textId="77777777" w:rsidR="007A5DB9" w:rsidRPr="0075471E" w:rsidRDefault="007A5DB9" w:rsidP="00363285">
            <w:pPr>
              <w:pStyle w:val="TableParagraph"/>
              <w:ind w:right="142"/>
              <w:rPr>
                <w:lang w:val="da-DK"/>
              </w:rPr>
            </w:pPr>
          </w:p>
        </w:tc>
        <w:tc>
          <w:tcPr>
            <w:tcW w:w="679" w:type="pct"/>
          </w:tcPr>
          <w:p w14:paraId="2384DC5A" w14:textId="77777777" w:rsidR="007A5DB9" w:rsidRPr="0075471E" w:rsidRDefault="007A5DB9" w:rsidP="00363285">
            <w:pPr>
              <w:pStyle w:val="TableParagraph"/>
              <w:ind w:right="142"/>
              <w:rPr>
                <w:lang w:val="da-DK"/>
              </w:rPr>
            </w:pPr>
          </w:p>
        </w:tc>
        <w:tc>
          <w:tcPr>
            <w:tcW w:w="790" w:type="pct"/>
          </w:tcPr>
          <w:p w14:paraId="3B061E7F" w14:textId="77777777" w:rsidR="007A5DB9" w:rsidRPr="0075471E" w:rsidRDefault="008747B9" w:rsidP="00363285">
            <w:pPr>
              <w:pStyle w:val="TableParagraph"/>
              <w:ind w:right="142"/>
              <w:rPr>
                <w:lang w:val="da-DK"/>
              </w:rPr>
            </w:pPr>
            <w:r w:rsidRPr="0075471E">
              <w:rPr>
                <w:lang w:val="da-DK"/>
              </w:rPr>
              <w:t xml:space="preserve">10,35 </w:t>
            </w:r>
            <w:r w:rsidRPr="0075471E">
              <w:rPr>
                <w:spacing w:val="-2"/>
                <w:lang w:val="da-DK"/>
              </w:rPr>
              <w:t>16,95</w:t>
            </w:r>
          </w:p>
        </w:tc>
        <w:tc>
          <w:tcPr>
            <w:tcW w:w="773" w:type="pct"/>
          </w:tcPr>
          <w:p w14:paraId="74CCB1A5" w14:textId="77777777" w:rsidR="007A5DB9" w:rsidRPr="0075471E" w:rsidRDefault="008747B9" w:rsidP="00363285">
            <w:pPr>
              <w:pStyle w:val="TableParagraph"/>
              <w:ind w:right="142"/>
              <w:rPr>
                <w:lang w:val="da-DK"/>
              </w:rPr>
            </w:pPr>
            <w:r w:rsidRPr="0075471E">
              <w:rPr>
                <w:lang w:val="da-DK"/>
              </w:rPr>
              <w:t xml:space="preserve">13,63 </w:t>
            </w:r>
            <w:r w:rsidRPr="0075471E">
              <w:rPr>
                <w:spacing w:val="-10"/>
                <w:lang w:val="da-DK"/>
              </w:rPr>
              <w:t>-</w:t>
            </w:r>
            <w:r w:rsidRPr="0075471E">
              <w:rPr>
                <w:spacing w:val="-2"/>
                <w:lang w:val="da-DK"/>
              </w:rPr>
              <w:t>19,32</w:t>
            </w:r>
          </w:p>
        </w:tc>
      </w:tr>
      <w:tr w:rsidR="007A5DB9" w:rsidRPr="0075471E" w14:paraId="6A5FF30B" w14:textId="77777777" w:rsidTr="00363285">
        <w:trPr>
          <w:trHeight w:val="275"/>
        </w:trPr>
        <w:tc>
          <w:tcPr>
            <w:tcW w:w="1314" w:type="pct"/>
          </w:tcPr>
          <w:p w14:paraId="71CFDEBE" w14:textId="77777777" w:rsidR="007A5DB9" w:rsidRPr="0075471E" w:rsidRDefault="008747B9" w:rsidP="00363285">
            <w:pPr>
              <w:pStyle w:val="TableParagraph"/>
              <w:ind w:right="142"/>
              <w:rPr>
                <w:lang w:val="da-DK"/>
              </w:rPr>
            </w:pPr>
            <w:r w:rsidRPr="0075471E">
              <w:rPr>
                <w:lang w:val="da-DK"/>
              </w:rPr>
              <w:t>Hazard</w:t>
            </w:r>
            <w:r w:rsidRPr="0075471E">
              <w:rPr>
                <w:spacing w:val="-6"/>
                <w:lang w:val="da-DK"/>
              </w:rPr>
              <w:t xml:space="preserve"> </w:t>
            </w:r>
            <w:r w:rsidRPr="0075471E">
              <w:rPr>
                <w:spacing w:val="-2"/>
                <w:lang w:val="da-DK"/>
              </w:rPr>
              <w:t>ratio</w:t>
            </w:r>
            <w:r w:rsidRPr="0075471E">
              <w:rPr>
                <w:spacing w:val="-2"/>
                <w:vertAlign w:val="superscript"/>
                <w:lang w:val="da-DK"/>
              </w:rPr>
              <w:t>c</w:t>
            </w:r>
          </w:p>
        </w:tc>
        <w:tc>
          <w:tcPr>
            <w:tcW w:w="652" w:type="pct"/>
          </w:tcPr>
          <w:p w14:paraId="4EA11722" w14:textId="77777777" w:rsidR="007A5DB9" w:rsidRPr="0075471E" w:rsidRDefault="008747B9" w:rsidP="00363285">
            <w:pPr>
              <w:pStyle w:val="TableParagraph"/>
              <w:ind w:right="142"/>
              <w:jc w:val="center"/>
              <w:rPr>
                <w:lang w:val="da-DK"/>
              </w:rPr>
            </w:pPr>
            <w:r w:rsidRPr="0075471E">
              <w:rPr>
                <w:lang w:val="da-DK"/>
              </w:rPr>
              <w:t>-</w:t>
            </w:r>
          </w:p>
        </w:tc>
        <w:tc>
          <w:tcPr>
            <w:tcW w:w="792" w:type="pct"/>
          </w:tcPr>
          <w:p w14:paraId="150153CA" w14:textId="77777777" w:rsidR="007A5DB9" w:rsidRPr="0075471E" w:rsidRDefault="008747B9" w:rsidP="00363285">
            <w:pPr>
              <w:pStyle w:val="TableParagraph"/>
              <w:ind w:right="142"/>
              <w:jc w:val="center"/>
              <w:rPr>
                <w:lang w:val="da-DK"/>
              </w:rPr>
            </w:pPr>
            <w:r w:rsidRPr="0075471E">
              <w:rPr>
                <w:spacing w:val="-4"/>
                <w:lang w:val="da-DK"/>
              </w:rPr>
              <w:t>0,52</w:t>
            </w:r>
          </w:p>
        </w:tc>
        <w:tc>
          <w:tcPr>
            <w:tcW w:w="679" w:type="pct"/>
          </w:tcPr>
          <w:p w14:paraId="6EF81717" w14:textId="77777777" w:rsidR="007A5DB9" w:rsidRPr="0075471E" w:rsidRDefault="008747B9" w:rsidP="00363285">
            <w:pPr>
              <w:pStyle w:val="TableParagraph"/>
              <w:ind w:right="142"/>
              <w:jc w:val="center"/>
              <w:rPr>
                <w:lang w:val="da-DK"/>
              </w:rPr>
            </w:pPr>
            <w:r w:rsidRPr="0075471E">
              <w:rPr>
                <w:spacing w:val="-4"/>
                <w:lang w:val="da-DK"/>
              </w:rPr>
              <w:t>1,01</w:t>
            </w:r>
          </w:p>
        </w:tc>
        <w:tc>
          <w:tcPr>
            <w:tcW w:w="790" w:type="pct"/>
          </w:tcPr>
          <w:p w14:paraId="3E9ABBBA" w14:textId="77777777" w:rsidR="007A5DB9" w:rsidRPr="0075471E" w:rsidRDefault="007A5DB9" w:rsidP="00363285">
            <w:pPr>
              <w:pStyle w:val="TableParagraph"/>
              <w:ind w:right="142"/>
              <w:rPr>
                <w:lang w:val="da-DK"/>
              </w:rPr>
            </w:pPr>
          </w:p>
        </w:tc>
        <w:tc>
          <w:tcPr>
            <w:tcW w:w="773" w:type="pct"/>
          </w:tcPr>
          <w:p w14:paraId="5120977A" w14:textId="77777777" w:rsidR="007A5DB9" w:rsidRPr="0075471E" w:rsidRDefault="008747B9" w:rsidP="00363285">
            <w:pPr>
              <w:pStyle w:val="TableParagraph"/>
              <w:ind w:right="142"/>
              <w:jc w:val="center"/>
              <w:rPr>
                <w:lang w:val="da-DK"/>
              </w:rPr>
            </w:pPr>
            <w:r w:rsidRPr="0075471E">
              <w:rPr>
                <w:spacing w:val="-4"/>
                <w:lang w:val="da-DK"/>
              </w:rPr>
              <w:t>0,79</w:t>
            </w:r>
          </w:p>
        </w:tc>
      </w:tr>
      <w:tr w:rsidR="007A5DB9" w:rsidRPr="0075471E" w14:paraId="506D16E3" w14:textId="77777777" w:rsidTr="00363285">
        <w:trPr>
          <w:trHeight w:val="277"/>
        </w:trPr>
        <w:tc>
          <w:tcPr>
            <w:tcW w:w="1314" w:type="pct"/>
          </w:tcPr>
          <w:p w14:paraId="7DFBD106" w14:textId="77777777" w:rsidR="007A5DB9" w:rsidRPr="0075471E" w:rsidRDefault="008747B9" w:rsidP="00363285">
            <w:pPr>
              <w:pStyle w:val="TableParagraph"/>
              <w:ind w:right="142"/>
              <w:rPr>
                <w:lang w:val="da-DK"/>
              </w:rPr>
            </w:pPr>
            <w:r w:rsidRPr="0075471E">
              <w:rPr>
                <w:spacing w:val="-2"/>
                <w:lang w:val="da-DK"/>
              </w:rPr>
              <w:t>p-</w:t>
            </w:r>
            <w:r w:rsidRPr="0075471E">
              <w:rPr>
                <w:spacing w:val="-4"/>
                <w:lang w:val="da-DK"/>
              </w:rPr>
              <w:t>værdi</w:t>
            </w:r>
          </w:p>
        </w:tc>
        <w:tc>
          <w:tcPr>
            <w:tcW w:w="652" w:type="pct"/>
          </w:tcPr>
          <w:p w14:paraId="408EBFD3" w14:textId="77777777" w:rsidR="007A5DB9" w:rsidRPr="0075471E" w:rsidRDefault="007A5DB9" w:rsidP="00363285">
            <w:pPr>
              <w:pStyle w:val="TableParagraph"/>
              <w:ind w:right="142"/>
              <w:rPr>
                <w:lang w:val="da-DK"/>
              </w:rPr>
            </w:pPr>
          </w:p>
        </w:tc>
        <w:tc>
          <w:tcPr>
            <w:tcW w:w="792" w:type="pct"/>
          </w:tcPr>
          <w:p w14:paraId="3F61EA2D" w14:textId="77777777" w:rsidR="007A5DB9" w:rsidRPr="0075471E" w:rsidRDefault="008747B9" w:rsidP="00363285">
            <w:pPr>
              <w:pStyle w:val="TableParagraph"/>
              <w:ind w:right="142"/>
              <w:jc w:val="center"/>
              <w:rPr>
                <w:lang w:val="da-DK"/>
              </w:rPr>
            </w:pPr>
            <w:r w:rsidRPr="0075471E">
              <w:rPr>
                <w:spacing w:val="-2"/>
                <w:lang w:val="da-DK"/>
              </w:rPr>
              <w:t>0,073</w:t>
            </w:r>
          </w:p>
        </w:tc>
        <w:tc>
          <w:tcPr>
            <w:tcW w:w="679" w:type="pct"/>
          </w:tcPr>
          <w:p w14:paraId="2A61A919" w14:textId="77777777" w:rsidR="007A5DB9" w:rsidRPr="0075471E" w:rsidRDefault="008747B9" w:rsidP="00363285">
            <w:pPr>
              <w:pStyle w:val="TableParagraph"/>
              <w:ind w:right="142"/>
              <w:jc w:val="center"/>
              <w:rPr>
                <w:lang w:val="da-DK"/>
              </w:rPr>
            </w:pPr>
            <w:r w:rsidRPr="0075471E">
              <w:rPr>
                <w:spacing w:val="-2"/>
                <w:lang w:val="da-DK"/>
              </w:rPr>
              <w:t>0,978</w:t>
            </w:r>
          </w:p>
        </w:tc>
        <w:tc>
          <w:tcPr>
            <w:tcW w:w="790" w:type="pct"/>
          </w:tcPr>
          <w:p w14:paraId="7FA0FB5F" w14:textId="77777777" w:rsidR="007A5DB9" w:rsidRPr="0075471E" w:rsidRDefault="007A5DB9" w:rsidP="00363285">
            <w:pPr>
              <w:pStyle w:val="TableParagraph"/>
              <w:ind w:right="142"/>
              <w:rPr>
                <w:lang w:val="da-DK"/>
              </w:rPr>
            </w:pPr>
          </w:p>
        </w:tc>
        <w:tc>
          <w:tcPr>
            <w:tcW w:w="773" w:type="pct"/>
          </w:tcPr>
          <w:p w14:paraId="5DD85CCD" w14:textId="77777777" w:rsidR="007A5DB9" w:rsidRPr="0075471E" w:rsidRDefault="008747B9" w:rsidP="00363285">
            <w:pPr>
              <w:pStyle w:val="TableParagraph"/>
              <w:ind w:right="142"/>
              <w:jc w:val="center"/>
              <w:rPr>
                <w:lang w:val="da-DK"/>
              </w:rPr>
            </w:pPr>
            <w:r w:rsidRPr="0075471E">
              <w:rPr>
                <w:spacing w:val="-4"/>
                <w:lang w:val="da-DK"/>
              </w:rPr>
              <w:t>0,16</w:t>
            </w:r>
          </w:p>
        </w:tc>
      </w:tr>
      <w:tr w:rsidR="007A5DB9" w:rsidRPr="0075471E" w14:paraId="0B10F5D4" w14:textId="77777777" w:rsidTr="00363285">
        <w:trPr>
          <w:trHeight w:val="275"/>
        </w:trPr>
        <w:tc>
          <w:tcPr>
            <w:tcW w:w="5000" w:type="pct"/>
            <w:gridSpan w:val="6"/>
          </w:tcPr>
          <w:p w14:paraId="0413EA52" w14:textId="77777777" w:rsidR="007A5DB9" w:rsidRPr="0075471E" w:rsidRDefault="008747B9" w:rsidP="00363285">
            <w:pPr>
              <w:pStyle w:val="TableParagraph"/>
              <w:ind w:right="142"/>
              <w:rPr>
                <w:lang w:val="da-DK"/>
              </w:rPr>
            </w:pPr>
            <w:r w:rsidRPr="0075471E">
              <w:rPr>
                <w:lang w:val="da-DK"/>
              </w:rPr>
              <w:t>Progressionsfri</w:t>
            </w:r>
            <w:r w:rsidRPr="0075471E">
              <w:rPr>
                <w:spacing w:val="-8"/>
                <w:lang w:val="da-DK"/>
              </w:rPr>
              <w:t xml:space="preserve"> </w:t>
            </w:r>
            <w:r w:rsidRPr="0075471E">
              <w:rPr>
                <w:spacing w:val="-2"/>
                <w:lang w:val="da-DK"/>
              </w:rPr>
              <w:t>overlevelse</w:t>
            </w:r>
          </w:p>
        </w:tc>
      </w:tr>
      <w:tr w:rsidR="007A5DB9" w:rsidRPr="0075471E" w14:paraId="1563FDAD" w14:textId="77777777" w:rsidTr="00363285">
        <w:trPr>
          <w:trHeight w:val="275"/>
        </w:trPr>
        <w:tc>
          <w:tcPr>
            <w:tcW w:w="1314" w:type="pct"/>
          </w:tcPr>
          <w:p w14:paraId="24B375AC" w14:textId="77777777" w:rsidR="007A5DB9" w:rsidRPr="0075471E" w:rsidRDefault="008747B9" w:rsidP="00363285">
            <w:pPr>
              <w:pStyle w:val="TableParagraph"/>
              <w:ind w:right="142"/>
              <w:rPr>
                <w:lang w:val="da-DK"/>
              </w:rPr>
            </w:pPr>
            <w:r w:rsidRPr="0075471E">
              <w:rPr>
                <w:lang w:val="da-DK"/>
              </w:rPr>
              <w:t>Median</w:t>
            </w:r>
            <w:r w:rsidRPr="0075471E">
              <w:rPr>
                <w:spacing w:val="-3"/>
                <w:lang w:val="da-DK"/>
              </w:rPr>
              <w:t xml:space="preserve"> </w:t>
            </w:r>
            <w:r w:rsidRPr="0075471E">
              <w:rPr>
                <w:lang w:val="da-DK"/>
              </w:rPr>
              <w:t>tid</w:t>
            </w:r>
            <w:r w:rsidRPr="0075471E">
              <w:rPr>
                <w:spacing w:val="-3"/>
                <w:lang w:val="da-DK"/>
              </w:rPr>
              <w:t xml:space="preserve"> </w:t>
            </w:r>
            <w:r w:rsidRPr="0075471E">
              <w:rPr>
                <w:spacing w:val="-2"/>
                <w:lang w:val="da-DK"/>
              </w:rPr>
              <w:t>(måneder)</w:t>
            </w:r>
          </w:p>
        </w:tc>
        <w:tc>
          <w:tcPr>
            <w:tcW w:w="652" w:type="pct"/>
          </w:tcPr>
          <w:p w14:paraId="13B60F0B" w14:textId="77777777" w:rsidR="007A5DB9" w:rsidRPr="0075471E" w:rsidRDefault="008747B9" w:rsidP="00363285">
            <w:pPr>
              <w:pStyle w:val="TableParagraph"/>
              <w:ind w:right="142"/>
              <w:jc w:val="center"/>
              <w:rPr>
                <w:lang w:val="da-DK"/>
              </w:rPr>
            </w:pPr>
            <w:r w:rsidRPr="0075471E">
              <w:rPr>
                <w:spacing w:val="-5"/>
                <w:lang w:val="da-DK"/>
              </w:rPr>
              <w:t>5,2</w:t>
            </w:r>
          </w:p>
        </w:tc>
        <w:tc>
          <w:tcPr>
            <w:tcW w:w="792" w:type="pct"/>
          </w:tcPr>
          <w:p w14:paraId="4A6BDE61" w14:textId="77777777" w:rsidR="007A5DB9" w:rsidRPr="0075471E" w:rsidRDefault="008747B9" w:rsidP="00363285">
            <w:pPr>
              <w:pStyle w:val="TableParagraph"/>
              <w:ind w:right="142"/>
              <w:jc w:val="center"/>
              <w:rPr>
                <w:lang w:val="da-DK"/>
              </w:rPr>
            </w:pPr>
            <w:r w:rsidRPr="0075471E">
              <w:rPr>
                <w:spacing w:val="-5"/>
                <w:lang w:val="da-DK"/>
              </w:rPr>
              <w:t>9,0</w:t>
            </w:r>
          </w:p>
        </w:tc>
        <w:tc>
          <w:tcPr>
            <w:tcW w:w="679" w:type="pct"/>
          </w:tcPr>
          <w:p w14:paraId="273F10B9" w14:textId="77777777" w:rsidR="007A5DB9" w:rsidRPr="0075471E" w:rsidRDefault="008747B9" w:rsidP="00363285">
            <w:pPr>
              <w:pStyle w:val="TableParagraph"/>
              <w:ind w:right="142"/>
              <w:jc w:val="center"/>
              <w:rPr>
                <w:lang w:val="da-DK"/>
              </w:rPr>
            </w:pPr>
            <w:r w:rsidRPr="0075471E">
              <w:rPr>
                <w:spacing w:val="-5"/>
                <w:lang w:val="da-DK"/>
              </w:rPr>
              <w:t>7,2</w:t>
            </w:r>
          </w:p>
        </w:tc>
        <w:tc>
          <w:tcPr>
            <w:tcW w:w="790" w:type="pct"/>
          </w:tcPr>
          <w:p w14:paraId="397148BF" w14:textId="77777777" w:rsidR="007A5DB9" w:rsidRPr="0075471E" w:rsidRDefault="008747B9" w:rsidP="00363285">
            <w:pPr>
              <w:pStyle w:val="TableParagraph"/>
              <w:ind w:right="142"/>
              <w:jc w:val="center"/>
              <w:rPr>
                <w:lang w:val="da-DK"/>
              </w:rPr>
            </w:pPr>
            <w:r w:rsidRPr="0075471E">
              <w:rPr>
                <w:spacing w:val="-5"/>
                <w:lang w:val="da-DK"/>
              </w:rPr>
              <w:t>5,5</w:t>
            </w:r>
          </w:p>
        </w:tc>
        <w:tc>
          <w:tcPr>
            <w:tcW w:w="773" w:type="pct"/>
          </w:tcPr>
          <w:p w14:paraId="4A00A26D" w14:textId="77777777" w:rsidR="007A5DB9" w:rsidRPr="0075471E" w:rsidRDefault="008747B9" w:rsidP="00363285">
            <w:pPr>
              <w:pStyle w:val="TableParagraph"/>
              <w:ind w:right="142"/>
              <w:jc w:val="center"/>
              <w:rPr>
                <w:lang w:val="da-DK"/>
              </w:rPr>
            </w:pPr>
            <w:r w:rsidRPr="0075471E">
              <w:rPr>
                <w:spacing w:val="-5"/>
                <w:lang w:val="da-DK"/>
              </w:rPr>
              <w:t>9,2</w:t>
            </w:r>
          </w:p>
        </w:tc>
      </w:tr>
      <w:tr w:rsidR="007A5DB9" w:rsidRPr="0075471E" w14:paraId="197176AB" w14:textId="77777777" w:rsidTr="00363285">
        <w:trPr>
          <w:trHeight w:val="275"/>
        </w:trPr>
        <w:tc>
          <w:tcPr>
            <w:tcW w:w="1314" w:type="pct"/>
          </w:tcPr>
          <w:p w14:paraId="380793AA" w14:textId="77777777" w:rsidR="007A5DB9" w:rsidRPr="0075471E" w:rsidRDefault="008747B9" w:rsidP="00363285">
            <w:pPr>
              <w:pStyle w:val="TableParagraph"/>
              <w:ind w:right="142"/>
              <w:rPr>
                <w:lang w:val="da-DK"/>
              </w:rPr>
            </w:pPr>
            <w:r w:rsidRPr="0075471E">
              <w:rPr>
                <w:lang w:val="da-DK"/>
              </w:rPr>
              <w:t>Hazard</w:t>
            </w:r>
            <w:r w:rsidRPr="0075471E">
              <w:rPr>
                <w:spacing w:val="-6"/>
                <w:lang w:val="da-DK"/>
              </w:rPr>
              <w:t xml:space="preserve"> </w:t>
            </w:r>
            <w:r w:rsidRPr="0075471E">
              <w:rPr>
                <w:spacing w:val="-2"/>
                <w:lang w:val="da-DK"/>
              </w:rPr>
              <w:t>ratio</w:t>
            </w:r>
          </w:p>
        </w:tc>
        <w:tc>
          <w:tcPr>
            <w:tcW w:w="652" w:type="pct"/>
          </w:tcPr>
          <w:p w14:paraId="15B8B4FB" w14:textId="77777777" w:rsidR="007A5DB9" w:rsidRPr="0075471E" w:rsidRDefault="007A5DB9" w:rsidP="00363285">
            <w:pPr>
              <w:pStyle w:val="TableParagraph"/>
              <w:ind w:right="142"/>
              <w:rPr>
                <w:lang w:val="da-DK"/>
              </w:rPr>
            </w:pPr>
          </w:p>
        </w:tc>
        <w:tc>
          <w:tcPr>
            <w:tcW w:w="792" w:type="pct"/>
          </w:tcPr>
          <w:p w14:paraId="6A03BAF3" w14:textId="77777777" w:rsidR="007A5DB9" w:rsidRPr="0075471E" w:rsidRDefault="008747B9" w:rsidP="00363285">
            <w:pPr>
              <w:pStyle w:val="TableParagraph"/>
              <w:ind w:right="142"/>
              <w:jc w:val="center"/>
              <w:rPr>
                <w:lang w:val="da-DK"/>
              </w:rPr>
            </w:pPr>
            <w:r w:rsidRPr="0075471E">
              <w:rPr>
                <w:spacing w:val="-4"/>
                <w:lang w:val="da-DK"/>
              </w:rPr>
              <w:t>0,44</w:t>
            </w:r>
          </w:p>
        </w:tc>
        <w:tc>
          <w:tcPr>
            <w:tcW w:w="679" w:type="pct"/>
          </w:tcPr>
          <w:p w14:paraId="2C27FE34" w14:textId="77777777" w:rsidR="007A5DB9" w:rsidRPr="0075471E" w:rsidRDefault="008747B9" w:rsidP="00363285">
            <w:pPr>
              <w:pStyle w:val="TableParagraph"/>
              <w:ind w:right="142"/>
              <w:jc w:val="center"/>
              <w:rPr>
                <w:lang w:val="da-DK"/>
              </w:rPr>
            </w:pPr>
            <w:r w:rsidRPr="0075471E">
              <w:rPr>
                <w:spacing w:val="-4"/>
                <w:lang w:val="da-DK"/>
              </w:rPr>
              <w:t>0,69</w:t>
            </w:r>
          </w:p>
        </w:tc>
        <w:tc>
          <w:tcPr>
            <w:tcW w:w="790" w:type="pct"/>
          </w:tcPr>
          <w:p w14:paraId="154FE962" w14:textId="77777777" w:rsidR="007A5DB9" w:rsidRPr="0075471E" w:rsidRDefault="007A5DB9" w:rsidP="00363285">
            <w:pPr>
              <w:pStyle w:val="TableParagraph"/>
              <w:ind w:right="142"/>
              <w:rPr>
                <w:lang w:val="da-DK"/>
              </w:rPr>
            </w:pPr>
          </w:p>
        </w:tc>
        <w:tc>
          <w:tcPr>
            <w:tcW w:w="773" w:type="pct"/>
          </w:tcPr>
          <w:p w14:paraId="35B91BEF" w14:textId="77777777" w:rsidR="007A5DB9" w:rsidRPr="0075471E" w:rsidRDefault="008747B9" w:rsidP="00363285">
            <w:pPr>
              <w:pStyle w:val="TableParagraph"/>
              <w:ind w:right="142"/>
              <w:jc w:val="center"/>
              <w:rPr>
                <w:lang w:val="da-DK"/>
              </w:rPr>
            </w:pPr>
            <w:r w:rsidRPr="0075471E">
              <w:rPr>
                <w:spacing w:val="-5"/>
                <w:lang w:val="da-DK"/>
              </w:rPr>
              <w:t>0,5</w:t>
            </w:r>
          </w:p>
        </w:tc>
      </w:tr>
      <w:tr w:rsidR="007A5DB9" w:rsidRPr="0075471E" w14:paraId="495D592B" w14:textId="77777777" w:rsidTr="00363285">
        <w:trPr>
          <w:trHeight w:val="275"/>
        </w:trPr>
        <w:tc>
          <w:tcPr>
            <w:tcW w:w="1314" w:type="pct"/>
          </w:tcPr>
          <w:p w14:paraId="30E2459B" w14:textId="77777777" w:rsidR="007A5DB9" w:rsidRPr="0075471E" w:rsidRDefault="008747B9" w:rsidP="00363285">
            <w:pPr>
              <w:pStyle w:val="TableParagraph"/>
              <w:ind w:right="142"/>
              <w:rPr>
                <w:lang w:val="da-DK"/>
              </w:rPr>
            </w:pPr>
            <w:r w:rsidRPr="0075471E">
              <w:rPr>
                <w:spacing w:val="-2"/>
                <w:lang w:val="da-DK"/>
              </w:rPr>
              <w:t>p-</w:t>
            </w:r>
            <w:r w:rsidRPr="0075471E">
              <w:rPr>
                <w:spacing w:val="-4"/>
                <w:lang w:val="da-DK"/>
              </w:rPr>
              <w:t>værdi</w:t>
            </w:r>
          </w:p>
        </w:tc>
        <w:tc>
          <w:tcPr>
            <w:tcW w:w="652" w:type="pct"/>
          </w:tcPr>
          <w:p w14:paraId="739509B9" w14:textId="77777777" w:rsidR="007A5DB9" w:rsidRPr="0075471E" w:rsidRDefault="008747B9" w:rsidP="00363285">
            <w:pPr>
              <w:pStyle w:val="TableParagraph"/>
              <w:ind w:right="142"/>
              <w:jc w:val="center"/>
              <w:rPr>
                <w:lang w:val="da-DK"/>
              </w:rPr>
            </w:pPr>
            <w:r w:rsidRPr="0075471E">
              <w:rPr>
                <w:lang w:val="da-DK"/>
              </w:rPr>
              <w:t>-</w:t>
            </w:r>
          </w:p>
        </w:tc>
        <w:tc>
          <w:tcPr>
            <w:tcW w:w="792" w:type="pct"/>
          </w:tcPr>
          <w:p w14:paraId="37A2E3D0" w14:textId="77777777" w:rsidR="007A5DB9" w:rsidRPr="0075471E" w:rsidRDefault="008747B9" w:rsidP="00363285">
            <w:pPr>
              <w:pStyle w:val="TableParagraph"/>
              <w:ind w:right="142"/>
              <w:jc w:val="center"/>
              <w:rPr>
                <w:lang w:val="da-DK"/>
              </w:rPr>
            </w:pPr>
            <w:r w:rsidRPr="0075471E">
              <w:rPr>
                <w:spacing w:val="-2"/>
                <w:lang w:val="da-DK"/>
              </w:rPr>
              <w:t>0,0049</w:t>
            </w:r>
          </w:p>
        </w:tc>
        <w:tc>
          <w:tcPr>
            <w:tcW w:w="679" w:type="pct"/>
          </w:tcPr>
          <w:p w14:paraId="7F0A61B9" w14:textId="77777777" w:rsidR="007A5DB9" w:rsidRPr="0075471E" w:rsidRDefault="008747B9" w:rsidP="00363285">
            <w:pPr>
              <w:pStyle w:val="TableParagraph"/>
              <w:ind w:right="142"/>
              <w:jc w:val="center"/>
              <w:rPr>
                <w:lang w:val="da-DK"/>
              </w:rPr>
            </w:pPr>
            <w:r w:rsidRPr="0075471E">
              <w:rPr>
                <w:spacing w:val="-2"/>
                <w:lang w:val="da-DK"/>
              </w:rPr>
              <w:t>0,217</w:t>
            </w:r>
          </w:p>
        </w:tc>
        <w:tc>
          <w:tcPr>
            <w:tcW w:w="790" w:type="pct"/>
          </w:tcPr>
          <w:p w14:paraId="4C53FB21" w14:textId="77777777" w:rsidR="007A5DB9" w:rsidRPr="0075471E" w:rsidRDefault="007A5DB9" w:rsidP="00363285">
            <w:pPr>
              <w:pStyle w:val="TableParagraph"/>
              <w:ind w:right="142"/>
              <w:rPr>
                <w:lang w:val="da-DK"/>
              </w:rPr>
            </w:pPr>
          </w:p>
        </w:tc>
        <w:tc>
          <w:tcPr>
            <w:tcW w:w="773" w:type="pct"/>
          </w:tcPr>
          <w:p w14:paraId="4CD603D1" w14:textId="77777777" w:rsidR="007A5DB9" w:rsidRPr="0075471E" w:rsidRDefault="008747B9" w:rsidP="00363285">
            <w:pPr>
              <w:pStyle w:val="TableParagraph"/>
              <w:ind w:right="142"/>
              <w:jc w:val="center"/>
              <w:rPr>
                <w:lang w:val="da-DK"/>
              </w:rPr>
            </w:pPr>
            <w:r w:rsidRPr="0075471E">
              <w:rPr>
                <w:spacing w:val="-2"/>
                <w:lang w:val="da-DK"/>
              </w:rPr>
              <w:t>0,0002</w:t>
            </w:r>
          </w:p>
        </w:tc>
      </w:tr>
      <w:tr w:rsidR="007A5DB9" w:rsidRPr="0075471E" w14:paraId="3AD25A13" w14:textId="77777777" w:rsidTr="00363285">
        <w:trPr>
          <w:trHeight w:val="275"/>
        </w:trPr>
        <w:tc>
          <w:tcPr>
            <w:tcW w:w="5000" w:type="pct"/>
            <w:gridSpan w:val="6"/>
          </w:tcPr>
          <w:p w14:paraId="1D32A435" w14:textId="77777777" w:rsidR="007A5DB9" w:rsidRPr="0075471E" w:rsidRDefault="008747B9" w:rsidP="00363285">
            <w:pPr>
              <w:pStyle w:val="TableParagraph"/>
              <w:ind w:right="142"/>
              <w:rPr>
                <w:lang w:val="da-DK"/>
              </w:rPr>
            </w:pPr>
            <w:r w:rsidRPr="0075471E">
              <w:rPr>
                <w:lang w:val="da-DK"/>
              </w:rPr>
              <w:t>Samlet</w:t>
            </w:r>
            <w:r w:rsidRPr="0075471E">
              <w:rPr>
                <w:spacing w:val="-3"/>
                <w:lang w:val="da-DK"/>
              </w:rPr>
              <w:t xml:space="preserve"> </w:t>
            </w:r>
            <w:r w:rsidRPr="0075471E">
              <w:rPr>
                <w:spacing w:val="-2"/>
                <w:lang w:val="da-DK"/>
              </w:rPr>
              <w:t>responsrate</w:t>
            </w:r>
          </w:p>
        </w:tc>
      </w:tr>
      <w:tr w:rsidR="007A5DB9" w:rsidRPr="0075471E" w14:paraId="57702087" w14:textId="77777777" w:rsidTr="00363285">
        <w:trPr>
          <w:trHeight w:val="277"/>
        </w:trPr>
        <w:tc>
          <w:tcPr>
            <w:tcW w:w="1314" w:type="pct"/>
          </w:tcPr>
          <w:p w14:paraId="32D6560E" w14:textId="77777777" w:rsidR="007A5DB9" w:rsidRPr="0075471E" w:rsidRDefault="008747B9" w:rsidP="00363285">
            <w:pPr>
              <w:pStyle w:val="TableParagraph"/>
              <w:ind w:right="142"/>
              <w:rPr>
                <w:lang w:val="da-DK"/>
              </w:rPr>
            </w:pPr>
            <w:r w:rsidRPr="0075471E">
              <w:rPr>
                <w:lang w:val="da-DK"/>
              </w:rPr>
              <w:t>Rate</w:t>
            </w:r>
            <w:r w:rsidRPr="0075471E">
              <w:rPr>
                <w:spacing w:val="-2"/>
                <w:lang w:val="da-DK"/>
              </w:rPr>
              <w:t xml:space="preserve"> (procent)</w:t>
            </w:r>
          </w:p>
        </w:tc>
        <w:tc>
          <w:tcPr>
            <w:tcW w:w="652" w:type="pct"/>
          </w:tcPr>
          <w:p w14:paraId="63B0380B" w14:textId="77777777" w:rsidR="007A5DB9" w:rsidRPr="0075471E" w:rsidRDefault="008747B9" w:rsidP="00363285">
            <w:pPr>
              <w:pStyle w:val="TableParagraph"/>
              <w:ind w:right="142"/>
              <w:jc w:val="center"/>
              <w:rPr>
                <w:lang w:val="da-DK"/>
              </w:rPr>
            </w:pPr>
            <w:r w:rsidRPr="0075471E">
              <w:rPr>
                <w:spacing w:val="-4"/>
                <w:lang w:val="da-DK"/>
              </w:rPr>
              <w:t>16,7</w:t>
            </w:r>
          </w:p>
        </w:tc>
        <w:tc>
          <w:tcPr>
            <w:tcW w:w="792" w:type="pct"/>
          </w:tcPr>
          <w:p w14:paraId="7A62D97B" w14:textId="77777777" w:rsidR="007A5DB9" w:rsidRPr="0075471E" w:rsidRDefault="008747B9" w:rsidP="00363285">
            <w:pPr>
              <w:pStyle w:val="TableParagraph"/>
              <w:ind w:right="142"/>
              <w:jc w:val="center"/>
              <w:rPr>
                <w:lang w:val="da-DK"/>
              </w:rPr>
            </w:pPr>
            <w:r w:rsidRPr="0075471E">
              <w:rPr>
                <w:spacing w:val="-4"/>
                <w:lang w:val="da-DK"/>
              </w:rPr>
              <w:t>40,0</w:t>
            </w:r>
          </w:p>
        </w:tc>
        <w:tc>
          <w:tcPr>
            <w:tcW w:w="679" w:type="pct"/>
          </w:tcPr>
          <w:p w14:paraId="3D3E3B92" w14:textId="77777777" w:rsidR="007A5DB9" w:rsidRPr="0075471E" w:rsidRDefault="008747B9" w:rsidP="00363285">
            <w:pPr>
              <w:pStyle w:val="TableParagraph"/>
              <w:ind w:right="142"/>
              <w:jc w:val="center"/>
              <w:rPr>
                <w:lang w:val="da-DK"/>
              </w:rPr>
            </w:pPr>
            <w:r w:rsidRPr="0075471E">
              <w:rPr>
                <w:spacing w:val="-4"/>
                <w:lang w:val="da-DK"/>
              </w:rPr>
              <w:t>24,2</w:t>
            </w:r>
          </w:p>
        </w:tc>
        <w:tc>
          <w:tcPr>
            <w:tcW w:w="790" w:type="pct"/>
          </w:tcPr>
          <w:p w14:paraId="17801B7F" w14:textId="77777777" w:rsidR="007A5DB9" w:rsidRPr="0075471E" w:rsidRDefault="008747B9" w:rsidP="00363285">
            <w:pPr>
              <w:pStyle w:val="TableParagraph"/>
              <w:ind w:right="142"/>
              <w:jc w:val="center"/>
              <w:rPr>
                <w:lang w:val="da-DK"/>
              </w:rPr>
            </w:pPr>
            <w:r w:rsidRPr="0075471E">
              <w:rPr>
                <w:spacing w:val="-4"/>
                <w:lang w:val="da-DK"/>
              </w:rPr>
              <w:t>15,2</w:t>
            </w:r>
          </w:p>
        </w:tc>
        <w:tc>
          <w:tcPr>
            <w:tcW w:w="773" w:type="pct"/>
          </w:tcPr>
          <w:p w14:paraId="28AB873E" w14:textId="77777777" w:rsidR="007A5DB9" w:rsidRPr="0075471E" w:rsidRDefault="008747B9" w:rsidP="00363285">
            <w:pPr>
              <w:pStyle w:val="TableParagraph"/>
              <w:ind w:right="142"/>
              <w:jc w:val="center"/>
              <w:rPr>
                <w:lang w:val="da-DK"/>
              </w:rPr>
            </w:pPr>
            <w:r w:rsidRPr="0075471E">
              <w:rPr>
                <w:spacing w:val="-5"/>
                <w:lang w:val="da-DK"/>
              </w:rPr>
              <w:t>26</w:t>
            </w:r>
          </w:p>
        </w:tc>
      </w:tr>
      <w:tr w:rsidR="007A5DB9" w:rsidRPr="0075471E" w14:paraId="2A220444" w14:textId="77777777" w:rsidTr="00363285">
        <w:trPr>
          <w:trHeight w:val="275"/>
        </w:trPr>
        <w:tc>
          <w:tcPr>
            <w:tcW w:w="1314" w:type="pct"/>
          </w:tcPr>
          <w:p w14:paraId="039CAE11" w14:textId="77777777" w:rsidR="007A5DB9" w:rsidRPr="0075471E" w:rsidRDefault="008747B9" w:rsidP="00363285">
            <w:pPr>
              <w:pStyle w:val="TableParagraph"/>
              <w:ind w:right="142"/>
              <w:rPr>
                <w:lang w:val="da-DK"/>
              </w:rPr>
            </w:pPr>
            <w:r w:rsidRPr="0075471E">
              <w:rPr>
                <w:lang w:val="da-DK"/>
              </w:rPr>
              <w:t>95 %</w:t>
            </w:r>
            <w:r w:rsidRPr="0075471E">
              <w:rPr>
                <w:spacing w:val="1"/>
                <w:lang w:val="da-DK"/>
              </w:rPr>
              <w:t xml:space="preserve"> </w:t>
            </w:r>
            <w:r w:rsidRPr="0075471E">
              <w:rPr>
                <w:spacing w:val="-2"/>
                <w:lang w:val="da-DK"/>
              </w:rPr>
              <w:t>konfidensinterval</w:t>
            </w:r>
          </w:p>
        </w:tc>
        <w:tc>
          <w:tcPr>
            <w:tcW w:w="652" w:type="pct"/>
          </w:tcPr>
          <w:p w14:paraId="2CCE7F8B" w14:textId="77777777" w:rsidR="007A5DB9" w:rsidRPr="0075471E" w:rsidRDefault="008747B9" w:rsidP="00363285">
            <w:pPr>
              <w:pStyle w:val="TableParagraph"/>
              <w:ind w:right="142"/>
              <w:jc w:val="center"/>
              <w:rPr>
                <w:lang w:val="da-DK"/>
              </w:rPr>
            </w:pPr>
            <w:r w:rsidRPr="0075471E">
              <w:rPr>
                <w:lang w:val="da-DK"/>
              </w:rPr>
              <w:t>7,0 -</w:t>
            </w:r>
            <w:r w:rsidRPr="0075471E">
              <w:rPr>
                <w:spacing w:val="-4"/>
                <w:lang w:val="da-DK"/>
              </w:rPr>
              <w:t xml:space="preserve"> 33,5</w:t>
            </w:r>
          </w:p>
        </w:tc>
        <w:tc>
          <w:tcPr>
            <w:tcW w:w="792" w:type="pct"/>
          </w:tcPr>
          <w:p w14:paraId="08FFC846" w14:textId="77777777" w:rsidR="007A5DB9" w:rsidRPr="0075471E" w:rsidRDefault="008747B9" w:rsidP="00363285">
            <w:pPr>
              <w:pStyle w:val="TableParagraph"/>
              <w:ind w:right="142"/>
              <w:jc w:val="center"/>
              <w:rPr>
                <w:lang w:val="da-DK"/>
              </w:rPr>
            </w:pPr>
            <w:r w:rsidRPr="0075471E">
              <w:rPr>
                <w:lang w:val="da-DK"/>
              </w:rPr>
              <w:t>24,4 -</w:t>
            </w:r>
            <w:r w:rsidRPr="0075471E">
              <w:rPr>
                <w:spacing w:val="-4"/>
                <w:lang w:val="da-DK"/>
              </w:rPr>
              <w:t xml:space="preserve"> 57,8</w:t>
            </w:r>
          </w:p>
        </w:tc>
        <w:tc>
          <w:tcPr>
            <w:tcW w:w="679" w:type="pct"/>
          </w:tcPr>
          <w:p w14:paraId="57B2D190" w14:textId="77777777" w:rsidR="007A5DB9" w:rsidRPr="0075471E" w:rsidRDefault="008747B9" w:rsidP="00363285">
            <w:pPr>
              <w:pStyle w:val="TableParagraph"/>
              <w:ind w:right="142"/>
              <w:jc w:val="center"/>
              <w:rPr>
                <w:lang w:val="da-DK"/>
              </w:rPr>
            </w:pPr>
            <w:r w:rsidRPr="0075471E">
              <w:rPr>
                <w:lang w:val="da-DK"/>
              </w:rPr>
              <w:t>11,7 -</w:t>
            </w:r>
            <w:r w:rsidRPr="0075471E">
              <w:rPr>
                <w:spacing w:val="-4"/>
                <w:lang w:val="da-DK"/>
              </w:rPr>
              <w:t xml:space="preserve"> 42,6</w:t>
            </w:r>
          </w:p>
        </w:tc>
        <w:tc>
          <w:tcPr>
            <w:tcW w:w="790" w:type="pct"/>
          </w:tcPr>
          <w:p w14:paraId="021E5AA2" w14:textId="77777777" w:rsidR="007A5DB9" w:rsidRPr="0075471E" w:rsidRDefault="008747B9" w:rsidP="00363285">
            <w:pPr>
              <w:pStyle w:val="TableParagraph"/>
              <w:ind w:right="142"/>
              <w:jc w:val="center"/>
              <w:rPr>
                <w:lang w:val="da-DK"/>
              </w:rPr>
            </w:pPr>
            <w:r w:rsidRPr="0075471E">
              <w:rPr>
                <w:lang w:val="da-DK"/>
              </w:rPr>
              <w:t>9,2 -</w:t>
            </w:r>
            <w:r w:rsidRPr="0075471E">
              <w:rPr>
                <w:spacing w:val="-4"/>
                <w:lang w:val="da-DK"/>
              </w:rPr>
              <w:t xml:space="preserve"> 23,9</w:t>
            </w:r>
          </w:p>
        </w:tc>
        <w:tc>
          <w:tcPr>
            <w:tcW w:w="773" w:type="pct"/>
          </w:tcPr>
          <w:p w14:paraId="618799BE" w14:textId="77777777" w:rsidR="007A5DB9" w:rsidRPr="0075471E" w:rsidRDefault="008747B9" w:rsidP="00363285">
            <w:pPr>
              <w:pStyle w:val="TableParagraph"/>
              <w:ind w:right="142"/>
              <w:jc w:val="center"/>
              <w:rPr>
                <w:lang w:val="da-DK"/>
              </w:rPr>
            </w:pPr>
            <w:r w:rsidRPr="0075471E">
              <w:rPr>
                <w:lang w:val="da-DK"/>
              </w:rPr>
              <w:t>18,1 -</w:t>
            </w:r>
            <w:r w:rsidRPr="0075471E">
              <w:rPr>
                <w:spacing w:val="-4"/>
                <w:lang w:val="da-DK"/>
              </w:rPr>
              <w:t xml:space="preserve"> 35,6</w:t>
            </w:r>
          </w:p>
        </w:tc>
      </w:tr>
      <w:tr w:rsidR="007A5DB9" w:rsidRPr="0075471E" w14:paraId="597DAE2D" w14:textId="77777777" w:rsidTr="00363285">
        <w:trPr>
          <w:trHeight w:val="275"/>
        </w:trPr>
        <w:tc>
          <w:tcPr>
            <w:tcW w:w="1314" w:type="pct"/>
          </w:tcPr>
          <w:p w14:paraId="760A60F1" w14:textId="77777777" w:rsidR="007A5DB9" w:rsidRPr="0075471E" w:rsidRDefault="008747B9" w:rsidP="00363285">
            <w:pPr>
              <w:pStyle w:val="TableParagraph"/>
              <w:ind w:right="142"/>
              <w:rPr>
                <w:lang w:val="da-DK"/>
              </w:rPr>
            </w:pPr>
            <w:r w:rsidRPr="0075471E">
              <w:rPr>
                <w:spacing w:val="-2"/>
                <w:lang w:val="da-DK"/>
              </w:rPr>
              <w:t>p-</w:t>
            </w:r>
            <w:r w:rsidRPr="0075471E">
              <w:rPr>
                <w:spacing w:val="-4"/>
                <w:lang w:val="da-DK"/>
              </w:rPr>
              <w:t>værdi</w:t>
            </w:r>
          </w:p>
        </w:tc>
        <w:tc>
          <w:tcPr>
            <w:tcW w:w="652" w:type="pct"/>
          </w:tcPr>
          <w:p w14:paraId="0735FF41" w14:textId="77777777" w:rsidR="007A5DB9" w:rsidRPr="0075471E" w:rsidRDefault="007A5DB9" w:rsidP="00363285">
            <w:pPr>
              <w:pStyle w:val="TableParagraph"/>
              <w:ind w:right="142"/>
              <w:rPr>
                <w:lang w:val="da-DK"/>
              </w:rPr>
            </w:pPr>
          </w:p>
        </w:tc>
        <w:tc>
          <w:tcPr>
            <w:tcW w:w="792" w:type="pct"/>
          </w:tcPr>
          <w:p w14:paraId="3D8E2446" w14:textId="77777777" w:rsidR="007A5DB9" w:rsidRPr="0075471E" w:rsidRDefault="008747B9" w:rsidP="00363285">
            <w:pPr>
              <w:pStyle w:val="TableParagraph"/>
              <w:ind w:right="142"/>
              <w:jc w:val="center"/>
              <w:rPr>
                <w:lang w:val="da-DK"/>
              </w:rPr>
            </w:pPr>
            <w:r w:rsidRPr="0075471E">
              <w:rPr>
                <w:spacing w:val="-2"/>
                <w:lang w:val="da-DK"/>
              </w:rPr>
              <w:t>0,029</w:t>
            </w:r>
          </w:p>
        </w:tc>
        <w:tc>
          <w:tcPr>
            <w:tcW w:w="679" w:type="pct"/>
          </w:tcPr>
          <w:p w14:paraId="11126C19" w14:textId="77777777" w:rsidR="007A5DB9" w:rsidRPr="0075471E" w:rsidRDefault="008747B9" w:rsidP="00363285">
            <w:pPr>
              <w:pStyle w:val="TableParagraph"/>
              <w:ind w:right="142"/>
              <w:jc w:val="center"/>
              <w:rPr>
                <w:lang w:val="da-DK"/>
              </w:rPr>
            </w:pPr>
            <w:r w:rsidRPr="0075471E">
              <w:rPr>
                <w:spacing w:val="-4"/>
                <w:lang w:val="da-DK"/>
              </w:rPr>
              <w:t>0,43</w:t>
            </w:r>
          </w:p>
        </w:tc>
        <w:tc>
          <w:tcPr>
            <w:tcW w:w="790" w:type="pct"/>
          </w:tcPr>
          <w:p w14:paraId="0AC9A652" w14:textId="77777777" w:rsidR="007A5DB9" w:rsidRPr="0075471E" w:rsidRDefault="007A5DB9" w:rsidP="00363285">
            <w:pPr>
              <w:pStyle w:val="TableParagraph"/>
              <w:ind w:right="142"/>
              <w:rPr>
                <w:lang w:val="da-DK"/>
              </w:rPr>
            </w:pPr>
          </w:p>
        </w:tc>
        <w:tc>
          <w:tcPr>
            <w:tcW w:w="773" w:type="pct"/>
          </w:tcPr>
          <w:p w14:paraId="74FE43D8" w14:textId="77777777" w:rsidR="007A5DB9" w:rsidRPr="0075471E" w:rsidRDefault="008747B9" w:rsidP="00363285">
            <w:pPr>
              <w:pStyle w:val="TableParagraph"/>
              <w:ind w:right="142"/>
              <w:jc w:val="center"/>
              <w:rPr>
                <w:lang w:val="da-DK"/>
              </w:rPr>
            </w:pPr>
            <w:r w:rsidRPr="0075471E">
              <w:rPr>
                <w:spacing w:val="-2"/>
                <w:lang w:val="da-DK"/>
              </w:rPr>
              <w:t>0,055</w:t>
            </w:r>
          </w:p>
        </w:tc>
      </w:tr>
      <w:tr w:rsidR="007A5DB9" w:rsidRPr="0075471E" w14:paraId="3C7DAFBA" w14:textId="77777777" w:rsidTr="00363285">
        <w:trPr>
          <w:trHeight w:val="275"/>
        </w:trPr>
        <w:tc>
          <w:tcPr>
            <w:tcW w:w="5000" w:type="pct"/>
            <w:gridSpan w:val="6"/>
          </w:tcPr>
          <w:p w14:paraId="458FE62A" w14:textId="77777777" w:rsidR="007A5DB9" w:rsidRPr="0075471E" w:rsidRDefault="008747B9" w:rsidP="00363285">
            <w:pPr>
              <w:pStyle w:val="TableParagraph"/>
              <w:ind w:right="142"/>
              <w:rPr>
                <w:lang w:val="da-DK"/>
              </w:rPr>
            </w:pPr>
            <w:r w:rsidRPr="0075471E">
              <w:rPr>
                <w:spacing w:val="-2"/>
                <w:lang w:val="da-DK"/>
              </w:rPr>
              <w:t>Responsvarighed</w:t>
            </w:r>
          </w:p>
        </w:tc>
      </w:tr>
      <w:tr w:rsidR="007A5DB9" w:rsidRPr="0075471E" w14:paraId="52D003B3" w14:textId="77777777" w:rsidTr="00363285">
        <w:trPr>
          <w:trHeight w:val="275"/>
        </w:trPr>
        <w:tc>
          <w:tcPr>
            <w:tcW w:w="1314" w:type="pct"/>
          </w:tcPr>
          <w:p w14:paraId="3CCB3D93" w14:textId="77777777" w:rsidR="007A5DB9" w:rsidRPr="0075471E" w:rsidRDefault="008747B9" w:rsidP="00363285">
            <w:pPr>
              <w:pStyle w:val="TableParagraph"/>
              <w:ind w:right="142"/>
              <w:rPr>
                <w:lang w:val="da-DK"/>
              </w:rPr>
            </w:pPr>
            <w:r w:rsidRPr="0075471E">
              <w:rPr>
                <w:lang w:val="da-DK"/>
              </w:rPr>
              <w:t>Median</w:t>
            </w:r>
            <w:r w:rsidRPr="0075471E">
              <w:rPr>
                <w:spacing w:val="-3"/>
                <w:lang w:val="da-DK"/>
              </w:rPr>
              <w:t xml:space="preserve"> </w:t>
            </w:r>
            <w:r w:rsidRPr="0075471E">
              <w:rPr>
                <w:lang w:val="da-DK"/>
              </w:rPr>
              <w:t>tid</w:t>
            </w:r>
            <w:r w:rsidRPr="0075471E">
              <w:rPr>
                <w:spacing w:val="-3"/>
                <w:lang w:val="da-DK"/>
              </w:rPr>
              <w:t xml:space="preserve"> </w:t>
            </w:r>
            <w:r w:rsidRPr="0075471E">
              <w:rPr>
                <w:spacing w:val="-2"/>
                <w:lang w:val="da-DK"/>
              </w:rPr>
              <w:t>(måneder)</w:t>
            </w:r>
          </w:p>
        </w:tc>
        <w:tc>
          <w:tcPr>
            <w:tcW w:w="652" w:type="pct"/>
          </w:tcPr>
          <w:p w14:paraId="5C06036C" w14:textId="77777777" w:rsidR="007A5DB9" w:rsidRPr="0075471E" w:rsidRDefault="008747B9" w:rsidP="00363285">
            <w:pPr>
              <w:pStyle w:val="TableParagraph"/>
              <w:ind w:right="142"/>
              <w:jc w:val="center"/>
              <w:rPr>
                <w:lang w:val="da-DK"/>
              </w:rPr>
            </w:pPr>
            <w:r w:rsidRPr="0075471E">
              <w:rPr>
                <w:spacing w:val="-5"/>
                <w:lang w:val="da-DK"/>
              </w:rPr>
              <w:t>NR</w:t>
            </w:r>
          </w:p>
        </w:tc>
        <w:tc>
          <w:tcPr>
            <w:tcW w:w="792" w:type="pct"/>
          </w:tcPr>
          <w:p w14:paraId="6DBE29F6" w14:textId="77777777" w:rsidR="007A5DB9" w:rsidRPr="0075471E" w:rsidRDefault="008747B9" w:rsidP="00363285">
            <w:pPr>
              <w:pStyle w:val="TableParagraph"/>
              <w:ind w:right="142"/>
              <w:jc w:val="center"/>
              <w:rPr>
                <w:lang w:val="da-DK"/>
              </w:rPr>
            </w:pPr>
            <w:r w:rsidRPr="0075471E">
              <w:rPr>
                <w:spacing w:val="-5"/>
                <w:lang w:val="da-DK"/>
              </w:rPr>
              <w:t>9,3</w:t>
            </w:r>
          </w:p>
        </w:tc>
        <w:tc>
          <w:tcPr>
            <w:tcW w:w="679" w:type="pct"/>
          </w:tcPr>
          <w:p w14:paraId="335CB981" w14:textId="77777777" w:rsidR="007A5DB9" w:rsidRPr="0075471E" w:rsidRDefault="008747B9" w:rsidP="00363285">
            <w:pPr>
              <w:pStyle w:val="TableParagraph"/>
              <w:ind w:right="142"/>
              <w:jc w:val="center"/>
              <w:rPr>
                <w:lang w:val="da-DK"/>
              </w:rPr>
            </w:pPr>
            <w:r w:rsidRPr="0075471E">
              <w:rPr>
                <w:spacing w:val="-5"/>
                <w:lang w:val="da-DK"/>
              </w:rPr>
              <w:t>5,0</w:t>
            </w:r>
          </w:p>
        </w:tc>
        <w:tc>
          <w:tcPr>
            <w:tcW w:w="790" w:type="pct"/>
          </w:tcPr>
          <w:p w14:paraId="07455C83" w14:textId="77777777" w:rsidR="007A5DB9" w:rsidRPr="0075471E" w:rsidRDefault="008747B9" w:rsidP="00363285">
            <w:pPr>
              <w:pStyle w:val="TableParagraph"/>
              <w:ind w:right="142"/>
              <w:jc w:val="center"/>
              <w:rPr>
                <w:lang w:val="da-DK"/>
              </w:rPr>
            </w:pPr>
            <w:r w:rsidRPr="0075471E">
              <w:rPr>
                <w:spacing w:val="-5"/>
                <w:lang w:val="da-DK"/>
              </w:rPr>
              <w:t>6,8</w:t>
            </w:r>
          </w:p>
        </w:tc>
        <w:tc>
          <w:tcPr>
            <w:tcW w:w="773" w:type="pct"/>
          </w:tcPr>
          <w:p w14:paraId="0AFACE7B" w14:textId="77777777" w:rsidR="007A5DB9" w:rsidRPr="0075471E" w:rsidRDefault="008747B9" w:rsidP="00363285">
            <w:pPr>
              <w:pStyle w:val="TableParagraph"/>
              <w:ind w:right="142"/>
              <w:jc w:val="center"/>
              <w:rPr>
                <w:lang w:val="da-DK"/>
              </w:rPr>
            </w:pPr>
            <w:r w:rsidRPr="0075471E">
              <w:rPr>
                <w:spacing w:val="-5"/>
                <w:lang w:val="da-DK"/>
              </w:rPr>
              <w:t>9,2</w:t>
            </w:r>
          </w:p>
        </w:tc>
      </w:tr>
      <w:tr w:rsidR="007A5DB9" w:rsidRPr="0075471E" w14:paraId="615BAB13" w14:textId="77777777" w:rsidTr="00363285">
        <w:trPr>
          <w:trHeight w:val="506"/>
        </w:trPr>
        <w:tc>
          <w:tcPr>
            <w:tcW w:w="1314" w:type="pct"/>
          </w:tcPr>
          <w:p w14:paraId="112ABAA7" w14:textId="77777777" w:rsidR="007A5DB9" w:rsidRPr="0075471E" w:rsidRDefault="008747B9" w:rsidP="00363285">
            <w:pPr>
              <w:pStyle w:val="TableParagraph"/>
              <w:ind w:right="142"/>
              <w:rPr>
                <w:lang w:val="da-DK"/>
              </w:rPr>
            </w:pPr>
            <w:r w:rsidRPr="0075471E">
              <w:rPr>
                <w:lang w:val="da-DK"/>
              </w:rPr>
              <w:t>25-75</w:t>
            </w:r>
            <w:r w:rsidRPr="0075471E">
              <w:rPr>
                <w:spacing w:val="-4"/>
                <w:lang w:val="da-DK"/>
              </w:rPr>
              <w:t xml:space="preserve"> </w:t>
            </w:r>
            <w:r w:rsidRPr="0075471E">
              <w:rPr>
                <w:spacing w:val="-2"/>
                <w:lang w:val="da-DK"/>
              </w:rPr>
              <w:t>percentil</w:t>
            </w:r>
          </w:p>
          <w:p w14:paraId="2F475D3B" w14:textId="77777777" w:rsidR="007A5DB9" w:rsidRPr="0075471E" w:rsidRDefault="008747B9" w:rsidP="00363285">
            <w:pPr>
              <w:pStyle w:val="TableParagraph"/>
              <w:ind w:right="142"/>
              <w:rPr>
                <w:lang w:val="da-DK"/>
              </w:rPr>
            </w:pPr>
            <w:r w:rsidRPr="0075471E">
              <w:rPr>
                <w:spacing w:val="-2"/>
                <w:lang w:val="da-DK"/>
              </w:rPr>
              <w:t>(måneder)</w:t>
            </w:r>
          </w:p>
        </w:tc>
        <w:tc>
          <w:tcPr>
            <w:tcW w:w="652" w:type="pct"/>
          </w:tcPr>
          <w:p w14:paraId="5FD05BA0" w14:textId="77777777" w:rsidR="007A5DB9" w:rsidRPr="0075471E" w:rsidRDefault="008747B9" w:rsidP="00363285">
            <w:pPr>
              <w:pStyle w:val="TableParagraph"/>
              <w:ind w:right="142"/>
              <w:jc w:val="center"/>
              <w:rPr>
                <w:lang w:val="da-DK"/>
              </w:rPr>
            </w:pPr>
            <w:r w:rsidRPr="0075471E">
              <w:rPr>
                <w:lang w:val="da-DK"/>
              </w:rPr>
              <w:t xml:space="preserve">5,5 − </w:t>
            </w:r>
            <w:r w:rsidRPr="0075471E">
              <w:rPr>
                <w:spacing w:val="-5"/>
                <w:lang w:val="da-DK"/>
              </w:rPr>
              <w:t>NR</w:t>
            </w:r>
          </w:p>
        </w:tc>
        <w:tc>
          <w:tcPr>
            <w:tcW w:w="792" w:type="pct"/>
          </w:tcPr>
          <w:p w14:paraId="5757F5FF" w14:textId="77777777" w:rsidR="007A5DB9" w:rsidRPr="0075471E" w:rsidRDefault="008747B9" w:rsidP="00363285">
            <w:pPr>
              <w:pStyle w:val="TableParagraph"/>
              <w:ind w:right="142"/>
              <w:jc w:val="center"/>
              <w:rPr>
                <w:lang w:val="da-DK"/>
              </w:rPr>
            </w:pPr>
            <w:r w:rsidRPr="0075471E">
              <w:rPr>
                <w:lang w:val="da-DK"/>
              </w:rPr>
              <w:t xml:space="preserve">6,1 − </w:t>
            </w:r>
            <w:r w:rsidRPr="0075471E">
              <w:rPr>
                <w:spacing w:val="-5"/>
                <w:lang w:val="da-DK"/>
              </w:rPr>
              <w:t>NR</w:t>
            </w:r>
          </w:p>
        </w:tc>
        <w:tc>
          <w:tcPr>
            <w:tcW w:w="679" w:type="pct"/>
          </w:tcPr>
          <w:p w14:paraId="64850E8D" w14:textId="77777777" w:rsidR="007A5DB9" w:rsidRPr="0075471E" w:rsidRDefault="008747B9" w:rsidP="00363285">
            <w:pPr>
              <w:pStyle w:val="TableParagraph"/>
              <w:ind w:right="142"/>
              <w:jc w:val="center"/>
              <w:rPr>
                <w:lang w:val="da-DK"/>
              </w:rPr>
            </w:pPr>
            <w:r w:rsidRPr="0075471E">
              <w:rPr>
                <w:lang w:val="da-DK"/>
              </w:rPr>
              <w:t>3,8 -</w:t>
            </w:r>
            <w:r w:rsidRPr="0075471E">
              <w:rPr>
                <w:spacing w:val="-4"/>
                <w:lang w:val="da-DK"/>
              </w:rPr>
              <w:t xml:space="preserve"> </w:t>
            </w:r>
            <w:r w:rsidRPr="0075471E">
              <w:rPr>
                <w:spacing w:val="-5"/>
                <w:lang w:val="da-DK"/>
              </w:rPr>
              <w:t>7,8</w:t>
            </w:r>
          </w:p>
        </w:tc>
        <w:tc>
          <w:tcPr>
            <w:tcW w:w="790" w:type="pct"/>
          </w:tcPr>
          <w:p w14:paraId="5F8C2C09" w14:textId="77777777" w:rsidR="007A5DB9" w:rsidRPr="0075471E" w:rsidRDefault="008747B9" w:rsidP="00363285">
            <w:pPr>
              <w:pStyle w:val="TableParagraph"/>
              <w:ind w:right="142"/>
              <w:jc w:val="center"/>
              <w:rPr>
                <w:lang w:val="da-DK"/>
              </w:rPr>
            </w:pPr>
            <w:r w:rsidRPr="0075471E">
              <w:rPr>
                <w:lang w:val="da-DK"/>
              </w:rPr>
              <w:t>5,59 -</w:t>
            </w:r>
            <w:r w:rsidRPr="0075471E">
              <w:rPr>
                <w:spacing w:val="-4"/>
                <w:lang w:val="da-DK"/>
              </w:rPr>
              <w:t xml:space="preserve"> 9,17</w:t>
            </w:r>
          </w:p>
        </w:tc>
        <w:tc>
          <w:tcPr>
            <w:tcW w:w="773" w:type="pct"/>
          </w:tcPr>
          <w:p w14:paraId="1F8235EE" w14:textId="77777777" w:rsidR="007A5DB9" w:rsidRPr="0075471E" w:rsidRDefault="008747B9" w:rsidP="00363285">
            <w:pPr>
              <w:pStyle w:val="TableParagraph"/>
              <w:ind w:right="142"/>
              <w:jc w:val="center"/>
              <w:rPr>
                <w:lang w:val="da-DK"/>
              </w:rPr>
            </w:pPr>
            <w:r w:rsidRPr="0075471E">
              <w:rPr>
                <w:lang w:val="da-DK"/>
              </w:rPr>
              <w:t>5,88 -</w:t>
            </w:r>
            <w:r w:rsidRPr="0075471E">
              <w:rPr>
                <w:spacing w:val="-4"/>
                <w:lang w:val="da-DK"/>
              </w:rPr>
              <w:t xml:space="preserve"> </w:t>
            </w:r>
            <w:r w:rsidRPr="0075471E">
              <w:rPr>
                <w:spacing w:val="-2"/>
                <w:lang w:val="da-DK"/>
              </w:rPr>
              <w:t>13,01</w:t>
            </w:r>
          </w:p>
        </w:tc>
      </w:tr>
    </w:tbl>
    <w:p w14:paraId="14BED9E9" w14:textId="77777777" w:rsidR="007A5DB9" w:rsidRPr="0075471E" w:rsidRDefault="008747B9" w:rsidP="00F7686D">
      <w:pPr>
        <w:pStyle w:val="BodyText"/>
        <w:ind w:right="140"/>
        <w:rPr>
          <w:lang w:val="da-DK"/>
        </w:rPr>
      </w:pPr>
      <w:r w:rsidRPr="0075471E">
        <w:rPr>
          <w:vertAlign w:val="superscript"/>
          <w:lang w:val="da-DK"/>
        </w:rPr>
        <w:t>a</w:t>
      </w:r>
      <w:r w:rsidRPr="0075471E">
        <w:rPr>
          <w:spacing w:val="-2"/>
          <w:lang w:val="da-DK"/>
        </w:rPr>
        <w:t xml:space="preserve"> </w:t>
      </w:r>
      <w:r w:rsidRPr="0075471E">
        <w:rPr>
          <w:lang w:val="da-DK"/>
        </w:rPr>
        <w:t>5</w:t>
      </w:r>
      <w:r w:rsidRPr="0075471E">
        <w:rPr>
          <w:spacing w:val="-2"/>
          <w:lang w:val="da-DK"/>
        </w:rPr>
        <w:t xml:space="preserve"> </w:t>
      </w:r>
      <w:r w:rsidRPr="0075471E">
        <w:rPr>
          <w:lang w:val="da-DK"/>
        </w:rPr>
        <w:t>mg/kg</w:t>
      </w:r>
      <w:r w:rsidRPr="0075471E">
        <w:rPr>
          <w:spacing w:val="-4"/>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spacing w:val="-4"/>
          <w:lang w:val="da-DK"/>
        </w:rPr>
        <w:t>uge.</w:t>
      </w:r>
    </w:p>
    <w:p w14:paraId="78BA8998" w14:textId="77777777" w:rsidR="007A5DB9" w:rsidRPr="0075471E" w:rsidRDefault="008747B9" w:rsidP="00F7686D">
      <w:pPr>
        <w:pStyle w:val="BodyText"/>
        <w:ind w:right="140"/>
        <w:rPr>
          <w:lang w:val="da-DK"/>
        </w:rPr>
      </w:pPr>
      <w:r w:rsidRPr="0075471E">
        <w:rPr>
          <w:vertAlign w:val="superscript"/>
          <w:lang w:val="da-DK"/>
        </w:rPr>
        <w:t>b</w:t>
      </w:r>
      <w:r w:rsidRPr="0075471E">
        <w:rPr>
          <w:spacing w:val="-2"/>
          <w:lang w:val="da-DK"/>
        </w:rPr>
        <w:t xml:space="preserve"> </w:t>
      </w:r>
      <w:r w:rsidRPr="0075471E">
        <w:rPr>
          <w:lang w:val="da-DK"/>
        </w:rPr>
        <w:t>10</w:t>
      </w:r>
      <w:r w:rsidRPr="0075471E">
        <w:rPr>
          <w:spacing w:val="-1"/>
          <w:lang w:val="da-DK"/>
        </w:rPr>
        <w:t xml:space="preserve"> </w:t>
      </w:r>
      <w:r w:rsidRPr="0075471E">
        <w:rPr>
          <w:lang w:val="da-DK"/>
        </w:rPr>
        <w:t>mg/kg</w:t>
      </w:r>
      <w:r w:rsidRPr="0075471E">
        <w:rPr>
          <w:spacing w:val="-4"/>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1"/>
          <w:lang w:val="da-DK"/>
        </w:rPr>
        <w:t xml:space="preserve"> </w:t>
      </w:r>
      <w:r w:rsidRPr="0075471E">
        <w:rPr>
          <w:spacing w:val="-4"/>
          <w:lang w:val="da-DK"/>
        </w:rPr>
        <w:t>uge.</w:t>
      </w:r>
    </w:p>
    <w:p w14:paraId="273D9723" w14:textId="77777777" w:rsidR="007A5DB9" w:rsidRPr="0075471E" w:rsidRDefault="008747B9" w:rsidP="00F7686D">
      <w:pPr>
        <w:pStyle w:val="BodyText"/>
        <w:ind w:right="140"/>
        <w:rPr>
          <w:lang w:val="da-DK"/>
        </w:rPr>
      </w:pPr>
      <w:r w:rsidRPr="0075471E">
        <w:rPr>
          <w:vertAlign w:val="superscript"/>
          <w:lang w:val="da-DK"/>
        </w:rPr>
        <w:t>c</w:t>
      </w:r>
      <w:r w:rsidRPr="0075471E">
        <w:rPr>
          <w:spacing w:val="-19"/>
          <w:lang w:val="da-DK"/>
        </w:rPr>
        <w:t xml:space="preserve"> </w:t>
      </w:r>
      <w:r w:rsidRPr="0075471E">
        <w:rPr>
          <w:lang w:val="da-DK"/>
        </w:rPr>
        <w:t>I</w:t>
      </w:r>
      <w:r w:rsidRPr="0075471E">
        <w:rPr>
          <w:spacing w:val="-5"/>
          <w:lang w:val="da-DK"/>
        </w:rPr>
        <w:t xml:space="preserve"> </w:t>
      </w:r>
      <w:r w:rsidRPr="0075471E">
        <w:rPr>
          <w:lang w:val="da-DK"/>
        </w:rPr>
        <w:t>forhold</w:t>
      </w:r>
      <w:r w:rsidRPr="0075471E">
        <w:rPr>
          <w:spacing w:val="-3"/>
          <w:lang w:val="da-DK"/>
        </w:rPr>
        <w:t xml:space="preserve"> </w:t>
      </w:r>
      <w:r w:rsidRPr="0075471E">
        <w:rPr>
          <w:lang w:val="da-DK"/>
        </w:rPr>
        <w:t xml:space="preserve">til </w:t>
      </w:r>
      <w:r w:rsidRPr="0075471E">
        <w:rPr>
          <w:spacing w:val="-2"/>
          <w:lang w:val="da-DK"/>
        </w:rPr>
        <w:t>kontrolarmen.</w:t>
      </w:r>
    </w:p>
    <w:p w14:paraId="00DBEA91" w14:textId="77777777" w:rsidR="007A5DB9" w:rsidRPr="0075471E" w:rsidRDefault="008747B9" w:rsidP="00F7686D">
      <w:pPr>
        <w:pStyle w:val="BodyText"/>
        <w:ind w:right="140"/>
        <w:rPr>
          <w:lang w:val="da-DK"/>
        </w:rPr>
      </w:pPr>
      <w:r w:rsidRPr="0075471E">
        <w:rPr>
          <w:lang w:val="da-DK"/>
        </w:rPr>
        <w:t>NR=ikke</w:t>
      </w:r>
      <w:r w:rsidRPr="0075471E">
        <w:rPr>
          <w:spacing w:val="-8"/>
          <w:lang w:val="da-DK"/>
        </w:rPr>
        <w:t xml:space="preserve"> </w:t>
      </w:r>
      <w:r w:rsidRPr="0075471E">
        <w:rPr>
          <w:spacing w:val="-2"/>
          <w:lang w:val="da-DK"/>
        </w:rPr>
        <w:t>nået.</w:t>
      </w:r>
    </w:p>
    <w:p w14:paraId="0FC26FC8" w14:textId="77777777" w:rsidR="007A5DB9" w:rsidRPr="0075471E" w:rsidRDefault="007A5DB9" w:rsidP="00F7686D">
      <w:pPr>
        <w:pStyle w:val="BodyText"/>
        <w:ind w:right="140"/>
        <w:rPr>
          <w:lang w:val="da-DK"/>
        </w:rPr>
      </w:pPr>
    </w:p>
    <w:p w14:paraId="3146FA7D" w14:textId="77777777" w:rsidR="007A5DB9" w:rsidRPr="0075471E" w:rsidRDefault="008747B9" w:rsidP="00F7686D">
      <w:pPr>
        <w:ind w:right="140"/>
        <w:rPr>
          <w:i/>
          <w:lang w:val="da-DK"/>
        </w:rPr>
      </w:pPr>
      <w:r w:rsidRPr="0075471E">
        <w:rPr>
          <w:i/>
          <w:spacing w:val="-2"/>
          <w:lang w:val="da-DK"/>
        </w:rPr>
        <w:t>NO16966</w:t>
      </w:r>
    </w:p>
    <w:p w14:paraId="0B04608C" w14:textId="77777777" w:rsidR="007A5DB9" w:rsidRPr="0075471E" w:rsidRDefault="008747B9" w:rsidP="00F7686D">
      <w:pPr>
        <w:pStyle w:val="BodyText"/>
        <w:ind w:right="140"/>
        <w:rPr>
          <w:lang w:val="da-DK"/>
        </w:rPr>
      </w:pPr>
      <w:r w:rsidRPr="0075471E">
        <w:rPr>
          <w:lang w:val="da-DK"/>
        </w:rPr>
        <w:t>Dette</w:t>
      </w:r>
      <w:r w:rsidRPr="0075471E">
        <w:rPr>
          <w:spacing w:val="-4"/>
          <w:lang w:val="da-DK"/>
        </w:rPr>
        <w:t xml:space="preserve"> </w:t>
      </w:r>
      <w:r w:rsidRPr="0075471E">
        <w:rPr>
          <w:lang w:val="da-DK"/>
        </w:rPr>
        <w:t>var</w:t>
      </w:r>
      <w:r w:rsidRPr="0075471E">
        <w:rPr>
          <w:spacing w:val="-1"/>
          <w:lang w:val="da-DK"/>
        </w:rPr>
        <w:t xml:space="preserve"> </w:t>
      </w:r>
      <w:r w:rsidRPr="0075471E">
        <w:rPr>
          <w:lang w:val="da-DK"/>
        </w:rPr>
        <w:t>et</w:t>
      </w:r>
      <w:r w:rsidRPr="0075471E">
        <w:rPr>
          <w:spacing w:val="-4"/>
          <w:lang w:val="da-DK"/>
        </w:rPr>
        <w:t xml:space="preserve"> </w:t>
      </w:r>
      <w:r w:rsidRPr="0075471E">
        <w:rPr>
          <w:lang w:val="da-DK"/>
        </w:rPr>
        <w:t>fase</w:t>
      </w:r>
      <w:r w:rsidRPr="0075471E">
        <w:rPr>
          <w:spacing w:val="-2"/>
          <w:lang w:val="da-DK"/>
        </w:rPr>
        <w:t xml:space="preserve"> </w:t>
      </w:r>
      <w:r w:rsidRPr="0075471E">
        <w:rPr>
          <w:lang w:val="da-DK"/>
        </w:rPr>
        <w:t>III,</w:t>
      </w:r>
      <w:r w:rsidRPr="0075471E">
        <w:rPr>
          <w:spacing w:val="-2"/>
          <w:lang w:val="da-DK"/>
        </w:rPr>
        <w:t xml:space="preserve"> </w:t>
      </w:r>
      <w:r w:rsidRPr="0075471E">
        <w:rPr>
          <w:lang w:val="da-DK"/>
        </w:rPr>
        <w:t>randomiseret,</w:t>
      </w:r>
      <w:r w:rsidRPr="0075471E">
        <w:rPr>
          <w:spacing w:val="-2"/>
          <w:lang w:val="da-DK"/>
        </w:rPr>
        <w:t xml:space="preserve"> </w:t>
      </w:r>
      <w:r w:rsidRPr="0075471E">
        <w:rPr>
          <w:lang w:val="da-DK"/>
        </w:rPr>
        <w:t>dobbeltblindet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hensyn</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klinisk</w:t>
      </w:r>
      <w:r w:rsidRPr="0075471E">
        <w:rPr>
          <w:spacing w:val="-5"/>
          <w:lang w:val="da-DK"/>
        </w:rPr>
        <w:t xml:space="preserve"> </w:t>
      </w:r>
      <w:r w:rsidRPr="0075471E">
        <w:rPr>
          <w:lang w:val="da-DK"/>
        </w:rPr>
        <w:t>studie,</w:t>
      </w:r>
      <w:r w:rsidRPr="0075471E">
        <w:rPr>
          <w:spacing w:val="-2"/>
          <w:lang w:val="da-DK"/>
        </w:rPr>
        <w:t xml:space="preserve"> </w:t>
      </w:r>
      <w:r w:rsidRPr="0075471E">
        <w:rPr>
          <w:lang w:val="da-DK"/>
        </w:rPr>
        <w:t>hvori bevacizumab 7,5 mg/kg i kombination med oral capecitabin og intravenøs oxaliplatin (XELOX) administreret hver 3. uge blev undersøgt i forhold til bevacizumab 5 mg/kg i kombination med leucovorin med 5-fluoruracil bolus efterfulgt af 5-fluoruracil infusion og intravenøs oxaliplatin (FOLFOX-4),</w:t>
      </w:r>
      <w:r w:rsidRPr="0075471E">
        <w:rPr>
          <w:spacing w:val="-1"/>
          <w:lang w:val="da-DK"/>
        </w:rPr>
        <w:t xml:space="preserve"> </w:t>
      </w:r>
      <w:r w:rsidRPr="0075471E">
        <w:rPr>
          <w:lang w:val="da-DK"/>
        </w:rPr>
        <w:t>administreret</w:t>
      </w:r>
      <w:r w:rsidRPr="0075471E">
        <w:rPr>
          <w:spacing w:val="-3"/>
          <w:lang w:val="da-DK"/>
        </w:rPr>
        <w:t xml:space="preserve"> </w:t>
      </w:r>
      <w:r w:rsidRPr="0075471E">
        <w:rPr>
          <w:lang w:val="da-DK"/>
        </w:rPr>
        <w:t>hver 2.</w:t>
      </w:r>
      <w:r w:rsidRPr="0075471E">
        <w:rPr>
          <w:spacing w:val="-1"/>
          <w:lang w:val="da-DK"/>
        </w:rPr>
        <w:t xml:space="preserve"> </w:t>
      </w:r>
      <w:r w:rsidRPr="0075471E">
        <w:rPr>
          <w:lang w:val="da-DK"/>
        </w:rPr>
        <w:t>uge.</w:t>
      </w:r>
      <w:r w:rsidRPr="0075471E">
        <w:rPr>
          <w:spacing w:val="-1"/>
          <w:lang w:val="da-DK"/>
        </w:rPr>
        <w:t xml:space="preserve"> </w:t>
      </w:r>
      <w:r w:rsidRPr="0075471E">
        <w:rPr>
          <w:lang w:val="da-DK"/>
        </w:rPr>
        <w:t>Studiet bestod</w:t>
      </w:r>
      <w:r w:rsidRPr="0075471E">
        <w:rPr>
          <w:spacing w:val="-4"/>
          <w:lang w:val="da-DK"/>
        </w:rPr>
        <w:t xml:space="preserve"> </w:t>
      </w:r>
      <w:r w:rsidRPr="0075471E">
        <w:rPr>
          <w:lang w:val="da-DK"/>
        </w:rPr>
        <w:t>af to</w:t>
      </w:r>
      <w:r w:rsidRPr="0075471E">
        <w:rPr>
          <w:spacing w:val="-1"/>
          <w:lang w:val="da-DK"/>
        </w:rPr>
        <w:t xml:space="preserve"> </w:t>
      </w:r>
      <w:r w:rsidRPr="0075471E">
        <w:rPr>
          <w:lang w:val="da-DK"/>
        </w:rPr>
        <w:t>dele: en</w:t>
      </w:r>
      <w:r w:rsidRPr="0075471E">
        <w:rPr>
          <w:spacing w:val="-4"/>
          <w:lang w:val="da-DK"/>
        </w:rPr>
        <w:t xml:space="preserve"> </w:t>
      </w:r>
      <w:r w:rsidRPr="0075471E">
        <w:rPr>
          <w:lang w:val="da-DK"/>
        </w:rPr>
        <w:t>initial,</w:t>
      </w:r>
      <w:r w:rsidRPr="0075471E">
        <w:rPr>
          <w:spacing w:val="-4"/>
          <w:lang w:val="da-DK"/>
        </w:rPr>
        <w:t xml:space="preserve"> </w:t>
      </w:r>
      <w:r w:rsidRPr="0075471E">
        <w:rPr>
          <w:lang w:val="da-DK"/>
        </w:rPr>
        <w:t>ublindet 2-armet del</w:t>
      </w:r>
      <w:r w:rsidRPr="0075471E">
        <w:rPr>
          <w:spacing w:val="-3"/>
          <w:lang w:val="da-DK"/>
        </w:rPr>
        <w:t xml:space="preserve"> </w:t>
      </w:r>
      <w:r w:rsidRPr="0075471E">
        <w:rPr>
          <w:lang w:val="da-DK"/>
        </w:rPr>
        <w:t>(del 1) hvor patienterne</w:t>
      </w:r>
      <w:r w:rsidRPr="0075471E">
        <w:rPr>
          <w:spacing w:val="-1"/>
          <w:lang w:val="da-DK"/>
        </w:rPr>
        <w:t xml:space="preserve"> </w:t>
      </w:r>
      <w:r w:rsidRPr="0075471E">
        <w:rPr>
          <w:lang w:val="da-DK"/>
        </w:rPr>
        <w:t>blev</w:t>
      </w:r>
      <w:r w:rsidRPr="0075471E">
        <w:rPr>
          <w:spacing w:val="-4"/>
          <w:lang w:val="da-DK"/>
        </w:rPr>
        <w:t xml:space="preserve"> </w:t>
      </w:r>
      <w:r w:rsidRPr="0075471E">
        <w:rPr>
          <w:lang w:val="da-DK"/>
        </w:rPr>
        <w:t>randomiseret</w:t>
      </w:r>
      <w:r w:rsidRPr="0075471E">
        <w:rPr>
          <w:spacing w:val="-3"/>
          <w:lang w:val="da-DK"/>
        </w:rPr>
        <w:t xml:space="preserve"> </w:t>
      </w:r>
      <w:r w:rsidRPr="0075471E">
        <w:rPr>
          <w:lang w:val="da-DK"/>
        </w:rPr>
        <w:t>til</w:t>
      </w:r>
      <w:r w:rsidRPr="0075471E">
        <w:rPr>
          <w:spacing w:val="-3"/>
          <w:lang w:val="da-DK"/>
        </w:rPr>
        <w:t xml:space="preserve"> </w:t>
      </w:r>
      <w:r w:rsidRPr="0075471E">
        <w:rPr>
          <w:lang w:val="da-DK"/>
        </w:rPr>
        <w:t>to</w:t>
      </w:r>
      <w:r w:rsidRPr="0075471E">
        <w:rPr>
          <w:spacing w:val="-1"/>
          <w:lang w:val="da-DK"/>
        </w:rPr>
        <w:t xml:space="preserve"> </w:t>
      </w:r>
      <w:r w:rsidRPr="0075471E">
        <w:rPr>
          <w:lang w:val="da-DK"/>
        </w:rPr>
        <w:t>forskellige</w:t>
      </w:r>
      <w:r w:rsidRPr="0075471E">
        <w:rPr>
          <w:spacing w:val="-1"/>
          <w:lang w:val="da-DK"/>
        </w:rPr>
        <w:t xml:space="preserve"> </w:t>
      </w:r>
      <w:r w:rsidRPr="0075471E">
        <w:rPr>
          <w:lang w:val="da-DK"/>
        </w:rPr>
        <w:t>behandlingsarme</w:t>
      </w:r>
      <w:r w:rsidRPr="0075471E">
        <w:rPr>
          <w:spacing w:val="-1"/>
          <w:lang w:val="da-DK"/>
        </w:rPr>
        <w:t xml:space="preserve"> </w:t>
      </w:r>
      <w:r w:rsidRPr="0075471E">
        <w:rPr>
          <w:lang w:val="da-DK"/>
        </w:rPr>
        <w:t>(XELOX</w:t>
      </w:r>
      <w:r w:rsidRPr="0075471E">
        <w:rPr>
          <w:spacing w:val="-2"/>
          <w:lang w:val="da-DK"/>
        </w:rPr>
        <w:t xml:space="preserve"> </w:t>
      </w:r>
      <w:r w:rsidRPr="0075471E">
        <w:rPr>
          <w:lang w:val="da-DK"/>
        </w:rPr>
        <w:t>og</w:t>
      </w:r>
      <w:r w:rsidRPr="0075471E">
        <w:rPr>
          <w:spacing w:val="-4"/>
          <w:lang w:val="da-DK"/>
        </w:rPr>
        <w:t xml:space="preserve"> </w:t>
      </w:r>
      <w:r w:rsidRPr="0075471E">
        <w:rPr>
          <w:lang w:val="da-DK"/>
        </w:rPr>
        <w:t>FOLFOX-4) og en efterfølgende 2 x 2 faktor 4-armet del (del 2), hvor patienterne blev randomiseret til fire behandlingsarme</w:t>
      </w:r>
      <w:r w:rsidRPr="0075471E">
        <w:rPr>
          <w:spacing w:val="-3"/>
          <w:lang w:val="da-DK"/>
        </w:rPr>
        <w:t xml:space="preserve"> </w:t>
      </w:r>
      <w:r w:rsidRPr="0075471E">
        <w:rPr>
          <w:lang w:val="da-DK"/>
        </w:rPr>
        <w:t>(XELOX</w:t>
      </w:r>
      <w:r w:rsidRPr="0075471E">
        <w:rPr>
          <w:spacing w:val="-4"/>
          <w:lang w:val="da-DK"/>
        </w:rPr>
        <w:t xml:space="preserve"> </w:t>
      </w:r>
      <w:r w:rsidRPr="0075471E">
        <w:rPr>
          <w:lang w:val="da-DK"/>
        </w:rPr>
        <w:t>+</w:t>
      </w:r>
      <w:r w:rsidRPr="0075471E">
        <w:rPr>
          <w:spacing w:val="-3"/>
          <w:lang w:val="da-DK"/>
        </w:rPr>
        <w:t xml:space="preserve"> </w:t>
      </w:r>
      <w:r w:rsidRPr="0075471E">
        <w:rPr>
          <w:lang w:val="da-DK"/>
        </w:rPr>
        <w:t>placebo,</w:t>
      </w:r>
      <w:r w:rsidRPr="0075471E">
        <w:rPr>
          <w:spacing w:val="-6"/>
          <w:lang w:val="da-DK"/>
        </w:rPr>
        <w:t xml:space="preserve"> </w:t>
      </w:r>
      <w:r w:rsidRPr="0075471E">
        <w:rPr>
          <w:lang w:val="da-DK"/>
        </w:rPr>
        <w:t>FOLFOX-4</w:t>
      </w:r>
      <w:r w:rsidRPr="0075471E">
        <w:rPr>
          <w:spacing w:val="-3"/>
          <w:lang w:val="da-DK"/>
        </w:rPr>
        <w:t xml:space="preserve"> </w:t>
      </w:r>
      <w:r w:rsidRPr="0075471E">
        <w:rPr>
          <w:lang w:val="da-DK"/>
        </w:rPr>
        <w:t>+</w:t>
      </w:r>
      <w:r w:rsidRPr="0075471E">
        <w:rPr>
          <w:spacing w:val="-3"/>
          <w:lang w:val="da-DK"/>
        </w:rPr>
        <w:t xml:space="preserve"> </w:t>
      </w:r>
      <w:r w:rsidRPr="0075471E">
        <w:rPr>
          <w:lang w:val="da-DK"/>
        </w:rPr>
        <w:t>placebo,</w:t>
      </w:r>
      <w:r w:rsidRPr="0075471E">
        <w:rPr>
          <w:spacing w:val="-6"/>
          <w:lang w:val="da-DK"/>
        </w:rPr>
        <w:t xml:space="preserve"> </w:t>
      </w:r>
      <w:r w:rsidRPr="0075471E">
        <w:rPr>
          <w:lang w:val="da-DK"/>
        </w:rPr>
        <w:t>XELOX</w:t>
      </w:r>
      <w:r w:rsidRPr="0075471E">
        <w:rPr>
          <w:spacing w:val="-2"/>
          <w:lang w:val="da-DK"/>
        </w:rPr>
        <w:t xml:space="preserve"> </w:t>
      </w:r>
      <w:r w:rsidRPr="0075471E">
        <w:rPr>
          <w:lang w:val="da-DK"/>
        </w:rPr>
        <w:t>+</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FOLFOX-4</w:t>
      </w:r>
      <w:r w:rsidRPr="0075471E">
        <w:rPr>
          <w:spacing w:val="-3"/>
          <w:lang w:val="da-DK"/>
        </w:rPr>
        <w:t xml:space="preserve"> </w:t>
      </w:r>
      <w:r w:rsidRPr="0075471E">
        <w:rPr>
          <w:lang w:val="da-DK"/>
        </w:rPr>
        <w:t>+ bevacizumab). I del 2 var tildeling af behandling dobbeltblindet i forhold til bevacizumab.</w:t>
      </w:r>
    </w:p>
    <w:p w14:paraId="41F88F7F" w14:textId="77777777" w:rsidR="007A5DB9" w:rsidRPr="0075471E" w:rsidRDefault="007A5DB9" w:rsidP="00F7686D">
      <w:pPr>
        <w:pStyle w:val="BodyText"/>
        <w:ind w:right="140"/>
        <w:rPr>
          <w:lang w:val="da-DK"/>
        </w:rPr>
      </w:pPr>
    </w:p>
    <w:p w14:paraId="77A5D8E8" w14:textId="77777777" w:rsidR="007A5DB9" w:rsidRPr="0075471E" w:rsidRDefault="008747B9" w:rsidP="00F7686D">
      <w:pPr>
        <w:pStyle w:val="BodyText"/>
        <w:ind w:right="140"/>
        <w:rPr>
          <w:spacing w:val="-2"/>
          <w:lang w:val="da-DK"/>
        </w:rPr>
      </w:pPr>
      <w:r w:rsidRPr="0075471E">
        <w:rPr>
          <w:lang w:val="da-DK"/>
        </w:rPr>
        <w:t>Omkring</w:t>
      </w:r>
      <w:r w:rsidRPr="0075471E">
        <w:rPr>
          <w:spacing w:val="-8"/>
          <w:lang w:val="da-DK"/>
        </w:rPr>
        <w:t xml:space="preserve"> </w:t>
      </w:r>
      <w:r w:rsidRPr="0075471E">
        <w:rPr>
          <w:lang w:val="da-DK"/>
        </w:rPr>
        <w:t>350</w:t>
      </w:r>
      <w:r w:rsidRPr="0075471E">
        <w:rPr>
          <w:spacing w:val="-2"/>
          <w:lang w:val="da-DK"/>
        </w:rPr>
        <w:t xml:space="preserve"> </w:t>
      </w:r>
      <w:r w:rsidRPr="0075471E">
        <w:rPr>
          <w:lang w:val="da-DK"/>
        </w:rPr>
        <w:t>patienter</w:t>
      </w:r>
      <w:r w:rsidRPr="0075471E">
        <w:rPr>
          <w:spacing w:val="-2"/>
          <w:lang w:val="da-DK"/>
        </w:rPr>
        <w:t xml:space="preserve"> </w:t>
      </w:r>
      <w:r w:rsidRPr="0075471E">
        <w:rPr>
          <w:lang w:val="da-DK"/>
        </w:rPr>
        <w:t>blev</w:t>
      </w:r>
      <w:r w:rsidRPr="0075471E">
        <w:rPr>
          <w:spacing w:val="-5"/>
          <w:lang w:val="da-DK"/>
        </w:rPr>
        <w:t xml:space="preserve"> </w:t>
      </w:r>
      <w:r w:rsidRPr="0075471E">
        <w:rPr>
          <w:lang w:val="da-DK"/>
        </w:rPr>
        <w:t>randomiseret</w:t>
      </w:r>
      <w:r w:rsidRPr="0075471E">
        <w:rPr>
          <w:spacing w:val="-2"/>
          <w:lang w:val="da-DK"/>
        </w:rPr>
        <w:t xml:space="preserve"> </w:t>
      </w:r>
      <w:r w:rsidRPr="0075471E">
        <w:rPr>
          <w:lang w:val="da-DK"/>
        </w:rPr>
        <w:t>i</w:t>
      </w:r>
      <w:r w:rsidRPr="0075471E">
        <w:rPr>
          <w:spacing w:val="-1"/>
          <w:lang w:val="da-DK"/>
        </w:rPr>
        <w:t xml:space="preserve"> </w:t>
      </w:r>
      <w:r w:rsidRPr="0075471E">
        <w:rPr>
          <w:lang w:val="da-DK"/>
        </w:rPr>
        <w:t>hver</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de</w:t>
      </w:r>
      <w:r w:rsidRPr="0075471E">
        <w:rPr>
          <w:spacing w:val="-3"/>
          <w:lang w:val="da-DK"/>
        </w:rPr>
        <w:t xml:space="preserve"> </w:t>
      </w:r>
      <w:r w:rsidRPr="0075471E">
        <w:rPr>
          <w:lang w:val="da-DK"/>
        </w:rPr>
        <w:t>4</w:t>
      </w:r>
      <w:r w:rsidRPr="0075471E">
        <w:rPr>
          <w:spacing w:val="-5"/>
          <w:lang w:val="da-DK"/>
        </w:rPr>
        <w:t xml:space="preserve"> </w:t>
      </w:r>
      <w:r w:rsidRPr="0075471E">
        <w:rPr>
          <w:lang w:val="da-DK"/>
        </w:rPr>
        <w:t>behandlingsarme</w:t>
      </w:r>
      <w:r w:rsidRPr="0075471E">
        <w:rPr>
          <w:spacing w:val="-3"/>
          <w:lang w:val="da-DK"/>
        </w:rPr>
        <w:t xml:space="preserve"> </w:t>
      </w:r>
      <w:r w:rsidRPr="0075471E">
        <w:rPr>
          <w:lang w:val="da-DK"/>
        </w:rPr>
        <w:t>i</w:t>
      </w:r>
      <w:r w:rsidRPr="0075471E">
        <w:rPr>
          <w:spacing w:val="-1"/>
          <w:lang w:val="da-DK"/>
        </w:rPr>
        <w:t xml:space="preserve"> </w:t>
      </w:r>
      <w:r w:rsidRPr="0075471E">
        <w:rPr>
          <w:lang w:val="da-DK"/>
        </w:rPr>
        <w:t>del</w:t>
      </w:r>
      <w:r w:rsidRPr="0075471E">
        <w:rPr>
          <w:spacing w:val="-2"/>
          <w:lang w:val="da-DK"/>
        </w:rPr>
        <w:t xml:space="preserve"> </w:t>
      </w:r>
      <w:r w:rsidRPr="0075471E">
        <w:rPr>
          <w:lang w:val="da-DK"/>
        </w:rPr>
        <w:t>2</w:t>
      </w:r>
      <w:r w:rsidRPr="0075471E">
        <w:rPr>
          <w:spacing w:val="-2"/>
          <w:lang w:val="da-DK"/>
        </w:rPr>
        <w:t xml:space="preserve"> </w:t>
      </w:r>
      <w:r w:rsidRPr="0075471E">
        <w:rPr>
          <w:lang w:val="da-DK"/>
        </w:rPr>
        <w:t>af</w:t>
      </w:r>
      <w:r w:rsidRPr="0075471E">
        <w:rPr>
          <w:spacing w:val="-4"/>
          <w:lang w:val="da-DK"/>
        </w:rPr>
        <w:t xml:space="preserve"> </w:t>
      </w:r>
      <w:r w:rsidRPr="0075471E">
        <w:rPr>
          <w:spacing w:val="-2"/>
          <w:lang w:val="da-DK"/>
        </w:rPr>
        <w:t>studiet.</w:t>
      </w:r>
    </w:p>
    <w:p w14:paraId="307F35AB" w14:textId="77777777" w:rsidR="00363285" w:rsidRPr="0075471E" w:rsidRDefault="00363285" w:rsidP="00F7686D">
      <w:pPr>
        <w:pStyle w:val="BodyText"/>
        <w:ind w:right="140"/>
        <w:rPr>
          <w:spacing w:val="-2"/>
          <w:lang w:val="da-DK"/>
        </w:rPr>
      </w:pPr>
    </w:p>
    <w:p w14:paraId="1B3A9E7D" w14:textId="77777777" w:rsidR="007A5DB9" w:rsidRPr="005E1E77" w:rsidRDefault="008747B9" w:rsidP="00F7686D">
      <w:pPr>
        <w:pStyle w:val="Heading2"/>
        <w:ind w:left="0" w:right="140"/>
        <w:rPr>
          <w:lang w:val="sv-SE"/>
        </w:rPr>
      </w:pPr>
      <w:r w:rsidRPr="005E1E77">
        <w:rPr>
          <w:lang w:val="sv-SE"/>
        </w:rPr>
        <w:t>Tabel</w:t>
      </w:r>
      <w:r w:rsidRPr="005E1E77">
        <w:rPr>
          <w:spacing w:val="-4"/>
          <w:lang w:val="sv-SE"/>
        </w:rPr>
        <w:t xml:space="preserve"> </w:t>
      </w:r>
      <w:r w:rsidRPr="005E1E77">
        <w:rPr>
          <w:lang w:val="sv-SE"/>
        </w:rPr>
        <w:t>6.</w:t>
      </w:r>
      <w:r w:rsidRPr="005E1E77">
        <w:rPr>
          <w:spacing w:val="-8"/>
          <w:lang w:val="sv-SE"/>
        </w:rPr>
        <w:t xml:space="preserve"> </w:t>
      </w:r>
      <w:r w:rsidRPr="005E1E77">
        <w:rPr>
          <w:lang w:val="sv-SE"/>
        </w:rPr>
        <w:t>Behandlingsregimer</w:t>
      </w:r>
      <w:r w:rsidRPr="005E1E77">
        <w:rPr>
          <w:spacing w:val="-6"/>
          <w:lang w:val="sv-SE"/>
        </w:rPr>
        <w:t xml:space="preserve"> </w:t>
      </w:r>
      <w:r w:rsidRPr="005E1E77">
        <w:rPr>
          <w:lang w:val="sv-SE"/>
        </w:rPr>
        <w:t>i</w:t>
      </w:r>
      <w:r w:rsidRPr="005E1E77">
        <w:rPr>
          <w:spacing w:val="-4"/>
          <w:lang w:val="sv-SE"/>
        </w:rPr>
        <w:t xml:space="preserve"> </w:t>
      </w:r>
      <w:r w:rsidRPr="005E1E77">
        <w:rPr>
          <w:lang w:val="sv-SE"/>
        </w:rPr>
        <w:t>studie</w:t>
      </w:r>
      <w:r w:rsidRPr="005E1E77">
        <w:rPr>
          <w:spacing w:val="-5"/>
          <w:lang w:val="sv-SE"/>
        </w:rPr>
        <w:t xml:space="preserve"> </w:t>
      </w:r>
      <w:r w:rsidRPr="005E1E77">
        <w:rPr>
          <w:lang w:val="sv-SE"/>
        </w:rPr>
        <w:t>NO16966</w:t>
      </w:r>
      <w:r w:rsidRPr="005E1E77">
        <w:rPr>
          <w:spacing w:val="-7"/>
          <w:lang w:val="sv-SE"/>
        </w:rPr>
        <w:t xml:space="preserve"> </w:t>
      </w:r>
      <w:r w:rsidRPr="005E1E77">
        <w:rPr>
          <w:spacing w:val="-2"/>
          <w:lang w:val="sv-SE"/>
        </w:rPr>
        <w:t>(mCRC)</w:t>
      </w:r>
    </w:p>
    <w:p w14:paraId="32DEF22F" w14:textId="77777777" w:rsidR="007A5DB9" w:rsidRPr="005E1E77" w:rsidRDefault="007A5DB9" w:rsidP="00F7686D">
      <w:pPr>
        <w:pStyle w:val="BodyText"/>
        <w:ind w:right="140"/>
        <w:rPr>
          <w:b/>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91"/>
        <w:gridCol w:w="1625"/>
        <w:gridCol w:w="2270"/>
        <w:gridCol w:w="3195"/>
      </w:tblGrid>
      <w:tr w:rsidR="007A5DB9" w:rsidRPr="0075471E" w14:paraId="037ACF73" w14:textId="77777777" w:rsidTr="00363285">
        <w:trPr>
          <w:trHeight w:val="359"/>
        </w:trPr>
        <w:tc>
          <w:tcPr>
            <w:tcW w:w="1096" w:type="pct"/>
          </w:tcPr>
          <w:p w14:paraId="2DFDC792" w14:textId="77777777" w:rsidR="007A5DB9" w:rsidRPr="005E1E77" w:rsidRDefault="007A5DB9" w:rsidP="00F7686D">
            <w:pPr>
              <w:pStyle w:val="TableParagraph"/>
              <w:ind w:right="140"/>
              <w:rPr>
                <w:lang w:val="sv-SE"/>
              </w:rPr>
            </w:pPr>
          </w:p>
        </w:tc>
        <w:tc>
          <w:tcPr>
            <w:tcW w:w="895" w:type="pct"/>
          </w:tcPr>
          <w:p w14:paraId="7BDE055A" w14:textId="77777777" w:rsidR="007A5DB9" w:rsidRPr="0075471E" w:rsidRDefault="008747B9" w:rsidP="00F7686D">
            <w:pPr>
              <w:pStyle w:val="TableParagraph"/>
              <w:ind w:right="140"/>
              <w:rPr>
                <w:lang w:val="da-DK"/>
              </w:rPr>
            </w:pPr>
            <w:r w:rsidRPr="0075471E">
              <w:rPr>
                <w:spacing w:val="-2"/>
                <w:lang w:val="da-DK"/>
              </w:rPr>
              <w:t>Behandling</w:t>
            </w:r>
          </w:p>
        </w:tc>
        <w:tc>
          <w:tcPr>
            <w:tcW w:w="1250" w:type="pct"/>
          </w:tcPr>
          <w:p w14:paraId="0F803B52" w14:textId="77777777" w:rsidR="007A5DB9" w:rsidRPr="0075471E" w:rsidRDefault="008747B9" w:rsidP="00F7686D">
            <w:pPr>
              <w:pStyle w:val="TableParagraph"/>
              <w:ind w:right="140"/>
              <w:rPr>
                <w:lang w:val="da-DK"/>
              </w:rPr>
            </w:pPr>
            <w:r w:rsidRPr="0075471E">
              <w:rPr>
                <w:spacing w:val="-2"/>
                <w:lang w:val="da-DK"/>
              </w:rPr>
              <w:t>Startdosis</w:t>
            </w:r>
          </w:p>
        </w:tc>
        <w:tc>
          <w:tcPr>
            <w:tcW w:w="1759" w:type="pct"/>
          </w:tcPr>
          <w:p w14:paraId="45706260" w14:textId="77777777" w:rsidR="007A5DB9" w:rsidRPr="0075471E" w:rsidRDefault="008747B9" w:rsidP="00F7686D">
            <w:pPr>
              <w:pStyle w:val="TableParagraph"/>
              <w:ind w:right="140"/>
              <w:rPr>
                <w:lang w:val="da-DK"/>
              </w:rPr>
            </w:pPr>
            <w:r w:rsidRPr="0075471E">
              <w:rPr>
                <w:spacing w:val="-2"/>
                <w:lang w:val="da-DK"/>
              </w:rPr>
              <w:t>Behandlingsskema</w:t>
            </w:r>
          </w:p>
        </w:tc>
      </w:tr>
      <w:tr w:rsidR="007A5DB9" w:rsidRPr="0075471E" w14:paraId="3C6A59EB" w14:textId="77777777" w:rsidTr="00363285">
        <w:trPr>
          <w:trHeight w:val="1072"/>
        </w:trPr>
        <w:tc>
          <w:tcPr>
            <w:tcW w:w="1096" w:type="pct"/>
          </w:tcPr>
          <w:p w14:paraId="197528B3" w14:textId="77777777" w:rsidR="007A5DB9" w:rsidRPr="0075471E" w:rsidRDefault="008747B9" w:rsidP="00363285">
            <w:pPr>
              <w:pStyle w:val="TableParagraph"/>
              <w:ind w:right="140"/>
              <w:rPr>
                <w:lang w:val="da-DK"/>
              </w:rPr>
            </w:pPr>
            <w:r w:rsidRPr="0075471E">
              <w:rPr>
                <w:spacing w:val="-2"/>
                <w:lang w:val="da-DK"/>
              </w:rPr>
              <w:t>FOLFOX-</w:t>
            </w:r>
            <w:r w:rsidRPr="0075471E">
              <w:rPr>
                <w:spacing w:val="-10"/>
                <w:lang w:val="da-DK"/>
              </w:rPr>
              <w:t>4</w:t>
            </w:r>
            <w:r w:rsidR="00363285" w:rsidRPr="0075471E">
              <w:rPr>
                <w:spacing w:val="-10"/>
                <w:lang w:val="da-DK"/>
              </w:rPr>
              <w:t xml:space="preserve"> </w:t>
            </w:r>
            <w:r w:rsidRPr="0075471E">
              <w:rPr>
                <w:lang w:val="da-DK"/>
              </w:rPr>
              <w:t>eller</w:t>
            </w:r>
            <w:r w:rsidRPr="0075471E">
              <w:rPr>
                <w:spacing w:val="-14"/>
                <w:lang w:val="da-DK"/>
              </w:rPr>
              <w:t xml:space="preserve"> </w:t>
            </w:r>
            <w:r w:rsidRPr="0075471E">
              <w:rPr>
                <w:lang w:val="da-DK"/>
              </w:rPr>
              <w:t>FOLFOX- 4 +</w:t>
            </w:r>
            <w:r w:rsidRPr="0075471E">
              <w:rPr>
                <w:spacing w:val="-2"/>
                <w:lang w:val="da-DK"/>
              </w:rPr>
              <w:t>bevacizumab</w:t>
            </w:r>
          </w:p>
        </w:tc>
        <w:tc>
          <w:tcPr>
            <w:tcW w:w="895" w:type="pct"/>
          </w:tcPr>
          <w:p w14:paraId="3EA71E2A" w14:textId="77777777" w:rsidR="007A5DB9" w:rsidRPr="0075471E" w:rsidRDefault="008747B9" w:rsidP="00363285">
            <w:pPr>
              <w:pStyle w:val="TableParagraph"/>
              <w:ind w:right="140"/>
              <w:rPr>
                <w:lang w:val="da-DK"/>
              </w:rPr>
            </w:pPr>
            <w:r w:rsidRPr="0075471E">
              <w:rPr>
                <w:spacing w:val="-2"/>
                <w:lang w:val="da-DK"/>
              </w:rPr>
              <w:t>Oxaliplatin</w:t>
            </w:r>
            <w:r w:rsidR="00363285" w:rsidRPr="0075471E">
              <w:rPr>
                <w:spacing w:val="-2"/>
                <w:lang w:val="da-DK"/>
              </w:rPr>
              <w:t xml:space="preserve"> </w:t>
            </w:r>
            <w:r w:rsidRPr="0075471E">
              <w:rPr>
                <w:spacing w:val="-2"/>
                <w:lang w:val="da-DK"/>
              </w:rPr>
              <w:t>Leucovorin</w:t>
            </w:r>
          </w:p>
        </w:tc>
        <w:tc>
          <w:tcPr>
            <w:tcW w:w="1250" w:type="pct"/>
          </w:tcPr>
          <w:p w14:paraId="2C3D0182" w14:textId="77777777" w:rsidR="007A5DB9" w:rsidRPr="0075471E" w:rsidRDefault="008747B9" w:rsidP="00F7686D">
            <w:pPr>
              <w:pStyle w:val="TableParagraph"/>
              <w:ind w:right="140"/>
              <w:rPr>
                <w:lang w:val="da-DK"/>
              </w:rPr>
            </w:pPr>
            <w:r w:rsidRPr="0075471E">
              <w:rPr>
                <w:lang w:val="da-DK"/>
              </w:rPr>
              <w:t>85</w:t>
            </w:r>
            <w:r w:rsidRPr="0075471E">
              <w:rPr>
                <w:spacing w:val="-4"/>
                <w:lang w:val="da-DK"/>
              </w:rPr>
              <w:t xml:space="preserve"> </w:t>
            </w:r>
            <w:r w:rsidRPr="0075471E">
              <w:rPr>
                <w:lang w:val="da-DK"/>
              </w:rPr>
              <w:t>mg/m</w:t>
            </w:r>
            <w:r w:rsidRPr="0075471E">
              <w:rPr>
                <w:vertAlign w:val="superscript"/>
                <w:lang w:val="da-DK"/>
              </w:rPr>
              <w:t>2</w:t>
            </w:r>
            <w:r w:rsidRPr="0075471E">
              <w:rPr>
                <w:spacing w:val="-4"/>
                <w:lang w:val="da-DK"/>
              </w:rPr>
              <w:t xml:space="preserve"> </w:t>
            </w:r>
            <w:r w:rsidRPr="0075471E">
              <w:rPr>
                <w:spacing w:val="-2"/>
                <w:lang w:val="da-DK"/>
              </w:rPr>
              <w:t>intravenøst</w:t>
            </w:r>
          </w:p>
          <w:p w14:paraId="3B6FA04F" w14:textId="77777777" w:rsidR="007A5DB9" w:rsidRPr="0075471E" w:rsidRDefault="008747B9" w:rsidP="00F7686D">
            <w:pPr>
              <w:pStyle w:val="TableParagraph"/>
              <w:ind w:right="140"/>
              <w:rPr>
                <w:lang w:val="da-DK"/>
              </w:rPr>
            </w:pPr>
            <w:r w:rsidRPr="0075471E">
              <w:rPr>
                <w:lang w:val="da-DK"/>
              </w:rPr>
              <w:t xml:space="preserve">2 </w:t>
            </w:r>
            <w:r w:rsidRPr="0075471E">
              <w:rPr>
                <w:spacing w:val="-4"/>
                <w:lang w:val="da-DK"/>
              </w:rPr>
              <w:t>timer</w:t>
            </w:r>
          </w:p>
          <w:p w14:paraId="4465C67F" w14:textId="77777777" w:rsidR="007A5DB9" w:rsidRPr="0075471E" w:rsidRDefault="008747B9" w:rsidP="00F7686D">
            <w:pPr>
              <w:pStyle w:val="TableParagraph"/>
              <w:ind w:right="140"/>
              <w:rPr>
                <w:lang w:val="da-DK"/>
              </w:rPr>
            </w:pPr>
            <w:r w:rsidRPr="0075471E">
              <w:rPr>
                <w:lang w:val="da-DK"/>
              </w:rPr>
              <w:t>200</w:t>
            </w:r>
            <w:r w:rsidRPr="0075471E">
              <w:rPr>
                <w:spacing w:val="-4"/>
                <w:lang w:val="da-DK"/>
              </w:rPr>
              <w:t xml:space="preserve"> </w:t>
            </w:r>
            <w:r w:rsidRPr="0075471E">
              <w:rPr>
                <w:lang w:val="da-DK"/>
              </w:rPr>
              <w:t>mg/m</w:t>
            </w:r>
            <w:r w:rsidRPr="0075471E">
              <w:rPr>
                <w:vertAlign w:val="superscript"/>
                <w:lang w:val="da-DK"/>
              </w:rPr>
              <w:t>2</w:t>
            </w:r>
            <w:r w:rsidRPr="0075471E">
              <w:rPr>
                <w:spacing w:val="-4"/>
                <w:lang w:val="da-DK"/>
              </w:rPr>
              <w:t xml:space="preserve"> </w:t>
            </w:r>
            <w:r w:rsidRPr="0075471E">
              <w:rPr>
                <w:spacing w:val="-2"/>
                <w:lang w:val="da-DK"/>
              </w:rPr>
              <w:t>intravenøst</w:t>
            </w:r>
          </w:p>
          <w:p w14:paraId="0F7CE123" w14:textId="77777777" w:rsidR="007A5DB9" w:rsidRPr="0075471E" w:rsidRDefault="008747B9" w:rsidP="00F7686D">
            <w:pPr>
              <w:pStyle w:val="TableParagraph"/>
              <w:ind w:right="140"/>
              <w:rPr>
                <w:lang w:val="da-DK"/>
              </w:rPr>
            </w:pPr>
            <w:r w:rsidRPr="0075471E">
              <w:rPr>
                <w:lang w:val="da-DK"/>
              </w:rPr>
              <w:t xml:space="preserve">2 </w:t>
            </w:r>
            <w:r w:rsidRPr="0075471E">
              <w:rPr>
                <w:spacing w:val="-4"/>
                <w:lang w:val="da-DK"/>
              </w:rPr>
              <w:t>timer</w:t>
            </w:r>
          </w:p>
        </w:tc>
        <w:tc>
          <w:tcPr>
            <w:tcW w:w="1759" w:type="pct"/>
          </w:tcPr>
          <w:p w14:paraId="44D5BDE0" w14:textId="77777777" w:rsidR="00363285" w:rsidRPr="0075471E" w:rsidRDefault="008747B9" w:rsidP="00363285">
            <w:pPr>
              <w:pStyle w:val="TableParagraph"/>
              <w:ind w:right="140"/>
              <w:rPr>
                <w:spacing w:val="-10"/>
                <w:lang w:val="da-DK"/>
              </w:rPr>
            </w:pPr>
            <w:r w:rsidRPr="0075471E">
              <w:rPr>
                <w:lang w:val="da-DK"/>
              </w:rPr>
              <w:t>Oxaliplatin</w:t>
            </w:r>
            <w:r w:rsidRPr="0075471E">
              <w:rPr>
                <w:spacing w:val="-6"/>
                <w:lang w:val="da-DK"/>
              </w:rPr>
              <w:t xml:space="preserve"> </w:t>
            </w:r>
            <w:r w:rsidRPr="0075471E">
              <w:rPr>
                <w:lang w:val="da-DK"/>
              </w:rPr>
              <w:t>på</w:t>
            </w:r>
            <w:r w:rsidRPr="0075471E">
              <w:rPr>
                <w:spacing w:val="-3"/>
                <w:lang w:val="da-DK"/>
              </w:rPr>
              <w:t xml:space="preserve"> </w:t>
            </w:r>
            <w:r w:rsidRPr="0075471E">
              <w:rPr>
                <w:lang w:val="da-DK"/>
              </w:rPr>
              <w:t>dag</w:t>
            </w:r>
            <w:r w:rsidRPr="0075471E">
              <w:rPr>
                <w:spacing w:val="-5"/>
                <w:lang w:val="da-DK"/>
              </w:rPr>
              <w:t xml:space="preserve"> </w:t>
            </w:r>
            <w:r w:rsidRPr="0075471E">
              <w:rPr>
                <w:spacing w:val="-10"/>
                <w:lang w:val="da-DK"/>
              </w:rPr>
              <w:t>1</w:t>
            </w:r>
          </w:p>
          <w:p w14:paraId="56E22320" w14:textId="77777777" w:rsidR="007A5DB9" w:rsidRPr="0075471E" w:rsidRDefault="008747B9" w:rsidP="00363285">
            <w:pPr>
              <w:pStyle w:val="TableParagraph"/>
              <w:ind w:right="140"/>
              <w:rPr>
                <w:lang w:val="da-DK"/>
              </w:rPr>
            </w:pPr>
            <w:r w:rsidRPr="0075471E">
              <w:rPr>
                <w:lang w:val="da-DK"/>
              </w:rPr>
              <w:t>Leucovorin</w:t>
            </w:r>
            <w:r w:rsidRPr="0075471E">
              <w:rPr>
                <w:spacing w:val="-7"/>
                <w:lang w:val="da-DK"/>
              </w:rPr>
              <w:t xml:space="preserve"> </w:t>
            </w:r>
            <w:r w:rsidRPr="0075471E">
              <w:rPr>
                <w:lang w:val="da-DK"/>
              </w:rPr>
              <w:t>på</w:t>
            </w:r>
            <w:r w:rsidRPr="0075471E">
              <w:rPr>
                <w:spacing w:val="-1"/>
                <w:lang w:val="da-DK"/>
              </w:rPr>
              <w:t xml:space="preserve"> </w:t>
            </w:r>
            <w:r w:rsidRPr="0075471E">
              <w:rPr>
                <w:lang w:val="da-DK"/>
              </w:rPr>
              <w:t>dag</w:t>
            </w:r>
            <w:r w:rsidRPr="0075471E">
              <w:rPr>
                <w:spacing w:val="-4"/>
                <w:lang w:val="da-DK"/>
              </w:rPr>
              <w:t xml:space="preserve"> </w:t>
            </w:r>
            <w:r w:rsidRPr="0075471E">
              <w:rPr>
                <w:lang w:val="da-DK"/>
              </w:rPr>
              <w:t>1</w:t>
            </w:r>
            <w:r w:rsidRPr="0075471E">
              <w:rPr>
                <w:spacing w:val="-1"/>
                <w:lang w:val="da-DK"/>
              </w:rPr>
              <w:t xml:space="preserve"> </w:t>
            </w:r>
            <w:r w:rsidRPr="0075471E">
              <w:rPr>
                <w:lang w:val="da-DK"/>
              </w:rPr>
              <w:t>og</w:t>
            </w:r>
            <w:r w:rsidRPr="0075471E">
              <w:rPr>
                <w:spacing w:val="-4"/>
                <w:lang w:val="da-DK"/>
              </w:rPr>
              <w:t xml:space="preserve"> </w:t>
            </w:r>
            <w:r w:rsidRPr="0075471E">
              <w:rPr>
                <w:spacing w:val="-10"/>
                <w:lang w:val="da-DK"/>
              </w:rPr>
              <w:t>2</w:t>
            </w:r>
          </w:p>
        </w:tc>
      </w:tr>
      <w:tr w:rsidR="007A5DB9" w:rsidRPr="005E1E77" w14:paraId="687C8F13" w14:textId="77777777" w:rsidTr="00363285">
        <w:trPr>
          <w:trHeight w:val="847"/>
        </w:trPr>
        <w:tc>
          <w:tcPr>
            <w:tcW w:w="1096" w:type="pct"/>
          </w:tcPr>
          <w:p w14:paraId="5708574C" w14:textId="77777777" w:rsidR="007A5DB9" w:rsidRPr="0075471E" w:rsidRDefault="007A5DB9" w:rsidP="00F7686D">
            <w:pPr>
              <w:pStyle w:val="TableParagraph"/>
              <w:ind w:right="140"/>
              <w:rPr>
                <w:lang w:val="da-DK"/>
              </w:rPr>
            </w:pPr>
          </w:p>
        </w:tc>
        <w:tc>
          <w:tcPr>
            <w:tcW w:w="895" w:type="pct"/>
          </w:tcPr>
          <w:p w14:paraId="7609F106" w14:textId="77777777" w:rsidR="007A5DB9" w:rsidRPr="0075471E" w:rsidRDefault="008747B9" w:rsidP="00F7686D">
            <w:pPr>
              <w:pStyle w:val="TableParagraph"/>
              <w:ind w:right="140"/>
              <w:rPr>
                <w:lang w:val="da-DK"/>
              </w:rPr>
            </w:pPr>
            <w:r w:rsidRPr="0075471E">
              <w:rPr>
                <w:spacing w:val="-2"/>
                <w:lang w:val="da-DK"/>
              </w:rPr>
              <w:t>5-Fluoruracil</w:t>
            </w:r>
          </w:p>
        </w:tc>
        <w:tc>
          <w:tcPr>
            <w:tcW w:w="1250" w:type="pct"/>
          </w:tcPr>
          <w:p w14:paraId="76705B07" w14:textId="77777777" w:rsidR="007A5DB9" w:rsidRPr="0075471E" w:rsidRDefault="008747B9" w:rsidP="00F7686D">
            <w:pPr>
              <w:pStyle w:val="TableParagraph"/>
              <w:ind w:right="140"/>
              <w:rPr>
                <w:lang w:val="da-DK"/>
              </w:rPr>
            </w:pPr>
            <w:r w:rsidRPr="0075471E">
              <w:rPr>
                <w:lang w:val="da-DK"/>
              </w:rPr>
              <w:t>400</w:t>
            </w:r>
            <w:r w:rsidRPr="0075471E">
              <w:rPr>
                <w:spacing w:val="-4"/>
                <w:lang w:val="da-DK"/>
              </w:rPr>
              <w:t xml:space="preserve"> </w:t>
            </w:r>
            <w:r w:rsidRPr="0075471E">
              <w:rPr>
                <w:lang w:val="da-DK"/>
              </w:rPr>
              <w:t>mg/m</w:t>
            </w:r>
            <w:r w:rsidRPr="0075471E">
              <w:rPr>
                <w:vertAlign w:val="superscript"/>
                <w:lang w:val="da-DK"/>
              </w:rPr>
              <w:t>2</w:t>
            </w:r>
            <w:r w:rsidRPr="0075471E">
              <w:rPr>
                <w:spacing w:val="-4"/>
                <w:lang w:val="da-DK"/>
              </w:rPr>
              <w:t xml:space="preserve"> </w:t>
            </w:r>
            <w:r w:rsidRPr="0075471E">
              <w:rPr>
                <w:spacing w:val="-2"/>
                <w:lang w:val="da-DK"/>
              </w:rPr>
              <w:t>intravenøst</w:t>
            </w:r>
          </w:p>
          <w:p w14:paraId="4F611274" w14:textId="77777777" w:rsidR="007A5DB9" w:rsidRPr="0075471E" w:rsidRDefault="008747B9" w:rsidP="00F7686D">
            <w:pPr>
              <w:pStyle w:val="TableParagraph"/>
              <w:ind w:right="140"/>
              <w:rPr>
                <w:lang w:val="da-DK"/>
              </w:rPr>
            </w:pPr>
            <w:r w:rsidRPr="0075471E">
              <w:rPr>
                <w:lang w:val="da-DK"/>
              </w:rPr>
              <w:t>bolus,</w:t>
            </w:r>
            <w:r w:rsidRPr="0075471E">
              <w:rPr>
                <w:spacing w:val="-5"/>
                <w:lang w:val="da-DK"/>
              </w:rPr>
              <w:t xml:space="preserve"> </w:t>
            </w:r>
            <w:r w:rsidRPr="0075471E">
              <w:rPr>
                <w:lang w:val="da-DK"/>
              </w:rPr>
              <w:t xml:space="preserve">600 </w:t>
            </w:r>
            <w:r w:rsidRPr="0075471E">
              <w:rPr>
                <w:spacing w:val="-4"/>
                <w:lang w:val="da-DK"/>
              </w:rPr>
              <w:t>mg/m</w:t>
            </w:r>
            <w:r w:rsidRPr="0075471E">
              <w:rPr>
                <w:spacing w:val="-4"/>
                <w:vertAlign w:val="superscript"/>
                <w:lang w:val="da-DK"/>
              </w:rPr>
              <w:t>2</w:t>
            </w:r>
          </w:p>
          <w:p w14:paraId="5A0DD02B" w14:textId="77777777" w:rsidR="007A5DB9" w:rsidRPr="0075471E" w:rsidRDefault="008747B9" w:rsidP="00F7686D">
            <w:pPr>
              <w:pStyle w:val="TableParagraph"/>
              <w:ind w:right="140"/>
              <w:rPr>
                <w:lang w:val="da-DK"/>
              </w:rPr>
            </w:pPr>
            <w:r w:rsidRPr="0075471E">
              <w:rPr>
                <w:lang w:val="da-DK"/>
              </w:rPr>
              <w:t>intravenøst</w:t>
            </w:r>
            <w:r w:rsidRPr="0075471E">
              <w:rPr>
                <w:spacing w:val="-4"/>
                <w:lang w:val="da-DK"/>
              </w:rPr>
              <w:t xml:space="preserve"> </w:t>
            </w:r>
            <w:r w:rsidRPr="0075471E">
              <w:rPr>
                <w:lang w:val="da-DK"/>
              </w:rPr>
              <w:t>22</w:t>
            </w:r>
            <w:r w:rsidRPr="0075471E">
              <w:rPr>
                <w:spacing w:val="-6"/>
                <w:lang w:val="da-DK"/>
              </w:rPr>
              <w:t xml:space="preserve"> </w:t>
            </w:r>
            <w:r w:rsidRPr="0075471E">
              <w:rPr>
                <w:spacing w:val="-2"/>
                <w:lang w:val="da-DK"/>
              </w:rPr>
              <w:t>timer</w:t>
            </w:r>
          </w:p>
        </w:tc>
        <w:tc>
          <w:tcPr>
            <w:tcW w:w="1759" w:type="pct"/>
          </w:tcPr>
          <w:p w14:paraId="5EF7EE44" w14:textId="77777777" w:rsidR="007A5DB9" w:rsidRPr="0075471E" w:rsidRDefault="008747B9" w:rsidP="00363285">
            <w:pPr>
              <w:pStyle w:val="TableParagraph"/>
              <w:ind w:right="140"/>
              <w:rPr>
                <w:lang w:val="da-DK"/>
              </w:rPr>
            </w:pPr>
            <w:r w:rsidRPr="0075471E">
              <w:rPr>
                <w:lang w:val="da-DK"/>
              </w:rPr>
              <w:t>5-fluorouracil</w:t>
            </w:r>
            <w:r w:rsidRPr="0075471E">
              <w:rPr>
                <w:spacing w:val="-9"/>
                <w:lang w:val="da-DK"/>
              </w:rPr>
              <w:t xml:space="preserve"> </w:t>
            </w:r>
            <w:r w:rsidRPr="0075471E">
              <w:rPr>
                <w:spacing w:val="-2"/>
                <w:lang w:val="da-DK"/>
              </w:rPr>
              <w:t>intravenøs</w:t>
            </w:r>
            <w:r w:rsidR="00363285" w:rsidRPr="0075471E">
              <w:rPr>
                <w:spacing w:val="-2"/>
                <w:lang w:val="da-DK"/>
              </w:rPr>
              <w:t xml:space="preserve"> </w:t>
            </w:r>
            <w:r w:rsidRPr="0075471E">
              <w:rPr>
                <w:lang w:val="da-DK"/>
              </w:rPr>
              <w:t>bolus/infusion,</w:t>
            </w:r>
            <w:r w:rsidRPr="0075471E">
              <w:rPr>
                <w:spacing w:val="-11"/>
                <w:lang w:val="da-DK"/>
              </w:rPr>
              <w:t xml:space="preserve"> </w:t>
            </w:r>
            <w:r w:rsidRPr="0075471E">
              <w:rPr>
                <w:lang w:val="da-DK"/>
              </w:rPr>
              <w:t>hver</w:t>
            </w:r>
            <w:r w:rsidRPr="0075471E">
              <w:rPr>
                <w:spacing w:val="-8"/>
                <w:lang w:val="da-DK"/>
              </w:rPr>
              <w:t xml:space="preserve"> </w:t>
            </w:r>
            <w:r w:rsidRPr="0075471E">
              <w:rPr>
                <w:lang w:val="da-DK"/>
              </w:rPr>
              <w:t>på</w:t>
            </w:r>
            <w:r w:rsidRPr="0075471E">
              <w:rPr>
                <w:spacing w:val="-9"/>
                <w:lang w:val="da-DK"/>
              </w:rPr>
              <w:t xml:space="preserve"> </w:t>
            </w:r>
            <w:r w:rsidRPr="0075471E">
              <w:rPr>
                <w:lang w:val="da-DK"/>
              </w:rPr>
              <w:t>dag</w:t>
            </w:r>
            <w:r w:rsidRPr="0075471E">
              <w:rPr>
                <w:spacing w:val="-11"/>
                <w:lang w:val="da-DK"/>
              </w:rPr>
              <w:t xml:space="preserve"> </w:t>
            </w:r>
            <w:r w:rsidRPr="0075471E">
              <w:rPr>
                <w:lang w:val="da-DK"/>
              </w:rPr>
              <w:t>1 og 2</w:t>
            </w:r>
          </w:p>
        </w:tc>
      </w:tr>
      <w:tr w:rsidR="007A5DB9" w:rsidRPr="005E1E77" w14:paraId="36E9F791" w14:textId="77777777" w:rsidTr="00363285">
        <w:trPr>
          <w:trHeight w:val="599"/>
        </w:trPr>
        <w:tc>
          <w:tcPr>
            <w:tcW w:w="1096" w:type="pct"/>
          </w:tcPr>
          <w:p w14:paraId="0D89CD15" w14:textId="77777777" w:rsidR="007A5DB9" w:rsidRPr="0075471E" w:rsidRDefault="007A5DB9" w:rsidP="00F7686D">
            <w:pPr>
              <w:pStyle w:val="TableParagraph"/>
              <w:ind w:right="140"/>
              <w:rPr>
                <w:lang w:val="da-DK"/>
              </w:rPr>
            </w:pPr>
          </w:p>
        </w:tc>
        <w:tc>
          <w:tcPr>
            <w:tcW w:w="895" w:type="pct"/>
          </w:tcPr>
          <w:p w14:paraId="7A8D57CC" w14:textId="77777777" w:rsidR="007A5DB9" w:rsidRPr="0075471E" w:rsidRDefault="008747B9" w:rsidP="00F7686D">
            <w:pPr>
              <w:pStyle w:val="TableParagraph"/>
              <w:ind w:right="140"/>
              <w:rPr>
                <w:lang w:val="da-DK"/>
              </w:rPr>
            </w:pPr>
            <w:r w:rsidRPr="0075471E">
              <w:rPr>
                <w:lang w:val="da-DK"/>
              </w:rPr>
              <w:t>Placebo</w:t>
            </w:r>
            <w:r w:rsidRPr="0075471E">
              <w:rPr>
                <w:spacing w:val="-14"/>
                <w:lang w:val="da-DK"/>
              </w:rPr>
              <w:t xml:space="preserve"> </w:t>
            </w:r>
            <w:r w:rsidRPr="0075471E">
              <w:rPr>
                <w:lang w:val="da-DK"/>
              </w:rPr>
              <w:t xml:space="preserve">eller </w:t>
            </w:r>
            <w:r w:rsidRPr="0075471E">
              <w:rPr>
                <w:spacing w:val="-2"/>
                <w:lang w:val="da-DK"/>
              </w:rPr>
              <w:t>bevacizumab</w:t>
            </w:r>
          </w:p>
        </w:tc>
        <w:tc>
          <w:tcPr>
            <w:tcW w:w="1250" w:type="pct"/>
          </w:tcPr>
          <w:p w14:paraId="1B6E1DA7" w14:textId="77777777" w:rsidR="007A5DB9" w:rsidRPr="0075471E" w:rsidRDefault="008747B9" w:rsidP="00F7686D">
            <w:pPr>
              <w:pStyle w:val="TableParagraph"/>
              <w:ind w:right="140"/>
              <w:rPr>
                <w:lang w:val="da-DK"/>
              </w:rPr>
            </w:pPr>
            <w:r w:rsidRPr="0075471E">
              <w:rPr>
                <w:lang w:val="da-DK"/>
              </w:rPr>
              <w:t>5</w:t>
            </w:r>
            <w:r w:rsidRPr="0075471E">
              <w:rPr>
                <w:spacing w:val="-3"/>
                <w:lang w:val="da-DK"/>
              </w:rPr>
              <w:t xml:space="preserve"> </w:t>
            </w:r>
            <w:r w:rsidRPr="0075471E">
              <w:rPr>
                <w:lang w:val="da-DK"/>
              </w:rPr>
              <w:t>mg/kg</w:t>
            </w:r>
            <w:r w:rsidRPr="0075471E">
              <w:rPr>
                <w:spacing w:val="-4"/>
                <w:lang w:val="da-DK"/>
              </w:rPr>
              <w:t xml:space="preserve"> </w:t>
            </w:r>
            <w:r w:rsidRPr="0075471E">
              <w:rPr>
                <w:spacing w:val="-2"/>
                <w:lang w:val="da-DK"/>
              </w:rPr>
              <w:t>intravenøs</w:t>
            </w:r>
          </w:p>
          <w:p w14:paraId="6A7462E9" w14:textId="77777777" w:rsidR="007A5DB9" w:rsidRPr="0075471E" w:rsidRDefault="008747B9" w:rsidP="00F7686D">
            <w:pPr>
              <w:pStyle w:val="TableParagraph"/>
              <w:ind w:right="140"/>
              <w:rPr>
                <w:lang w:val="da-DK"/>
              </w:rPr>
            </w:pPr>
            <w:r w:rsidRPr="0075471E">
              <w:rPr>
                <w:lang w:val="da-DK"/>
              </w:rPr>
              <w:t>30-90</w:t>
            </w:r>
            <w:r w:rsidRPr="0075471E">
              <w:rPr>
                <w:spacing w:val="-2"/>
                <w:lang w:val="da-DK"/>
              </w:rPr>
              <w:t xml:space="preserve"> </w:t>
            </w:r>
            <w:r w:rsidRPr="0075471E">
              <w:rPr>
                <w:spacing w:val="-5"/>
                <w:lang w:val="da-DK"/>
              </w:rPr>
              <w:t>min</w:t>
            </w:r>
          </w:p>
        </w:tc>
        <w:tc>
          <w:tcPr>
            <w:tcW w:w="1759" w:type="pct"/>
          </w:tcPr>
          <w:p w14:paraId="0E037D48" w14:textId="77777777" w:rsidR="007A5DB9" w:rsidRPr="0075471E" w:rsidRDefault="008747B9" w:rsidP="00363285">
            <w:pPr>
              <w:pStyle w:val="TableParagraph"/>
              <w:ind w:right="140"/>
              <w:rPr>
                <w:lang w:val="da-DK"/>
              </w:rPr>
            </w:pPr>
            <w:r w:rsidRPr="0075471E">
              <w:rPr>
                <w:lang w:val="da-DK"/>
              </w:rPr>
              <w:t>Dag</w:t>
            </w:r>
            <w:r w:rsidRPr="0075471E">
              <w:rPr>
                <w:spacing w:val="-6"/>
                <w:lang w:val="da-DK"/>
              </w:rPr>
              <w:t xml:space="preserve"> </w:t>
            </w:r>
            <w:r w:rsidRPr="0075471E">
              <w:rPr>
                <w:lang w:val="da-DK"/>
              </w:rPr>
              <w:t>1</w:t>
            </w:r>
            <w:r w:rsidRPr="0075471E">
              <w:rPr>
                <w:spacing w:val="-3"/>
                <w:lang w:val="da-DK"/>
              </w:rPr>
              <w:t xml:space="preserve"> </w:t>
            </w:r>
            <w:r w:rsidRPr="0075471E">
              <w:rPr>
                <w:lang w:val="da-DK"/>
              </w:rPr>
              <w:t>før</w:t>
            </w:r>
            <w:r w:rsidRPr="0075471E">
              <w:rPr>
                <w:spacing w:val="-2"/>
                <w:lang w:val="da-DK"/>
              </w:rPr>
              <w:t xml:space="preserve"> </w:t>
            </w:r>
            <w:r w:rsidRPr="0075471E">
              <w:rPr>
                <w:lang w:val="da-DK"/>
              </w:rPr>
              <w:t>FOLFOX-4,</w:t>
            </w:r>
            <w:r w:rsidRPr="0075471E">
              <w:rPr>
                <w:spacing w:val="-3"/>
                <w:lang w:val="da-DK"/>
              </w:rPr>
              <w:t xml:space="preserve"> </w:t>
            </w:r>
            <w:r w:rsidRPr="0075471E">
              <w:rPr>
                <w:spacing w:val="-4"/>
                <w:lang w:val="da-DK"/>
              </w:rPr>
              <w:t>hver</w:t>
            </w:r>
            <w:r w:rsidR="00363285" w:rsidRPr="0075471E">
              <w:rPr>
                <w:spacing w:val="-4"/>
                <w:lang w:val="da-DK"/>
              </w:rPr>
              <w:t xml:space="preserve"> </w:t>
            </w:r>
            <w:r w:rsidRPr="0075471E">
              <w:rPr>
                <w:lang w:val="da-DK"/>
              </w:rPr>
              <w:t xml:space="preserve">2. </w:t>
            </w:r>
            <w:r w:rsidRPr="0075471E">
              <w:rPr>
                <w:spacing w:val="-5"/>
                <w:lang w:val="da-DK"/>
              </w:rPr>
              <w:t>uge</w:t>
            </w:r>
          </w:p>
        </w:tc>
      </w:tr>
      <w:tr w:rsidR="007A5DB9" w:rsidRPr="0075471E" w14:paraId="1022BF52" w14:textId="77777777" w:rsidTr="00363285">
        <w:trPr>
          <w:trHeight w:val="655"/>
        </w:trPr>
        <w:tc>
          <w:tcPr>
            <w:tcW w:w="1096" w:type="pct"/>
          </w:tcPr>
          <w:p w14:paraId="48CB494C" w14:textId="77777777" w:rsidR="007A5DB9" w:rsidRPr="0075471E" w:rsidRDefault="008747B9" w:rsidP="00F7686D">
            <w:pPr>
              <w:pStyle w:val="TableParagraph"/>
              <w:ind w:right="140"/>
              <w:rPr>
                <w:lang w:val="da-DK"/>
              </w:rPr>
            </w:pPr>
            <w:r w:rsidRPr="0075471E">
              <w:rPr>
                <w:lang w:val="da-DK"/>
              </w:rPr>
              <w:t>XELOX</w:t>
            </w:r>
            <w:r w:rsidRPr="0075471E">
              <w:rPr>
                <w:spacing w:val="-14"/>
                <w:lang w:val="da-DK"/>
              </w:rPr>
              <w:t xml:space="preserve"> </w:t>
            </w:r>
            <w:r w:rsidRPr="0075471E">
              <w:rPr>
                <w:lang w:val="da-DK"/>
              </w:rPr>
              <w:t>eller XELOX +</w:t>
            </w:r>
          </w:p>
          <w:p w14:paraId="39C7B75C" w14:textId="77777777" w:rsidR="007A5DB9" w:rsidRPr="0075471E" w:rsidRDefault="008747B9" w:rsidP="00F7686D">
            <w:pPr>
              <w:pStyle w:val="TableParagraph"/>
              <w:ind w:right="140"/>
              <w:rPr>
                <w:lang w:val="da-DK"/>
              </w:rPr>
            </w:pPr>
            <w:r w:rsidRPr="0075471E">
              <w:rPr>
                <w:spacing w:val="-2"/>
                <w:lang w:val="da-DK"/>
              </w:rPr>
              <w:t>bevacizumab</w:t>
            </w:r>
          </w:p>
        </w:tc>
        <w:tc>
          <w:tcPr>
            <w:tcW w:w="895" w:type="pct"/>
          </w:tcPr>
          <w:p w14:paraId="3DD21A97" w14:textId="77777777" w:rsidR="007A5DB9" w:rsidRPr="0075471E" w:rsidRDefault="008747B9" w:rsidP="00F7686D">
            <w:pPr>
              <w:pStyle w:val="TableParagraph"/>
              <w:ind w:right="140"/>
              <w:rPr>
                <w:lang w:val="da-DK"/>
              </w:rPr>
            </w:pPr>
            <w:r w:rsidRPr="0075471E">
              <w:rPr>
                <w:spacing w:val="-2"/>
                <w:lang w:val="da-DK"/>
              </w:rPr>
              <w:t>Oxaliplatin</w:t>
            </w:r>
          </w:p>
        </w:tc>
        <w:tc>
          <w:tcPr>
            <w:tcW w:w="1250" w:type="pct"/>
          </w:tcPr>
          <w:p w14:paraId="4052E859" w14:textId="77777777" w:rsidR="007A5DB9" w:rsidRPr="0075471E" w:rsidRDefault="008747B9" w:rsidP="00F7686D">
            <w:pPr>
              <w:pStyle w:val="TableParagraph"/>
              <w:ind w:right="140"/>
              <w:rPr>
                <w:lang w:val="da-DK"/>
              </w:rPr>
            </w:pPr>
            <w:r w:rsidRPr="0075471E">
              <w:rPr>
                <w:lang w:val="da-DK"/>
              </w:rPr>
              <w:t>130</w:t>
            </w:r>
            <w:r w:rsidRPr="0075471E">
              <w:rPr>
                <w:spacing w:val="-4"/>
                <w:lang w:val="da-DK"/>
              </w:rPr>
              <w:t xml:space="preserve"> </w:t>
            </w:r>
            <w:r w:rsidRPr="0075471E">
              <w:rPr>
                <w:lang w:val="da-DK"/>
              </w:rPr>
              <w:t>mg/m</w:t>
            </w:r>
            <w:r w:rsidRPr="0075471E">
              <w:rPr>
                <w:vertAlign w:val="superscript"/>
                <w:lang w:val="da-DK"/>
              </w:rPr>
              <w:t>2</w:t>
            </w:r>
            <w:r w:rsidRPr="0075471E">
              <w:rPr>
                <w:spacing w:val="-4"/>
                <w:lang w:val="da-DK"/>
              </w:rPr>
              <w:t xml:space="preserve"> </w:t>
            </w:r>
            <w:r w:rsidRPr="0075471E">
              <w:rPr>
                <w:spacing w:val="-2"/>
                <w:lang w:val="da-DK"/>
              </w:rPr>
              <w:t>intravenøst</w:t>
            </w:r>
          </w:p>
          <w:p w14:paraId="47A881D6" w14:textId="77777777" w:rsidR="007A5DB9" w:rsidRPr="0075471E" w:rsidRDefault="008747B9" w:rsidP="00F7686D">
            <w:pPr>
              <w:pStyle w:val="TableParagraph"/>
              <w:ind w:right="140"/>
              <w:rPr>
                <w:lang w:val="da-DK"/>
              </w:rPr>
            </w:pPr>
            <w:r w:rsidRPr="0075471E">
              <w:rPr>
                <w:lang w:val="da-DK"/>
              </w:rPr>
              <w:t xml:space="preserve">2 </w:t>
            </w:r>
            <w:r w:rsidRPr="0075471E">
              <w:rPr>
                <w:spacing w:val="-4"/>
                <w:lang w:val="da-DK"/>
              </w:rPr>
              <w:t>timer</w:t>
            </w:r>
          </w:p>
        </w:tc>
        <w:tc>
          <w:tcPr>
            <w:tcW w:w="1759" w:type="pct"/>
          </w:tcPr>
          <w:p w14:paraId="2689D0FA" w14:textId="77777777" w:rsidR="007A5DB9" w:rsidRPr="0075471E" w:rsidRDefault="008747B9" w:rsidP="00F7686D">
            <w:pPr>
              <w:pStyle w:val="TableParagraph"/>
              <w:ind w:right="140"/>
              <w:rPr>
                <w:lang w:val="da-DK"/>
              </w:rPr>
            </w:pPr>
            <w:r w:rsidRPr="0075471E">
              <w:rPr>
                <w:lang w:val="da-DK"/>
              </w:rPr>
              <w:t>Oxaliplatin</w:t>
            </w:r>
            <w:r w:rsidRPr="0075471E">
              <w:rPr>
                <w:spacing w:val="-6"/>
                <w:lang w:val="da-DK"/>
              </w:rPr>
              <w:t xml:space="preserve"> </w:t>
            </w:r>
            <w:r w:rsidRPr="0075471E">
              <w:rPr>
                <w:lang w:val="da-DK"/>
              </w:rPr>
              <w:t>på</w:t>
            </w:r>
            <w:r w:rsidRPr="0075471E">
              <w:rPr>
                <w:spacing w:val="-3"/>
                <w:lang w:val="da-DK"/>
              </w:rPr>
              <w:t xml:space="preserve"> </w:t>
            </w:r>
            <w:r w:rsidRPr="0075471E">
              <w:rPr>
                <w:lang w:val="da-DK"/>
              </w:rPr>
              <w:t>dag</w:t>
            </w:r>
            <w:r w:rsidRPr="0075471E">
              <w:rPr>
                <w:spacing w:val="-5"/>
                <w:lang w:val="da-DK"/>
              </w:rPr>
              <w:t xml:space="preserve"> </w:t>
            </w:r>
            <w:r w:rsidRPr="0075471E">
              <w:rPr>
                <w:spacing w:val="-10"/>
                <w:lang w:val="da-DK"/>
              </w:rPr>
              <w:t>1</w:t>
            </w:r>
          </w:p>
        </w:tc>
      </w:tr>
      <w:tr w:rsidR="007A5DB9" w:rsidRPr="0075471E" w14:paraId="74C5ADE7" w14:textId="77777777" w:rsidTr="00363285">
        <w:trPr>
          <w:trHeight w:val="760"/>
        </w:trPr>
        <w:tc>
          <w:tcPr>
            <w:tcW w:w="1096" w:type="pct"/>
          </w:tcPr>
          <w:p w14:paraId="20125E9E" w14:textId="77777777" w:rsidR="007A5DB9" w:rsidRPr="0075471E" w:rsidRDefault="007A5DB9" w:rsidP="00F7686D">
            <w:pPr>
              <w:pStyle w:val="TableParagraph"/>
              <w:ind w:right="140"/>
              <w:rPr>
                <w:lang w:val="da-DK"/>
              </w:rPr>
            </w:pPr>
          </w:p>
        </w:tc>
        <w:tc>
          <w:tcPr>
            <w:tcW w:w="895" w:type="pct"/>
          </w:tcPr>
          <w:p w14:paraId="7BC4A538" w14:textId="77777777" w:rsidR="007A5DB9" w:rsidRPr="0075471E" w:rsidRDefault="008747B9" w:rsidP="00F7686D">
            <w:pPr>
              <w:pStyle w:val="TableParagraph"/>
              <w:ind w:right="140"/>
              <w:rPr>
                <w:lang w:val="da-DK"/>
              </w:rPr>
            </w:pPr>
            <w:r w:rsidRPr="0075471E">
              <w:rPr>
                <w:spacing w:val="-2"/>
                <w:lang w:val="da-DK"/>
              </w:rPr>
              <w:t>Capecitabin</w:t>
            </w:r>
          </w:p>
        </w:tc>
        <w:tc>
          <w:tcPr>
            <w:tcW w:w="1250" w:type="pct"/>
          </w:tcPr>
          <w:p w14:paraId="42033CAC" w14:textId="77777777" w:rsidR="007A5DB9" w:rsidRPr="0075471E" w:rsidRDefault="008747B9" w:rsidP="00F7686D">
            <w:pPr>
              <w:pStyle w:val="TableParagraph"/>
              <w:ind w:right="140"/>
              <w:rPr>
                <w:lang w:val="da-DK"/>
              </w:rPr>
            </w:pPr>
            <w:r w:rsidRPr="0075471E">
              <w:rPr>
                <w:lang w:val="da-DK"/>
              </w:rPr>
              <w:t>1000</w:t>
            </w:r>
            <w:r w:rsidRPr="0075471E">
              <w:rPr>
                <w:spacing w:val="-14"/>
                <w:lang w:val="da-DK"/>
              </w:rPr>
              <w:t xml:space="preserve"> </w:t>
            </w:r>
            <w:r w:rsidRPr="0075471E">
              <w:rPr>
                <w:lang w:val="da-DK"/>
              </w:rPr>
              <w:t>mg/m</w:t>
            </w:r>
            <w:r w:rsidRPr="0075471E">
              <w:rPr>
                <w:vertAlign w:val="superscript"/>
                <w:lang w:val="da-DK"/>
              </w:rPr>
              <w:t>2</w:t>
            </w:r>
            <w:r w:rsidRPr="0075471E">
              <w:rPr>
                <w:spacing w:val="-14"/>
                <w:lang w:val="da-DK"/>
              </w:rPr>
              <w:t xml:space="preserve"> </w:t>
            </w:r>
            <w:r w:rsidRPr="0075471E">
              <w:rPr>
                <w:lang w:val="da-DK"/>
              </w:rPr>
              <w:t>PO</w:t>
            </w:r>
            <w:r w:rsidRPr="0075471E">
              <w:rPr>
                <w:spacing w:val="-13"/>
                <w:lang w:val="da-DK"/>
              </w:rPr>
              <w:t xml:space="preserve"> </w:t>
            </w:r>
            <w:r w:rsidRPr="0075471E">
              <w:rPr>
                <w:lang w:val="da-DK"/>
              </w:rPr>
              <w:t>2 gange dagligt</w:t>
            </w:r>
          </w:p>
        </w:tc>
        <w:tc>
          <w:tcPr>
            <w:tcW w:w="1759" w:type="pct"/>
          </w:tcPr>
          <w:p w14:paraId="113B588C" w14:textId="77777777" w:rsidR="007A5DB9" w:rsidRPr="0075471E" w:rsidRDefault="008747B9" w:rsidP="00F7686D">
            <w:pPr>
              <w:pStyle w:val="TableParagraph"/>
              <w:ind w:right="140"/>
              <w:rPr>
                <w:lang w:val="da-DK"/>
              </w:rPr>
            </w:pPr>
            <w:r w:rsidRPr="0075471E">
              <w:rPr>
                <w:lang w:val="da-DK"/>
              </w:rPr>
              <w:t>Oral</w:t>
            </w:r>
            <w:r w:rsidRPr="0075471E">
              <w:rPr>
                <w:spacing w:val="-9"/>
                <w:lang w:val="da-DK"/>
              </w:rPr>
              <w:t xml:space="preserve"> </w:t>
            </w:r>
            <w:r w:rsidRPr="0075471E">
              <w:rPr>
                <w:lang w:val="da-DK"/>
              </w:rPr>
              <w:t>capecitabin</w:t>
            </w:r>
            <w:r w:rsidRPr="0075471E">
              <w:rPr>
                <w:spacing w:val="-7"/>
                <w:lang w:val="da-DK"/>
              </w:rPr>
              <w:t xml:space="preserve"> </w:t>
            </w:r>
            <w:r w:rsidRPr="0075471E">
              <w:rPr>
                <w:lang w:val="da-DK"/>
              </w:rPr>
              <w:t>to</w:t>
            </w:r>
            <w:r w:rsidRPr="0075471E">
              <w:rPr>
                <w:spacing w:val="-7"/>
                <w:lang w:val="da-DK"/>
              </w:rPr>
              <w:t xml:space="preserve"> </w:t>
            </w:r>
            <w:r w:rsidRPr="0075471E">
              <w:rPr>
                <w:lang w:val="da-DK"/>
              </w:rPr>
              <w:t>gange</w:t>
            </w:r>
            <w:r w:rsidRPr="0075471E">
              <w:rPr>
                <w:spacing w:val="-7"/>
                <w:lang w:val="da-DK"/>
              </w:rPr>
              <w:t xml:space="preserve"> </w:t>
            </w:r>
            <w:r w:rsidRPr="0075471E">
              <w:rPr>
                <w:lang w:val="da-DK"/>
              </w:rPr>
              <w:t>daglig i</w:t>
            </w:r>
            <w:r w:rsidRPr="0075471E">
              <w:rPr>
                <w:spacing w:val="-4"/>
                <w:lang w:val="da-DK"/>
              </w:rPr>
              <w:t xml:space="preserve"> </w:t>
            </w:r>
            <w:r w:rsidRPr="0075471E">
              <w:rPr>
                <w:lang w:val="da-DK"/>
              </w:rPr>
              <w:t>2</w:t>
            </w:r>
            <w:r w:rsidRPr="0075471E">
              <w:rPr>
                <w:spacing w:val="-2"/>
                <w:lang w:val="da-DK"/>
              </w:rPr>
              <w:t xml:space="preserve"> </w:t>
            </w:r>
            <w:r w:rsidRPr="0075471E">
              <w:rPr>
                <w:lang w:val="da-DK"/>
              </w:rPr>
              <w:t>uger</w:t>
            </w:r>
            <w:r w:rsidRPr="0075471E">
              <w:rPr>
                <w:spacing w:val="-3"/>
                <w:lang w:val="da-DK"/>
              </w:rPr>
              <w:t xml:space="preserve"> </w:t>
            </w:r>
            <w:r w:rsidRPr="0075471E">
              <w:rPr>
                <w:lang w:val="da-DK"/>
              </w:rPr>
              <w:t>(efterfulgt</w:t>
            </w:r>
            <w:r w:rsidRPr="0075471E">
              <w:rPr>
                <w:spacing w:val="-2"/>
                <w:lang w:val="da-DK"/>
              </w:rPr>
              <w:t xml:space="preserve"> </w:t>
            </w:r>
            <w:r w:rsidRPr="0075471E">
              <w:rPr>
                <w:lang w:val="da-DK"/>
              </w:rPr>
              <w:t>af</w:t>
            </w:r>
            <w:r w:rsidRPr="0075471E">
              <w:rPr>
                <w:spacing w:val="-3"/>
                <w:lang w:val="da-DK"/>
              </w:rPr>
              <w:t xml:space="preserve"> </w:t>
            </w:r>
            <w:r w:rsidRPr="0075471E">
              <w:rPr>
                <w:lang w:val="da-DK"/>
              </w:rPr>
              <w:t>1</w:t>
            </w:r>
            <w:r w:rsidRPr="0075471E">
              <w:rPr>
                <w:spacing w:val="-2"/>
                <w:lang w:val="da-DK"/>
              </w:rPr>
              <w:t xml:space="preserve"> </w:t>
            </w:r>
            <w:r w:rsidRPr="0075471E">
              <w:rPr>
                <w:lang w:val="da-DK"/>
              </w:rPr>
              <w:t>uge</w:t>
            </w:r>
            <w:r w:rsidRPr="0075471E">
              <w:rPr>
                <w:spacing w:val="-2"/>
                <w:lang w:val="da-DK"/>
              </w:rPr>
              <w:t xml:space="preserve"> </w:t>
            </w:r>
            <w:r w:rsidRPr="0075471E">
              <w:rPr>
                <w:spacing w:val="-4"/>
                <w:lang w:val="da-DK"/>
              </w:rPr>
              <w:t>uden</w:t>
            </w:r>
          </w:p>
          <w:p w14:paraId="2CC09FF8" w14:textId="77777777" w:rsidR="007A5DB9" w:rsidRPr="0075471E" w:rsidRDefault="008747B9" w:rsidP="00F7686D">
            <w:pPr>
              <w:pStyle w:val="TableParagraph"/>
              <w:ind w:right="140"/>
              <w:rPr>
                <w:lang w:val="da-DK"/>
              </w:rPr>
            </w:pPr>
            <w:r w:rsidRPr="0075471E">
              <w:rPr>
                <w:spacing w:val="-2"/>
                <w:lang w:val="da-DK"/>
              </w:rPr>
              <w:t>behandling)</w:t>
            </w:r>
          </w:p>
        </w:tc>
      </w:tr>
      <w:tr w:rsidR="007A5DB9" w:rsidRPr="005E1E77" w14:paraId="34E00D96" w14:textId="77777777" w:rsidTr="00363285">
        <w:trPr>
          <w:trHeight w:val="599"/>
        </w:trPr>
        <w:tc>
          <w:tcPr>
            <w:tcW w:w="1096" w:type="pct"/>
          </w:tcPr>
          <w:p w14:paraId="5EAD7BB0" w14:textId="77777777" w:rsidR="007A5DB9" w:rsidRPr="0075471E" w:rsidRDefault="007A5DB9" w:rsidP="00F7686D">
            <w:pPr>
              <w:pStyle w:val="TableParagraph"/>
              <w:ind w:right="140"/>
              <w:rPr>
                <w:lang w:val="da-DK"/>
              </w:rPr>
            </w:pPr>
          </w:p>
        </w:tc>
        <w:tc>
          <w:tcPr>
            <w:tcW w:w="895" w:type="pct"/>
          </w:tcPr>
          <w:p w14:paraId="406F0A0C" w14:textId="77777777" w:rsidR="007A5DB9" w:rsidRPr="0075471E" w:rsidRDefault="008747B9" w:rsidP="00F7686D">
            <w:pPr>
              <w:pStyle w:val="TableParagraph"/>
              <w:ind w:right="140"/>
              <w:rPr>
                <w:lang w:val="da-DK"/>
              </w:rPr>
            </w:pPr>
            <w:r w:rsidRPr="0075471E">
              <w:rPr>
                <w:lang w:val="da-DK"/>
              </w:rPr>
              <w:t>Placebo</w:t>
            </w:r>
            <w:r w:rsidRPr="0075471E">
              <w:rPr>
                <w:spacing w:val="-14"/>
                <w:lang w:val="da-DK"/>
              </w:rPr>
              <w:t xml:space="preserve"> </w:t>
            </w:r>
            <w:r w:rsidRPr="0075471E">
              <w:rPr>
                <w:lang w:val="da-DK"/>
              </w:rPr>
              <w:t xml:space="preserve">eller </w:t>
            </w:r>
            <w:r w:rsidRPr="0075471E">
              <w:rPr>
                <w:spacing w:val="-2"/>
                <w:lang w:val="da-DK"/>
              </w:rPr>
              <w:t>bevacizumab</w:t>
            </w:r>
          </w:p>
        </w:tc>
        <w:tc>
          <w:tcPr>
            <w:tcW w:w="1250" w:type="pct"/>
          </w:tcPr>
          <w:p w14:paraId="7EE1328A" w14:textId="77777777" w:rsidR="007A5DB9" w:rsidRPr="0075471E" w:rsidRDefault="008747B9" w:rsidP="00F7686D">
            <w:pPr>
              <w:pStyle w:val="TableParagraph"/>
              <w:ind w:right="140"/>
              <w:rPr>
                <w:lang w:val="da-DK"/>
              </w:rPr>
            </w:pPr>
            <w:r w:rsidRPr="0075471E">
              <w:rPr>
                <w:lang w:val="da-DK"/>
              </w:rPr>
              <w:t>7,5</w:t>
            </w:r>
            <w:r w:rsidRPr="0075471E">
              <w:rPr>
                <w:spacing w:val="-3"/>
                <w:lang w:val="da-DK"/>
              </w:rPr>
              <w:t xml:space="preserve"> </w:t>
            </w:r>
            <w:r w:rsidRPr="0075471E">
              <w:rPr>
                <w:lang w:val="da-DK"/>
              </w:rPr>
              <w:t>mg/kg</w:t>
            </w:r>
            <w:r w:rsidRPr="0075471E">
              <w:rPr>
                <w:spacing w:val="-4"/>
                <w:lang w:val="da-DK"/>
              </w:rPr>
              <w:t xml:space="preserve"> </w:t>
            </w:r>
            <w:r w:rsidRPr="0075471E">
              <w:rPr>
                <w:spacing w:val="-2"/>
                <w:lang w:val="da-DK"/>
              </w:rPr>
              <w:t>intravenøst</w:t>
            </w:r>
          </w:p>
          <w:p w14:paraId="205CE394" w14:textId="77777777" w:rsidR="007A5DB9" w:rsidRPr="0075471E" w:rsidRDefault="008747B9" w:rsidP="00F7686D">
            <w:pPr>
              <w:pStyle w:val="TableParagraph"/>
              <w:ind w:right="140"/>
              <w:rPr>
                <w:lang w:val="da-DK"/>
              </w:rPr>
            </w:pPr>
            <w:r w:rsidRPr="0075471E">
              <w:rPr>
                <w:lang w:val="da-DK"/>
              </w:rPr>
              <w:t>30-90</w:t>
            </w:r>
            <w:r w:rsidRPr="0075471E">
              <w:rPr>
                <w:spacing w:val="-2"/>
                <w:lang w:val="da-DK"/>
              </w:rPr>
              <w:t xml:space="preserve"> </w:t>
            </w:r>
            <w:r w:rsidRPr="0075471E">
              <w:rPr>
                <w:spacing w:val="-5"/>
                <w:lang w:val="da-DK"/>
              </w:rPr>
              <w:t>min</w:t>
            </w:r>
          </w:p>
        </w:tc>
        <w:tc>
          <w:tcPr>
            <w:tcW w:w="1759" w:type="pct"/>
          </w:tcPr>
          <w:p w14:paraId="26935998" w14:textId="77777777" w:rsidR="007A5DB9" w:rsidRPr="0075471E" w:rsidRDefault="008747B9" w:rsidP="00F7686D">
            <w:pPr>
              <w:pStyle w:val="TableParagraph"/>
              <w:ind w:right="140"/>
              <w:rPr>
                <w:lang w:val="da-DK"/>
              </w:rPr>
            </w:pPr>
            <w:r w:rsidRPr="0075471E">
              <w:rPr>
                <w:lang w:val="da-DK"/>
              </w:rPr>
              <w:t>Dag</w:t>
            </w:r>
            <w:r w:rsidRPr="0075471E">
              <w:rPr>
                <w:spacing w:val="-6"/>
                <w:lang w:val="da-DK"/>
              </w:rPr>
              <w:t xml:space="preserve"> </w:t>
            </w:r>
            <w:r w:rsidRPr="0075471E">
              <w:rPr>
                <w:lang w:val="da-DK"/>
              </w:rPr>
              <w:t>1,</w:t>
            </w:r>
            <w:r w:rsidRPr="0075471E">
              <w:rPr>
                <w:spacing w:val="-2"/>
                <w:lang w:val="da-DK"/>
              </w:rPr>
              <w:t xml:space="preserve"> </w:t>
            </w:r>
            <w:r w:rsidRPr="0075471E">
              <w:rPr>
                <w:lang w:val="da-DK"/>
              </w:rPr>
              <w:t>før</w:t>
            </w:r>
            <w:r w:rsidRPr="0075471E">
              <w:rPr>
                <w:spacing w:val="-3"/>
                <w:lang w:val="da-DK"/>
              </w:rPr>
              <w:t xml:space="preserve"> </w:t>
            </w:r>
            <w:r w:rsidRPr="0075471E">
              <w:rPr>
                <w:lang w:val="da-DK"/>
              </w:rPr>
              <w:t>XELOX,</w:t>
            </w:r>
            <w:r w:rsidRPr="0075471E">
              <w:rPr>
                <w:spacing w:val="-3"/>
                <w:lang w:val="da-DK"/>
              </w:rPr>
              <w:t xml:space="preserve"> </w:t>
            </w:r>
            <w:r w:rsidRPr="0075471E">
              <w:rPr>
                <w:spacing w:val="-4"/>
                <w:lang w:val="da-DK"/>
              </w:rPr>
              <w:t>hver</w:t>
            </w:r>
          </w:p>
          <w:p w14:paraId="7DE0D1DD" w14:textId="77777777" w:rsidR="007A5DB9" w:rsidRPr="0075471E" w:rsidRDefault="008747B9" w:rsidP="00F7686D">
            <w:pPr>
              <w:pStyle w:val="TableParagraph"/>
              <w:ind w:right="140"/>
              <w:rPr>
                <w:lang w:val="da-DK"/>
              </w:rPr>
            </w:pPr>
            <w:r w:rsidRPr="0075471E">
              <w:rPr>
                <w:lang w:val="da-DK"/>
              </w:rPr>
              <w:t xml:space="preserve">3. </w:t>
            </w:r>
            <w:r w:rsidRPr="0075471E">
              <w:rPr>
                <w:spacing w:val="-5"/>
                <w:lang w:val="da-DK"/>
              </w:rPr>
              <w:t>uge</w:t>
            </w:r>
          </w:p>
        </w:tc>
      </w:tr>
      <w:tr w:rsidR="007A5DB9" w:rsidRPr="005E1E77" w14:paraId="55324FD4" w14:textId="77777777" w:rsidTr="00363285">
        <w:trPr>
          <w:trHeight w:val="321"/>
        </w:trPr>
        <w:tc>
          <w:tcPr>
            <w:tcW w:w="5000" w:type="pct"/>
            <w:gridSpan w:val="4"/>
          </w:tcPr>
          <w:p w14:paraId="1276088A" w14:textId="77777777" w:rsidR="007A5DB9" w:rsidRPr="0075471E" w:rsidRDefault="008747B9" w:rsidP="00F7686D">
            <w:pPr>
              <w:pStyle w:val="TableParagraph"/>
              <w:ind w:right="140"/>
              <w:rPr>
                <w:lang w:val="da-DK"/>
              </w:rPr>
            </w:pPr>
            <w:r w:rsidRPr="0075471E">
              <w:rPr>
                <w:lang w:val="da-DK"/>
              </w:rPr>
              <w:t>5-Fluoruracil:</w:t>
            </w:r>
            <w:r w:rsidRPr="0075471E">
              <w:rPr>
                <w:spacing w:val="-6"/>
                <w:lang w:val="da-DK"/>
              </w:rPr>
              <w:t xml:space="preserve"> </w:t>
            </w:r>
            <w:r w:rsidRPr="0075471E">
              <w:rPr>
                <w:lang w:val="da-DK"/>
              </w:rPr>
              <w:t>intravenøs</w:t>
            </w:r>
            <w:r w:rsidRPr="0075471E">
              <w:rPr>
                <w:spacing w:val="-6"/>
                <w:lang w:val="da-DK"/>
              </w:rPr>
              <w:t xml:space="preserve"> </w:t>
            </w:r>
            <w:r w:rsidRPr="0075471E">
              <w:rPr>
                <w:lang w:val="da-DK"/>
              </w:rPr>
              <w:t>bolusinjektion</w:t>
            </w:r>
            <w:r w:rsidRPr="0075471E">
              <w:rPr>
                <w:spacing w:val="-8"/>
                <w:lang w:val="da-DK"/>
              </w:rPr>
              <w:t xml:space="preserve"> </w:t>
            </w:r>
            <w:r w:rsidRPr="0075471E">
              <w:rPr>
                <w:lang w:val="da-DK"/>
              </w:rPr>
              <w:t>umiddelbart</w:t>
            </w:r>
            <w:r w:rsidRPr="0075471E">
              <w:rPr>
                <w:spacing w:val="-8"/>
                <w:lang w:val="da-DK"/>
              </w:rPr>
              <w:t xml:space="preserve"> </w:t>
            </w:r>
            <w:r w:rsidRPr="0075471E">
              <w:rPr>
                <w:lang w:val="da-DK"/>
              </w:rPr>
              <w:t>efter</w:t>
            </w:r>
            <w:r w:rsidRPr="0075471E">
              <w:rPr>
                <w:spacing w:val="-5"/>
                <w:lang w:val="da-DK"/>
              </w:rPr>
              <w:t xml:space="preserve"> </w:t>
            </w:r>
            <w:r w:rsidRPr="0075471E">
              <w:rPr>
                <w:spacing w:val="-2"/>
                <w:lang w:val="da-DK"/>
              </w:rPr>
              <w:t>leucovorin</w:t>
            </w:r>
          </w:p>
        </w:tc>
      </w:tr>
    </w:tbl>
    <w:p w14:paraId="062D4C9D" w14:textId="77777777" w:rsidR="007A5DB9" w:rsidRPr="0075471E" w:rsidRDefault="007A5DB9" w:rsidP="00F7686D">
      <w:pPr>
        <w:pStyle w:val="BodyText"/>
        <w:ind w:right="140"/>
        <w:rPr>
          <w:b/>
          <w:lang w:val="da-DK"/>
        </w:rPr>
      </w:pPr>
    </w:p>
    <w:p w14:paraId="12E0D949" w14:textId="77777777" w:rsidR="007A5DB9" w:rsidRPr="0075471E" w:rsidRDefault="008747B9" w:rsidP="00F7686D">
      <w:pPr>
        <w:pStyle w:val="BodyText"/>
        <w:ind w:right="140"/>
        <w:rPr>
          <w:lang w:val="da-DK"/>
        </w:rPr>
      </w:pPr>
      <w:r w:rsidRPr="0075471E">
        <w:rPr>
          <w:lang w:val="da-DK"/>
        </w:rPr>
        <w:t>Den primære effektparameter for studiet var varigheden af PFS. Der var</w:t>
      </w:r>
      <w:r w:rsidRPr="0075471E">
        <w:rPr>
          <w:spacing w:val="-1"/>
          <w:lang w:val="da-DK"/>
        </w:rPr>
        <w:t xml:space="preserve"> </w:t>
      </w:r>
      <w:r w:rsidRPr="0075471E">
        <w:rPr>
          <w:lang w:val="da-DK"/>
        </w:rPr>
        <w:t>to primære formål med studiet: at vise at XELOX var non-inferior i forhold til FOLFOX-4 og at vise at bevacizumab i kombination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FOLFOX-4</w:t>
      </w:r>
      <w:r w:rsidRPr="0075471E">
        <w:rPr>
          <w:spacing w:val="-3"/>
          <w:lang w:val="da-DK"/>
        </w:rPr>
        <w:t xml:space="preserve"> </w:t>
      </w:r>
      <w:r w:rsidRPr="0075471E">
        <w:rPr>
          <w:lang w:val="da-DK"/>
        </w:rPr>
        <w:t>eller</w:t>
      </w:r>
      <w:r w:rsidRPr="0075471E">
        <w:rPr>
          <w:spacing w:val="-4"/>
          <w:lang w:val="da-DK"/>
        </w:rPr>
        <w:t xml:space="preserve"> </w:t>
      </w:r>
      <w:r w:rsidRPr="0075471E">
        <w:rPr>
          <w:lang w:val="da-DK"/>
        </w:rPr>
        <w:t>XELOX</w:t>
      </w:r>
      <w:r w:rsidRPr="0075471E">
        <w:rPr>
          <w:spacing w:val="-2"/>
          <w:lang w:val="da-DK"/>
        </w:rPr>
        <w:t xml:space="preserve"> </w:t>
      </w:r>
      <w:r w:rsidRPr="0075471E">
        <w:rPr>
          <w:lang w:val="da-DK"/>
        </w:rPr>
        <w:t>kemoterapi</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bedre</w:t>
      </w:r>
      <w:r w:rsidRPr="0075471E">
        <w:rPr>
          <w:spacing w:val="-3"/>
          <w:lang w:val="da-DK"/>
        </w:rPr>
        <w:t xml:space="preserve"> </w:t>
      </w:r>
      <w:r w:rsidRPr="0075471E">
        <w:rPr>
          <w:lang w:val="da-DK"/>
        </w:rPr>
        <w:t>i</w:t>
      </w:r>
      <w:r w:rsidRPr="0075471E">
        <w:rPr>
          <w:spacing w:val="-4"/>
          <w:lang w:val="da-DK"/>
        </w:rPr>
        <w:t xml:space="preserve"> </w:t>
      </w:r>
      <w:r w:rsidRPr="0075471E">
        <w:rPr>
          <w:lang w:val="da-DK"/>
        </w:rPr>
        <w:t>forhold</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kemoterapi</w:t>
      </w:r>
      <w:r w:rsidRPr="0075471E">
        <w:rPr>
          <w:spacing w:val="-4"/>
          <w:lang w:val="da-DK"/>
        </w:rPr>
        <w:t xml:space="preserve"> </w:t>
      </w:r>
      <w:r w:rsidRPr="0075471E">
        <w:rPr>
          <w:lang w:val="da-DK"/>
        </w:rPr>
        <w:t>alene. Begge primære formål blev opfyldt:</w:t>
      </w:r>
    </w:p>
    <w:p w14:paraId="56FC8C7A" w14:textId="77777777" w:rsidR="007A5DB9" w:rsidRPr="0075471E" w:rsidRDefault="007A5DB9" w:rsidP="00F7686D">
      <w:pPr>
        <w:pStyle w:val="BodyText"/>
        <w:ind w:right="140"/>
        <w:rPr>
          <w:lang w:val="da-DK"/>
        </w:rPr>
      </w:pPr>
    </w:p>
    <w:p w14:paraId="31A5FEAF" w14:textId="77777777" w:rsidR="007A5DB9" w:rsidRPr="0075471E" w:rsidRDefault="008747B9" w:rsidP="00DF05ED">
      <w:pPr>
        <w:pStyle w:val="ListParagraph"/>
        <w:numPr>
          <w:ilvl w:val="0"/>
          <w:numId w:val="26"/>
        </w:numPr>
        <w:tabs>
          <w:tab w:val="left" w:pos="426"/>
        </w:tabs>
        <w:ind w:left="426" w:right="140" w:hanging="426"/>
        <w:rPr>
          <w:lang w:val="da-DK"/>
        </w:rPr>
      </w:pPr>
      <w:r w:rsidRPr="0075471E">
        <w:rPr>
          <w:lang w:val="da-DK"/>
        </w:rPr>
        <w:t>XELOX-armene</w:t>
      </w:r>
      <w:r w:rsidRPr="0075471E">
        <w:rPr>
          <w:spacing w:val="-2"/>
          <w:lang w:val="da-DK"/>
        </w:rPr>
        <w:t xml:space="preserve"> </w:t>
      </w:r>
      <w:r w:rsidRPr="0075471E">
        <w:rPr>
          <w:lang w:val="da-DK"/>
        </w:rPr>
        <w:t>var</w:t>
      </w:r>
      <w:r w:rsidRPr="0075471E">
        <w:rPr>
          <w:spacing w:val="-1"/>
          <w:lang w:val="da-DK"/>
        </w:rPr>
        <w:t xml:space="preserve"> </w:t>
      </w:r>
      <w:r w:rsidRPr="0075471E">
        <w:rPr>
          <w:lang w:val="da-DK"/>
        </w:rPr>
        <w:t>non-inferiore</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hensyn</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PFS</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OS</w:t>
      </w:r>
      <w:r w:rsidRPr="0075471E">
        <w:rPr>
          <w:spacing w:val="-3"/>
          <w:lang w:val="da-DK"/>
        </w:rPr>
        <w:t xml:space="preserve"> </w:t>
      </w:r>
      <w:r w:rsidRPr="0075471E">
        <w:rPr>
          <w:lang w:val="da-DK"/>
        </w:rPr>
        <w:t>i</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egnede</w:t>
      </w:r>
      <w:r w:rsidRPr="0075471E">
        <w:rPr>
          <w:spacing w:val="-2"/>
          <w:lang w:val="da-DK"/>
        </w:rPr>
        <w:t xml:space="preserve"> </w:t>
      </w:r>
      <w:r w:rsidRPr="0075471E">
        <w:rPr>
          <w:lang w:val="da-DK"/>
        </w:rPr>
        <w:t>”per</w:t>
      </w:r>
      <w:r w:rsidRPr="0075471E">
        <w:rPr>
          <w:spacing w:val="-4"/>
          <w:lang w:val="da-DK"/>
        </w:rPr>
        <w:t xml:space="preserve"> </w:t>
      </w:r>
      <w:r w:rsidRPr="0075471E">
        <w:rPr>
          <w:lang w:val="da-DK"/>
        </w:rPr>
        <w:t>protocol” patientpopulation i forhold til FOLFOX-4-armene.</w:t>
      </w:r>
    </w:p>
    <w:p w14:paraId="48285BA9" w14:textId="77777777" w:rsidR="007A5DB9" w:rsidRPr="0075471E" w:rsidRDefault="007A5DB9" w:rsidP="00DF05ED">
      <w:pPr>
        <w:pStyle w:val="BodyText"/>
        <w:tabs>
          <w:tab w:val="left" w:pos="426"/>
        </w:tabs>
        <w:ind w:left="426" w:right="140" w:hanging="426"/>
        <w:rPr>
          <w:lang w:val="da-DK"/>
        </w:rPr>
      </w:pPr>
    </w:p>
    <w:p w14:paraId="4F51454D" w14:textId="77777777" w:rsidR="007A5DB9" w:rsidRPr="0075471E" w:rsidRDefault="008747B9" w:rsidP="00DF05ED">
      <w:pPr>
        <w:pStyle w:val="ListParagraph"/>
        <w:numPr>
          <w:ilvl w:val="0"/>
          <w:numId w:val="26"/>
        </w:numPr>
        <w:tabs>
          <w:tab w:val="left" w:pos="426"/>
        </w:tabs>
        <w:ind w:left="426" w:right="140" w:hanging="426"/>
        <w:rPr>
          <w:lang w:val="da-DK"/>
        </w:rPr>
      </w:pPr>
      <w:r w:rsidRPr="0075471E">
        <w:rPr>
          <w:lang w:val="da-DK"/>
        </w:rPr>
        <w:t>Bevacizumab-armene</w:t>
      </w:r>
      <w:r w:rsidRPr="0075471E">
        <w:rPr>
          <w:spacing w:val="-4"/>
          <w:lang w:val="da-DK"/>
        </w:rPr>
        <w:t xml:space="preserve"> </w:t>
      </w:r>
      <w:r w:rsidRPr="0075471E">
        <w:rPr>
          <w:lang w:val="da-DK"/>
        </w:rPr>
        <w:t>var</w:t>
      </w:r>
      <w:r w:rsidRPr="0075471E">
        <w:rPr>
          <w:spacing w:val="-3"/>
          <w:lang w:val="da-DK"/>
        </w:rPr>
        <w:t xml:space="preserve"> </w:t>
      </w:r>
      <w:r w:rsidRPr="0075471E">
        <w:rPr>
          <w:lang w:val="da-DK"/>
        </w:rPr>
        <w:t>bedre</w:t>
      </w:r>
      <w:r w:rsidRPr="0075471E">
        <w:rPr>
          <w:spacing w:val="-4"/>
          <w:lang w:val="da-DK"/>
        </w:rPr>
        <w:t xml:space="preserve"> </w:t>
      </w:r>
      <w:r w:rsidRPr="0075471E">
        <w:rPr>
          <w:lang w:val="da-DK"/>
        </w:rPr>
        <w:t>med</w:t>
      </w:r>
      <w:r w:rsidRPr="0075471E">
        <w:rPr>
          <w:spacing w:val="-4"/>
          <w:lang w:val="da-DK"/>
        </w:rPr>
        <w:t xml:space="preserve"> </w:t>
      </w:r>
      <w:r w:rsidRPr="0075471E">
        <w:rPr>
          <w:lang w:val="da-DK"/>
        </w:rPr>
        <w:t>hensyn</w:t>
      </w:r>
      <w:r w:rsidRPr="0075471E">
        <w:rPr>
          <w:spacing w:val="-4"/>
          <w:lang w:val="da-DK"/>
        </w:rPr>
        <w:t xml:space="preserve"> </w:t>
      </w:r>
      <w:r w:rsidRPr="0075471E">
        <w:rPr>
          <w:lang w:val="da-DK"/>
        </w:rPr>
        <w:t>til</w:t>
      </w:r>
      <w:r w:rsidRPr="0075471E">
        <w:rPr>
          <w:spacing w:val="-3"/>
          <w:lang w:val="da-DK"/>
        </w:rPr>
        <w:t xml:space="preserve"> </w:t>
      </w:r>
      <w:r w:rsidRPr="0075471E">
        <w:rPr>
          <w:lang w:val="da-DK"/>
        </w:rPr>
        <w:t>PFS</w:t>
      </w:r>
      <w:r w:rsidRPr="0075471E">
        <w:rPr>
          <w:spacing w:val="-5"/>
          <w:lang w:val="da-DK"/>
        </w:rPr>
        <w:t xml:space="preserve"> </w:t>
      </w:r>
      <w:r w:rsidRPr="0075471E">
        <w:rPr>
          <w:lang w:val="da-DK"/>
        </w:rPr>
        <w:t>i</w:t>
      </w:r>
      <w:r w:rsidRPr="0075471E">
        <w:rPr>
          <w:spacing w:val="-3"/>
          <w:lang w:val="da-DK"/>
        </w:rPr>
        <w:t xml:space="preserve"> </w:t>
      </w:r>
      <w:r w:rsidRPr="0075471E">
        <w:rPr>
          <w:lang w:val="da-DK"/>
        </w:rPr>
        <w:t>ITT</w:t>
      </w:r>
      <w:r w:rsidRPr="0075471E">
        <w:rPr>
          <w:spacing w:val="-5"/>
          <w:lang w:val="da-DK"/>
        </w:rPr>
        <w:t xml:space="preserve"> </w:t>
      </w:r>
      <w:r w:rsidRPr="0075471E">
        <w:rPr>
          <w:lang w:val="da-DK"/>
        </w:rPr>
        <w:t>(intent-to-treat)</w:t>
      </w:r>
      <w:r w:rsidRPr="0075471E">
        <w:rPr>
          <w:spacing w:val="-3"/>
          <w:lang w:val="da-DK"/>
        </w:rPr>
        <w:t xml:space="preserve"> </w:t>
      </w:r>
      <w:r w:rsidRPr="0075471E">
        <w:rPr>
          <w:lang w:val="da-DK"/>
        </w:rPr>
        <w:t>populationen</w:t>
      </w:r>
      <w:r w:rsidRPr="0075471E">
        <w:rPr>
          <w:spacing w:val="-4"/>
          <w:lang w:val="da-DK"/>
        </w:rPr>
        <w:t xml:space="preserve"> </w:t>
      </w:r>
      <w:r w:rsidRPr="0075471E">
        <w:rPr>
          <w:lang w:val="da-DK"/>
        </w:rPr>
        <w:t>(tabel</w:t>
      </w:r>
      <w:r w:rsidRPr="0075471E">
        <w:rPr>
          <w:spacing w:val="-3"/>
          <w:lang w:val="da-DK"/>
        </w:rPr>
        <w:t xml:space="preserve"> </w:t>
      </w:r>
      <w:r w:rsidRPr="0075471E">
        <w:rPr>
          <w:lang w:val="da-DK"/>
        </w:rPr>
        <w:t>7) i forhold til behandlingsarmene, der kun indeholdt kemoterapi.</w:t>
      </w:r>
    </w:p>
    <w:p w14:paraId="7BDC6BD1" w14:textId="77777777" w:rsidR="007A5DB9" w:rsidRPr="0075471E" w:rsidRDefault="007A5DB9" w:rsidP="00DF05ED">
      <w:pPr>
        <w:pStyle w:val="BodyText"/>
        <w:tabs>
          <w:tab w:val="left" w:pos="426"/>
        </w:tabs>
        <w:ind w:left="426" w:right="140" w:hanging="426"/>
        <w:rPr>
          <w:lang w:val="da-DK"/>
        </w:rPr>
      </w:pPr>
    </w:p>
    <w:p w14:paraId="522130C1" w14:textId="77777777" w:rsidR="007A5DB9" w:rsidRPr="0075471E" w:rsidRDefault="008747B9" w:rsidP="00F7686D">
      <w:pPr>
        <w:pStyle w:val="BodyText"/>
        <w:ind w:right="140"/>
        <w:rPr>
          <w:lang w:val="da-DK"/>
        </w:rPr>
      </w:pPr>
      <w:r w:rsidRPr="0075471E">
        <w:rPr>
          <w:lang w:val="da-DK"/>
        </w:rPr>
        <w:t>Sekundære</w:t>
      </w:r>
      <w:r w:rsidRPr="0075471E">
        <w:rPr>
          <w:spacing w:val="-4"/>
          <w:lang w:val="da-DK"/>
        </w:rPr>
        <w:t xml:space="preserve"> </w:t>
      </w:r>
      <w:r w:rsidRPr="0075471E">
        <w:rPr>
          <w:lang w:val="da-DK"/>
        </w:rPr>
        <w:t>PFS</w:t>
      </w:r>
      <w:r w:rsidRPr="0075471E">
        <w:rPr>
          <w:spacing w:val="-5"/>
          <w:lang w:val="da-DK"/>
        </w:rPr>
        <w:t xml:space="preserve"> </w:t>
      </w:r>
      <w:r w:rsidRPr="0075471E">
        <w:rPr>
          <w:lang w:val="da-DK"/>
        </w:rPr>
        <w:t>analyser,</w:t>
      </w:r>
      <w:r w:rsidRPr="0075471E">
        <w:rPr>
          <w:spacing w:val="-7"/>
          <w:lang w:val="da-DK"/>
        </w:rPr>
        <w:t xml:space="preserve"> </w:t>
      </w:r>
      <w:r w:rsidRPr="0075471E">
        <w:rPr>
          <w:lang w:val="da-DK"/>
        </w:rPr>
        <w:t>baseret</w:t>
      </w:r>
      <w:r w:rsidRPr="0075471E">
        <w:rPr>
          <w:spacing w:val="-6"/>
          <w:lang w:val="da-DK"/>
        </w:rPr>
        <w:t xml:space="preserve"> </w:t>
      </w:r>
      <w:r w:rsidRPr="0075471E">
        <w:rPr>
          <w:lang w:val="da-DK"/>
        </w:rPr>
        <w:t>på</w:t>
      </w:r>
      <w:r w:rsidRPr="0075471E">
        <w:rPr>
          <w:spacing w:val="-4"/>
          <w:lang w:val="da-DK"/>
        </w:rPr>
        <w:t xml:space="preserve"> </w:t>
      </w:r>
      <w:r w:rsidRPr="0075471E">
        <w:rPr>
          <w:lang w:val="da-DK"/>
        </w:rPr>
        <w:t>responsvurderinger</w:t>
      </w:r>
      <w:r w:rsidRPr="0075471E">
        <w:rPr>
          <w:spacing w:val="-3"/>
          <w:lang w:val="da-DK"/>
        </w:rPr>
        <w:t xml:space="preserve"> </w:t>
      </w:r>
      <w:r w:rsidRPr="0075471E">
        <w:rPr>
          <w:lang w:val="da-DK"/>
        </w:rPr>
        <w:t>fra</w:t>
      </w:r>
      <w:r w:rsidRPr="0075471E">
        <w:rPr>
          <w:spacing w:val="-4"/>
          <w:lang w:val="da-DK"/>
        </w:rPr>
        <w:t xml:space="preserve"> </w:t>
      </w:r>
      <w:r w:rsidRPr="0075471E">
        <w:rPr>
          <w:lang w:val="da-DK"/>
        </w:rPr>
        <w:t>”on-treatment”-populationen,</w:t>
      </w:r>
      <w:r w:rsidRPr="0075471E">
        <w:rPr>
          <w:spacing w:val="-4"/>
          <w:lang w:val="da-DK"/>
        </w:rPr>
        <w:t xml:space="preserve"> </w:t>
      </w:r>
      <w:r w:rsidRPr="0075471E">
        <w:rPr>
          <w:lang w:val="da-DK"/>
        </w:rPr>
        <w:t>bekræftede den signifikante, superiore, kliniske effekt for patienter, behandlet med bevacizumab (analyser vist i tabel 7).</w:t>
      </w:r>
    </w:p>
    <w:p w14:paraId="786E2B12" w14:textId="023C5C20" w:rsidR="007A5DB9" w:rsidRPr="0075471E" w:rsidRDefault="00896DA4" w:rsidP="005E1E77">
      <w:pPr>
        <w:rPr>
          <w:lang w:val="da-DK"/>
        </w:rPr>
      </w:pPr>
      <w:r w:rsidRPr="0075471E">
        <w:rPr>
          <w:lang w:val="da-DK"/>
        </w:rPr>
        <w:br w:type="page"/>
      </w:r>
    </w:p>
    <w:p w14:paraId="35773C03" w14:textId="77777777" w:rsidR="007A5DB9" w:rsidRPr="0075471E" w:rsidRDefault="008747B9" w:rsidP="00F7686D">
      <w:pPr>
        <w:pStyle w:val="Heading2"/>
        <w:ind w:left="0" w:right="140"/>
        <w:rPr>
          <w:lang w:val="da-DK"/>
        </w:rPr>
      </w:pPr>
      <w:r w:rsidRPr="0075471E">
        <w:rPr>
          <w:lang w:val="da-DK"/>
        </w:rPr>
        <w:t>Tabel</w:t>
      </w:r>
      <w:r w:rsidRPr="0075471E">
        <w:rPr>
          <w:spacing w:val="-2"/>
          <w:lang w:val="da-DK"/>
        </w:rPr>
        <w:t xml:space="preserve"> </w:t>
      </w:r>
      <w:r w:rsidRPr="0075471E">
        <w:rPr>
          <w:lang w:val="da-DK"/>
        </w:rPr>
        <w:t>7.</w:t>
      </w:r>
      <w:r w:rsidRPr="0075471E">
        <w:rPr>
          <w:spacing w:val="-3"/>
          <w:lang w:val="da-DK"/>
        </w:rPr>
        <w:t xml:space="preserve"> </w:t>
      </w:r>
      <w:r w:rsidRPr="0075471E">
        <w:rPr>
          <w:lang w:val="da-DK"/>
        </w:rPr>
        <w:t>Nøgletal</w:t>
      </w:r>
      <w:r w:rsidRPr="0075471E">
        <w:rPr>
          <w:spacing w:val="-5"/>
          <w:lang w:val="da-DK"/>
        </w:rPr>
        <w:t xml:space="preserve"> </w:t>
      </w:r>
      <w:r w:rsidRPr="0075471E">
        <w:rPr>
          <w:lang w:val="da-DK"/>
        </w:rPr>
        <w:t>for</w:t>
      </w:r>
      <w:r w:rsidRPr="0075471E">
        <w:rPr>
          <w:spacing w:val="-5"/>
          <w:lang w:val="da-DK"/>
        </w:rPr>
        <w:t xml:space="preserve"> </w:t>
      </w:r>
      <w:r w:rsidRPr="0075471E">
        <w:rPr>
          <w:lang w:val="da-DK"/>
        </w:rPr>
        <w:t>effektresultater</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superioritets-analysen</w:t>
      </w:r>
      <w:r w:rsidRPr="0075471E">
        <w:rPr>
          <w:spacing w:val="-6"/>
          <w:lang w:val="da-DK"/>
        </w:rPr>
        <w:t xml:space="preserve"> </w:t>
      </w:r>
      <w:r w:rsidRPr="0075471E">
        <w:rPr>
          <w:lang w:val="da-DK"/>
        </w:rPr>
        <w:t>(ITT</w:t>
      </w:r>
      <w:r w:rsidRPr="0075471E">
        <w:rPr>
          <w:spacing w:val="-7"/>
          <w:lang w:val="da-DK"/>
        </w:rPr>
        <w:t xml:space="preserve"> </w:t>
      </w:r>
      <w:r w:rsidRPr="0075471E">
        <w:rPr>
          <w:lang w:val="da-DK"/>
        </w:rPr>
        <w:t>Population,</w:t>
      </w:r>
      <w:r w:rsidRPr="0075471E">
        <w:rPr>
          <w:spacing w:val="-3"/>
          <w:lang w:val="da-DK"/>
        </w:rPr>
        <w:t xml:space="preserve"> </w:t>
      </w:r>
      <w:r w:rsidRPr="0075471E">
        <w:rPr>
          <w:lang w:val="da-DK"/>
        </w:rPr>
        <w:t xml:space="preserve">studie </w:t>
      </w:r>
      <w:r w:rsidRPr="0075471E">
        <w:rPr>
          <w:spacing w:val="-2"/>
          <w:lang w:val="da-DK"/>
        </w:rPr>
        <w:t>NO16966)</w:t>
      </w:r>
    </w:p>
    <w:p w14:paraId="3A461D46"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5"/>
        <w:gridCol w:w="2152"/>
        <w:gridCol w:w="16"/>
        <w:gridCol w:w="2169"/>
        <w:gridCol w:w="1429"/>
      </w:tblGrid>
      <w:tr w:rsidR="007A5DB9" w:rsidRPr="0075471E" w14:paraId="23AC2476" w14:textId="77777777" w:rsidTr="003B657D">
        <w:trPr>
          <w:trHeight w:val="1127"/>
        </w:trPr>
        <w:tc>
          <w:tcPr>
            <w:tcW w:w="1825" w:type="pct"/>
          </w:tcPr>
          <w:p w14:paraId="2EDDECA2" w14:textId="77777777" w:rsidR="007A5DB9" w:rsidRPr="0075471E" w:rsidRDefault="008747B9" w:rsidP="00F7686D">
            <w:pPr>
              <w:pStyle w:val="TableParagraph"/>
              <w:ind w:right="140"/>
              <w:rPr>
                <w:lang w:val="da-DK"/>
              </w:rPr>
            </w:pPr>
            <w:r w:rsidRPr="0075471E">
              <w:rPr>
                <w:lang w:val="da-DK"/>
              </w:rPr>
              <w:t>Endepunkt</w:t>
            </w:r>
            <w:r w:rsidRPr="0075471E">
              <w:rPr>
                <w:spacing w:val="-3"/>
                <w:lang w:val="da-DK"/>
              </w:rPr>
              <w:t xml:space="preserve"> </w:t>
            </w:r>
            <w:r w:rsidRPr="0075471E">
              <w:rPr>
                <w:spacing w:val="-2"/>
                <w:lang w:val="da-DK"/>
              </w:rPr>
              <w:t>(måneder)</w:t>
            </w:r>
          </w:p>
        </w:tc>
        <w:tc>
          <w:tcPr>
            <w:tcW w:w="1185" w:type="pct"/>
          </w:tcPr>
          <w:p w14:paraId="12CBD367" w14:textId="77777777" w:rsidR="007A5DB9" w:rsidRPr="0075471E" w:rsidRDefault="008747B9" w:rsidP="00F7686D">
            <w:pPr>
              <w:pStyle w:val="TableParagraph"/>
              <w:ind w:right="140"/>
              <w:jc w:val="center"/>
              <w:rPr>
                <w:lang w:val="da-DK"/>
              </w:rPr>
            </w:pPr>
            <w:r w:rsidRPr="0075471E">
              <w:rPr>
                <w:spacing w:val="-2"/>
                <w:lang w:val="da-DK"/>
              </w:rPr>
              <w:t>FOLFOX-</w:t>
            </w:r>
            <w:r w:rsidRPr="0075471E">
              <w:rPr>
                <w:spacing w:val="-10"/>
                <w:lang w:val="da-DK"/>
              </w:rPr>
              <w:t>4</w:t>
            </w:r>
          </w:p>
          <w:p w14:paraId="3079D403" w14:textId="77777777" w:rsidR="007A5DB9" w:rsidRPr="0075471E" w:rsidRDefault="008747B9" w:rsidP="00F7686D">
            <w:pPr>
              <w:pStyle w:val="TableParagraph"/>
              <w:ind w:right="140"/>
              <w:jc w:val="center"/>
              <w:rPr>
                <w:lang w:val="da-DK"/>
              </w:rPr>
            </w:pPr>
            <w:r w:rsidRPr="0075471E">
              <w:rPr>
                <w:lang w:val="da-DK"/>
              </w:rPr>
              <w:t>eller</w:t>
            </w:r>
            <w:r w:rsidRPr="0075471E">
              <w:rPr>
                <w:spacing w:val="-5"/>
                <w:lang w:val="da-DK"/>
              </w:rPr>
              <w:t xml:space="preserve"> </w:t>
            </w:r>
            <w:r w:rsidRPr="0075471E">
              <w:rPr>
                <w:spacing w:val="-2"/>
                <w:lang w:val="da-DK"/>
              </w:rPr>
              <w:t>XELOX</w:t>
            </w:r>
          </w:p>
          <w:p w14:paraId="4CC73667" w14:textId="77777777" w:rsidR="007A5DB9" w:rsidRPr="0075471E" w:rsidRDefault="008747B9" w:rsidP="00F7686D">
            <w:pPr>
              <w:pStyle w:val="TableParagraph"/>
              <w:ind w:right="140"/>
              <w:jc w:val="center"/>
              <w:rPr>
                <w:lang w:val="da-DK"/>
              </w:rPr>
            </w:pPr>
            <w:r w:rsidRPr="0075471E">
              <w:rPr>
                <w:lang w:val="da-DK"/>
              </w:rPr>
              <w:t>+</w:t>
            </w:r>
            <w:r w:rsidRPr="0075471E">
              <w:rPr>
                <w:spacing w:val="-14"/>
                <w:lang w:val="da-DK"/>
              </w:rPr>
              <w:t xml:space="preserve"> </w:t>
            </w:r>
            <w:r w:rsidRPr="0075471E">
              <w:rPr>
                <w:lang w:val="da-DK"/>
              </w:rPr>
              <w:t xml:space="preserve">placebo </w:t>
            </w:r>
            <w:r w:rsidRPr="0075471E">
              <w:rPr>
                <w:spacing w:val="-2"/>
                <w:lang w:val="da-DK"/>
              </w:rPr>
              <w:t>(n=701)</w:t>
            </w:r>
          </w:p>
        </w:tc>
        <w:tc>
          <w:tcPr>
            <w:tcW w:w="1203" w:type="pct"/>
            <w:gridSpan w:val="2"/>
          </w:tcPr>
          <w:p w14:paraId="117EF9EB" w14:textId="77777777" w:rsidR="007A5DB9" w:rsidRPr="0075471E" w:rsidRDefault="008747B9" w:rsidP="00F7686D">
            <w:pPr>
              <w:pStyle w:val="TableParagraph"/>
              <w:ind w:right="140"/>
              <w:jc w:val="center"/>
              <w:rPr>
                <w:lang w:val="da-DK"/>
              </w:rPr>
            </w:pPr>
            <w:r w:rsidRPr="0075471E">
              <w:rPr>
                <w:spacing w:val="-2"/>
                <w:lang w:val="da-DK"/>
              </w:rPr>
              <w:t>FOLFOX-</w:t>
            </w:r>
            <w:r w:rsidRPr="0075471E">
              <w:rPr>
                <w:spacing w:val="-10"/>
                <w:lang w:val="da-DK"/>
              </w:rPr>
              <w:t>4</w:t>
            </w:r>
          </w:p>
          <w:p w14:paraId="4F466072" w14:textId="77777777" w:rsidR="007A5DB9" w:rsidRPr="0075471E" w:rsidRDefault="008747B9" w:rsidP="00F7686D">
            <w:pPr>
              <w:pStyle w:val="TableParagraph"/>
              <w:ind w:right="140"/>
              <w:jc w:val="center"/>
              <w:rPr>
                <w:lang w:val="da-DK"/>
              </w:rPr>
            </w:pPr>
            <w:r w:rsidRPr="0075471E">
              <w:rPr>
                <w:lang w:val="da-DK"/>
              </w:rPr>
              <w:t>eller</w:t>
            </w:r>
            <w:r w:rsidRPr="0075471E">
              <w:rPr>
                <w:spacing w:val="-5"/>
                <w:lang w:val="da-DK"/>
              </w:rPr>
              <w:t xml:space="preserve"> </w:t>
            </w:r>
            <w:r w:rsidRPr="0075471E">
              <w:rPr>
                <w:spacing w:val="-2"/>
                <w:lang w:val="da-DK"/>
              </w:rPr>
              <w:t>XELOX</w:t>
            </w:r>
          </w:p>
          <w:p w14:paraId="59EED878" w14:textId="77777777" w:rsidR="007A5DB9" w:rsidRPr="0075471E" w:rsidRDefault="008747B9" w:rsidP="00F7686D">
            <w:pPr>
              <w:pStyle w:val="TableParagraph"/>
              <w:ind w:right="140"/>
              <w:jc w:val="center"/>
              <w:rPr>
                <w:lang w:val="da-DK"/>
              </w:rPr>
            </w:pPr>
            <w:r w:rsidRPr="0075471E">
              <w:rPr>
                <w:lang w:val="da-DK"/>
              </w:rPr>
              <w:t>+</w:t>
            </w:r>
            <w:r w:rsidRPr="0075471E">
              <w:rPr>
                <w:spacing w:val="-14"/>
                <w:lang w:val="da-DK"/>
              </w:rPr>
              <w:t xml:space="preserve"> </w:t>
            </w:r>
            <w:r w:rsidRPr="0075471E">
              <w:rPr>
                <w:lang w:val="da-DK"/>
              </w:rPr>
              <w:t xml:space="preserve">bevacizumab </w:t>
            </w:r>
            <w:r w:rsidRPr="0075471E">
              <w:rPr>
                <w:spacing w:val="-2"/>
                <w:lang w:val="da-DK"/>
              </w:rPr>
              <w:t>(n=699)</w:t>
            </w:r>
          </w:p>
        </w:tc>
        <w:tc>
          <w:tcPr>
            <w:tcW w:w="787" w:type="pct"/>
          </w:tcPr>
          <w:p w14:paraId="3AF35261" w14:textId="77777777" w:rsidR="007A5DB9" w:rsidRPr="0075471E" w:rsidRDefault="008747B9" w:rsidP="00F7686D">
            <w:pPr>
              <w:pStyle w:val="TableParagraph"/>
              <w:ind w:right="140"/>
              <w:jc w:val="center"/>
              <w:rPr>
                <w:lang w:val="da-DK"/>
              </w:rPr>
            </w:pPr>
            <w:r w:rsidRPr="0075471E">
              <w:rPr>
                <w:spacing w:val="-2"/>
                <w:lang w:val="da-DK"/>
              </w:rPr>
              <w:t>p-</w:t>
            </w:r>
            <w:r w:rsidRPr="0075471E">
              <w:rPr>
                <w:spacing w:val="-4"/>
                <w:lang w:val="da-DK"/>
              </w:rPr>
              <w:t>værdi</w:t>
            </w:r>
          </w:p>
        </w:tc>
      </w:tr>
      <w:tr w:rsidR="007A5DB9" w:rsidRPr="0075471E" w14:paraId="71962426" w14:textId="77777777" w:rsidTr="00363285">
        <w:trPr>
          <w:trHeight w:val="299"/>
        </w:trPr>
        <w:tc>
          <w:tcPr>
            <w:tcW w:w="5000" w:type="pct"/>
            <w:gridSpan w:val="5"/>
          </w:tcPr>
          <w:p w14:paraId="1DFF98D0" w14:textId="77777777" w:rsidR="007A5DB9" w:rsidRPr="0075471E" w:rsidRDefault="008747B9" w:rsidP="00F7686D">
            <w:pPr>
              <w:pStyle w:val="TableParagraph"/>
              <w:ind w:right="140"/>
              <w:rPr>
                <w:lang w:val="da-DK"/>
              </w:rPr>
            </w:pPr>
            <w:r w:rsidRPr="0075471E">
              <w:rPr>
                <w:lang w:val="da-DK"/>
              </w:rPr>
              <w:t>Primært</w:t>
            </w:r>
            <w:r w:rsidRPr="0075471E">
              <w:rPr>
                <w:spacing w:val="-4"/>
                <w:lang w:val="da-DK"/>
              </w:rPr>
              <w:t xml:space="preserve"> </w:t>
            </w:r>
            <w:r w:rsidRPr="0075471E">
              <w:rPr>
                <w:spacing w:val="-2"/>
                <w:lang w:val="da-DK"/>
              </w:rPr>
              <w:t>endepunkt</w:t>
            </w:r>
          </w:p>
        </w:tc>
      </w:tr>
      <w:tr w:rsidR="007A5DB9" w:rsidRPr="0075471E" w14:paraId="723AAE17" w14:textId="77777777" w:rsidTr="003B657D">
        <w:trPr>
          <w:trHeight w:val="285"/>
        </w:trPr>
        <w:tc>
          <w:tcPr>
            <w:tcW w:w="1825" w:type="pct"/>
          </w:tcPr>
          <w:p w14:paraId="27F5B5AD" w14:textId="77777777" w:rsidR="007A5DB9" w:rsidRPr="0075471E" w:rsidRDefault="008747B9" w:rsidP="00F7686D">
            <w:pPr>
              <w:pStyle w:val="TableParagraph"/>
              <w:ind w:right="140"/>
              <w:rPr>
                <w:lang w:val="da-DK"/>
              </w:rPr>
            </w:pPr>
            <w:r w:rsidRPr="0075471E">
              <w:rPr>
                <w:lang w:val="da-DK"/>
              </w:rPr>
              <w:t>Median</w:t>
            </w:r>
            <w:r w:rsidRPr="0075471E">
              <w:rPr>
                <w:spacing w:val="-2"/>
                <w:lang w:val="da-DK"/>
              </w:rPr>
              <w:t xml:space="preserve"> PFS**</w:t>
            </w:r>
          </w:p>
        </w:tc>
        <w:tc>
          <w:tcPr>
            <w:tcW w:w="1185" w:type="pct"/>
          </w:tcPr>
          <w:p w14:paraId="184768AB" w14:textId="77777777" w:rsidR="007A5DB9" w:rsidRPr="0075471E" w:rsidRDefault="008747B9" w:rsidP="00F7686D">
            <w:pPr>
              <w:pStyle w:val="TableParagraph"/>
              <w:ind w:right="140"/>
              <w:jc w:val="center"/>
              <w:rPr>
                <w:lang w:val="da-DK"/>
              </w:rPr>
            </w:pPr>
            <w:r w:rsidRPr="0075471E">
              <w:rPr>
                <w:spacing w:val="-5"/>
                <w:lang w:val="da-DK"/>
              </w:rPr>
              <w:t>8,0</w:t>
            </w:r>
          </w:p>
        </w:tc>
        <w:tc>
          <w:tcPr>
            <w:tcW w:w="1203" w:type="pct"/>
            <w:gridSpan w:val="2"/>
          </w:tcPr>
          <w:p w14:paraId="06873227" w14:textId="77777777" w:rsidR="007A5DB9" w:rsidRPr="0075471E" w:rsidRDefault="008747B9" w:rsidP="00F7686D">
            <w:pPr>
              <w:pStyle w:val="TableParagraph"/>
              <w:ind w:right="140"/>
              <w:jc w:val="center"/>
              <w:rPr>
                <w:lang w:val="da-DK"/>
              </w:rPr>
            </w:pPr>
            <w:r w:rsidRPr="0075471E">
              <w:rPr>
                <w:spacing w:val="-5"/>
                <w:lang w:val="da-DK"/>
              </w:rPr>
              <w:t>9,4</w:t>
            </w:r>
          </w:p>
        </w:tc>
        <w:tc>
          <w:tcPr>
            <w:tcW w:w="787" w:type="pct"/>
          </w:tcPr>
          <w:p w14:paraId="0B9BC755" w14:textId="77777777" w:rsidR="007A5DB9" w:rsidRPr="0075471E" w:rsidRDefault="008747B9" w:rsidP="00F7686D">
            <w:pPr>
              <w:pStyle w:val="TableParagraph"/>
              <w:ind w:right="140"/>
              <w:jc w:val="center"/>
              <w:rPr>
                <w:lang w:val="da-DK"/>
              </w:rPr>
            </w:pPr>
            <w:r w:rsidRPr="0075471E">
              <w:rPr>
                <w:spacing w:val="-2"/>
                <w:lang w:val="da-DK"/>
              </w:rPr>
              <w:t>0,0023</w:t>
            </w:r>
          </w:p>
        </w:tc>
      </w:tr>
      <w:tr w:rsidR="007A5DB9" w:rsidRPr="0075471E" w14:paraId="7D9A6291" w14:textId="77777777" w:rsidTr="003B657D">
        <w:trPr>
          <w:trHeight w:val="506"/>
        </w:trPr>
        <w:tc>
          <w:tcPr>
            <w:tcW w:w="1825" w:type="pct"/>
          </w:tcPr>
          <w:p w14:paraId="50359A9F" w14:textId="77777777" w:rsidR="007A5DB9" w:rsidRPr="0075471E" w:rsidRDefault="008747B9" w:rsidP="003B657D">
            <w:pPr>
              <w:pStyle w:val="TableParagraph"/>
              <w:ind w:right="140"/>
              <w:rPr>
                <w:lang w:val="da-DK"/>
              </w:rPr>
            </w:pPr>
            <w:r w:rsidRPr="0075471E">
              <w:rPr>
                <w:lang w:val="da-DK"/>
              </w:rPr>
              <w:t>Hazard</w:t>
            </w:r>
            <w:r w:rsidRPr="0075471E">
              <w:rPr>
                <w:spacing w:val="-3"/>
                <w:lang w:val="da-DK"/>
              </w:rPr>
              <w:t xml:space="preserve"> </w:t>
            </w:r>
            <w:r w:rsidRPr="0075471E">
              <w:rPr>
                <w:lang w:val="da-DK"/>
              </w:rPr>
              <w:t>ratio</w:t>
            </w:r>
            <w:r w:rsidRPr="0075471E">
              <w:rPr>
                <w:spacing w:val="-5"/>
                <w:lang w:val="da-DK"/>
              </w:rPr>
              <w:t xml:space="preserve"> </w:t>
            </w:r>
            <w:r w:rsidRPr="0075471E">
              <w:rPr>
                <w:lang w:val="da-DK"/>
              </w:rPr>
              <w:t>(97,5</w:t>
            </w:r>
            <w:r w:rsidRPr="0075471E">
              <w:rPr>
                <w:spacing w:val="-2"/>
                <w:lang w:val="da-DK"/>
              </w:rPr>
              <w:t xml:space="preserve"> </w:t>
            </w:r>
            <w:r w:rsidRPr="0075471E">
              <w:rPr>
                <w:spacing w:val="-10"/>
                <w:lang w:val="da-DK"/>
              </w:rPr>
              <w:t>%</w:t>
            </w:r>
            <w:r w:rsidR="003B657D" w:rsidRPr="0075471E">
              <w:rPr>
                <w:spacing w:val="-10"/>
                <w:lang w:val="da-DK"/>
              </w:rPr>
              <w:t xml:space="preserve"> </w:t>
            </w:r>
            <w:r w:rsidRPr="0075471E">
              <w:rPr>
                <w:spacing w:val="-2"/>
                <w:lang w:val="da-DK"/>
              </w:rPr>
              <w:t>konfidensinterval)</w:t>
            </w:r>
            <w:r w:rsidRPr="0075471E">
              <w:rPr>
                <w:spacing w:val="-2"/>
                <w:vertAlign w:val="superscript"/>
                <w:lang w:val="da-DK"/>
              </w:rPr>
              <w:t>a</w:t>
            </w:r>
          </w:p>
        </w:tc>
        <w:tc>
          <w:tcPr>
            <w:tcW w:w="2388" w:type="pct"/>
            <w:gridSpan w:val="3"/>
          </w:tcPr>
          <w:p w14:paraId="33799FC0" w14:textId="77777777" w:rsidR="007A5DB9" w:rsidRPr="0075471E" w:rsidRDefault="008747B9" w:rsidP="00F7686D">
            <w:pPr>
              <w:pStyle w:val="TableParagraph"/>
              <w:ind w:right="140"/>
              <w:jc w:val="center"/>
              <w:rPr>
                <w:lang w:val="da-DK"/>
              </w:rPr>
            </w:pPr>
            <w:r w:rsidRPr="0075471E">
              <w:rPr>
                <w:lang w:val="da-DK"/>
              </w:rPr>
              <w:t>0,83</w:t>
            </w:r>
            <w:r w:rsidRPr="0075471E">
              <w:rPr>
                <w:spacing w:val="-7"/>
                <w:lang w:val="da-DK"/>
              </w:rPr>
              <w:t xml:space="preserve"> </w:t>
            </w:r>
            <w:r w:rsidRPr="0075471E">
              <w:rPr>
                <w:lang w:val="da-DK"/>
              </w:rPr>
              <w:t>(0,72-</w:t>
            </w:r>
            <w:r w:rsidRPr="0075471E">
              <w:rPr>
                <w:spacing w:val="-2"/>
                <w:lang w:val="da-DK"/>
              </w:rPr>
              <w:t>0,95)</w:t>
            </w:r>
          </w:p>
        </w:tc>
        <w:tc>
          <w:tcPr>
            <w:tcW w:w="787" w:type="pct"/>
          </w:tcPr>
          <w:p w14:paraId="5BF2685B" w14:textId="77777777" w:rsidR="007A5DB9" w:rsidRPr="0075471E" w:rsidRDefault="007A5DB9" w:rsidP="00F7686D">
            <w:pPr>
              <w:pStyle w:val="TableParagraph"/>
              <w:ind w:right="140"/>
              <w:rPr>
                <w:lang w:val="da-DK"/>
              </w:rPr>
            </w:pPr>
          </w:p>
        </w:tc>
      </w:tr>
      <w:tr w:rsidR="00363285" w:rsidRPr="0075471E" w14:paraId="7A19125F" w14:textId="77777777" w:rsidTr="003B657D">
        <w:trPr>
          <w:trHeight w:val="386"/>
        </w:trPr>
        <w:tc>
          <w:tcPr>
            <w:tcW w:w="1825" w:type="pct"/>
          </w:tcPr>
          <w:p w14:paraId="26C44A04" w14:textId="77777777" w:rsidR="00363285" w:rsidRPr="0075471E" w:rsidRDefault="00363285" w:rsidP="00F7686D">
            <w:pPr>
              <w:pStyle w:val="TableParagraph"/>
              <w:ind w:right="140"/>
              <w:rPr>
                <w:lang w:val="da-DK"/>
              </w:rPr>
            </w:pPr>
            <w:r w:rsidRPr="0075471E">
              <w:rPr>
                <w:lang w:val="da-DK"/>
              </w:rPr>
              <w:t>Sekundære</w:t>
            </w:r>
            <w:r w:rsidRPr="0075471E">
              <w:rPr>
                <w:spacing w:val="-5"/>
                <w:lang w:val="da-DK"/>
              </w:rPr>
              <w:t xml:space="preserve"> </w:t>
            </w:r>
            <w:r w:rsidRPr="0075471E">
              <w:rPr>
                <w:spacing w:val="-2"/>
                <w:lang w:val="da-DK"/>
              </w:rPr>
              <w:t>endepunkter</w:t>
            </w:r>
          </w:p>
        </w:tc>
        <w:tc>
          <w:tcPr>
            <w:tcW w:w="2388" w:type="pct"/>
            <w:gridSpan w:val="3"/>
          </w:tcPr>
          <w:p w14:paraId="53584050" w14:textId="77777777" w:rsidR="00363285" w:rsidRPr="0075471E" w:rsidRDefault="00363285" w:rsidP="00F7686D">
            <w:pPr>
              <w:pStyle w:val="TableParagraph"/>
              <w:ind w:right="140"/>
              <w:jc w:val="center"/>
              <w:rPr>
                <w:lang w:val="da-DK"/>
              </w:rPr>
            </w:pPr>
          </w:p>
        </w:tc>
        <w:tc>
          <w:tcPr>
            <w:tcW w:w="787" w:type="pct"/>
          </w:tcPr>
          <w:p w14:paraId="7BA81420" w14:textId="77777777" w:rsidR="00363285" w:rsidRPr="0075471E" w:rsidRDefault="00363285" w:rsidP="00F7686D">
            <w:pPr>
              <w:pStyle w:val="TableParagraph"/>
              <w:ind w:right="140"/>
              <w:rPr>
                <w:lang w:val="da-DK"/>
              </w:rPr>
            </w:pPr>
          </w:p>
        </w:tc>
      </w:tr>
      <w:tr w:rsidR="00363285" w:rsidRPr="0075471E" w14:paraId="7B97DB69" w14:textId="77777777" w:rsidTr="003B657D">
        <w:trPr>
          <w:trHeight w:val="264"/>
        </w:trPr>
        <w:tc>
          <w:tcPr>
            <w:tcW w:w="1825" w:type="pct"/>
          </w:tcPr>
          <w:p w14:paraId="2EE2C55E" w14:textId="77777777" w:rsidR="00363285" w:rsidRPr="0075471E" w:rsidRDefault="00363285" w:rsidP="00363285">
            <w:pPr>
              <w:pStyle w:val="TableParagraph"/>
              <w:ind w:right="140"/>
              <w:rPr>
                <w:lang w:val="da-DK"/>
              </w:rPr>
            </w:pPr>
            <w:r w:rsidRPr="0075471E">
              <w:rPr>
                <w:lang w:val="da-DK"/>
              </w:rPr>
              <w:t>Median</w:t>
            </w:r>
            <w:r w:rsidRPr="0075471E">
              <w:rPr>
                <w:spacing w:val="-2"/>
                <w:lang w:val="da-DK"/>
              </w:rPr>
              <w:t xml:space="preserve"> </w:t>
            </w:r>
            <w:r w:rsidRPr="0075471E">
              <w:rPr>
                <w:lang w:val="da-DK"/>
              </w:rPr>
              <w:t>PFS</w:t>
            </w:r>
            <w:r w:rsidRPr="0075471E">
              <w:rPr>
                <w:spacing w:val="-4"/>
                <w:lang w:val="da-DK"/>
              </w:rPr>
              <w:t xml:space="preserve"> </w:t>
            </w:r>
            <w:r w:rsidRPr="0075471E">
              <w:rPr>
                <w:lang w:val="da-DK"/>
              </w:rPr>
              <w:t xml:space="preserve">(i </w:t>
            </w:r>
            <w:r w:rsidRPr="0075471E">
              <w:rPr>
                <w:spacing w:val="-2"/>
                <w:lang w:val="da-DK"/>
              </w:rPr>
              <w:t>behandling)**</w:t>
            </w:r>
          </w:p>
        </w:tc>
        <w:tc>
          <w:tcPr>
            <w:tcW w:w="2388" w:type="pct"/>
            <w:gridSpan w:val="3"/>
          </w:tcPr>
          <w:p w14:paraId="4CBA6E8E" w14:textId="77777777" w:rsidR="00363285" w:rsidRPr="0075471E" w:rsidRDefault="00363285" w:rsidP="00363285">
            <w:pPr>
              <w:pStyle w:val="TableParagraph"/>
              <w:ind w:right="140"/>
              <w:jc w:val="center"/>
              <w:rPr>
                <w:lang w:val="da-DK"/>
              </w:rPr>
            </w:pPr>
            <w:r w:rsidRPr="0075471E">
              <w:rPr>
                <w:spacing w:val="-5"/>
                <w:lang w:val="da-DK"/>
              </w:rPr>
              <w:t>7,9</w:t>
            </w:r>
          </w:p>
        </w:tc>
        <w:tc>
          <w:tcPr>
            <w:tcW w:w="787" w:type="pct"/>
          </w:tcPr>
          <w:p w14:paraId="27301B66" w14:textId="77777777" w:rsidR="00363285" w:rsidRPr="0075471E" w:rsidRDefault="00363285" w:rsidP="003B657D">
            <w:pPr>
              <w:pStyle w:val="TableParagraph"/>
              <w:ind w:right="140"/>
              <w:jc w:val="center"/>
              <w:rPr>
                <w:lang w:val="da-DK"/>
              </w:rPr>
            </w:pPr>
            <w:r w:rsidRPr="0075471E">
              <w:rPr>
                <w:spacing w:val="-4"/>
                <w:lang w:val="da-DK"/>
              </w:rPr>
              <w:t>10,4</w:t>
            </w:r>
          </w:p>
        </w:tc>
      </w:tr>
      <w:tr w:rsidR="00363285" w:rsidRPr="0075471E" w14:paraId="68E45EBC" w14:textId="77777777" w:rsidTr="003B657D">
        <w:trPr>
          <w:trHeight w:val="506"/>
        </w:trPr>
        <w:tc>
          <w:tcPr>
            <w:tcW w:w="1825" w:type="pct"/>
          </w:tcPr>
          <w:p w14:paraId="0BC956AA" w14:textId="77777777" w:rsidR="00363285" w:rsidRPr="0075471E" w:rsidRDefault="00363285" w:rsidP="003B657D">
            <w:pPr>
              <w:pStyle w:val="TableParagraph"/>
              <w:ind w:right="140"/>
              <w:rPr>
                <w:lang w:val="da-DK"/>
              </w:rPr>
            </w:pPr>
            <w:r w:rsidRPr="0075471E">
              <w:rPr>
                <w:lang w:val="da-DK"/>
              </w:rPr>
              <w:t>Hazard</w:t>
            </w:r>
            <w:r w:rsidRPr="0075471E">
              <w:rPr>
                <w:spacing w:val="-3"/>
                <w:lang w:val="da-DK"/>
              </w:rPr>
              <w:t xml:space="preserve"> </w:t>
            </w:r>
            <w:r w:rsidRPr="0075471E">
              <w:rPr>
                <w:lang w:val="da-DK"/>
              </w:rPr>
              <w:t>ratio</w:t>
            </w:r>
            <w:r w:rsidRPr="0075471E">
              <w:rPr>
                <w:spacing w:val="-5"/>
                <w:lang w:val="da-DK"/>
              </w:rPr>
              <w:t xml:space="preserve"> </w:t>
            </w:r>
            <w:r w:rsidRPr="0075471E">
              <w:rPr>
                <w:lang w:val="da-DK"/>
              </w:rPr>
              <w:t>(97,5</w:t>
            </w:r>
            <w:r w:rsidRPr="0075471E">
              <w:rPr>
                <w:spacing w:val="-2"/>
                <w:lang w:val="da-DK"/>
              </w:rPr>
              <w:t xml:space="preserve"> </w:t>
            </w:r>
            <w:r w:rsidRPr="0075471E">
              <w:rPr>
                <w:spacing w:val="-10"/>
                <w:lang w:val="da-DK"/>
              </w:rPr>
              <w:t>%</w:t>
            </w:r>
            <w:r w:rsidR="003B657D" w:rsidRPr="0075471E">
              <w:rPr>
                <w:spacing w:val="-10"/>
                <w:lang w:val="da-DK"/>
              </w:rPr>
              <w:t xml:space="preserve"> </w:t>
            </w:r>
            <w:r w:rsidRPr="0075471E">
              <w:rPr>
                <w:spacing w:val="-2"/>
                <w:lang w:val="da-DK"/>
              </w:rPr>
              <w:t>konfidensinterval)</w:t>
            </w:r>
          </w:p>
        </w:tc>
        <w:tc>
          <w:tcPr>
            <w:tcW w:w="2388" w:type="pct"/>
            <w:gridSpan w:val="3"/>
          </w:tcPr>
          <w:p w14:paraId="460E73A0" w14:textId="77777777" w:rsidR="00363285" w:rsidRPr="0075471E" w:rsidRDefault="00363285" w:rsidP="00363285">
            <w:pPr>
              <w:pStyle w:val="TableParagraph"/>
              <w:ind w:right="140"/>
              <w:jc w:val="center"/>
              <w:rPr>
                <w:lang w:val="da-DK"/>
              </w:rPr>
            </w:pPr>
            <w:r w:rsidRPr="0075471E">
              <w:rPr>
                <w:lang w:val="da-DK"/>
              </w:rPr>
              <w:t>0,63</w:t>
            </w:r>
            <w:r w:rsidRPr="0075471E">
              <w:rPr>
                <w:spacing w:val="-7"/>
                <w:lang w:val="da-DK"/>
              </w:rPr>
              <w:t xml:space="preserve"> </w:t>
            </w:r>
            <w:r w:rsidRPr="0075471E">
              <w:rPr>
                <w:lang w:val="da-DK"/>
              </w:rPr>
              <w:t>(0,52-</w:t>
            </w:r>
            <w:r w:rsidRPr="0075471E">
              <w:rPr>
                <w:spacing w:val="-2"/>
                <w:lang w:val="da-DK"/>
              </w:rPr>
              <w:t>0,75)</w:t>
            </w:r>
          </w:p>
        </w:tc>
        <w:tc>
          <w:tcPr>
            <w:tcW w:w="787" w:type="pct"/>
          </w:tcPr>
          <w:p w14:paraId="33769FFC" w14:textId="77777777" w:rsidR="00363285" w:rsidRPr="0075471E" w:rsidRDefault="00363285" w:rsidP="00363285">
            <w:pPr>
              <w:pStyle w:val="TableParagraph"/>
              <w:ind w:right="140"/>
              <w:rPr>
                <w:lang w:val="da-DK"/>
              </w:rPr>
            </w:pPr>
          </w:p>
        </w:tc>
      </w:tr>
      <w:tr w:rsidR="003B657D" w:rsidRPr="0075471E" w14:paraId="1D1224B8" w14:textId="77777777" w:rsidTr="003B657D">
        <w:trPr>
          <w:trHeight w:val="506"/>
        </w:trPr>
        <w:tc>
          <w:tcPr>
            <w:tcW w:w="1825" w:type="pct"/>
          </w:tcPr>
          <w:p w14:paraId="1C134A7C" w14:textId="77777777" w:rsidR="003B657D" w:rsidRPr="0075471E" w:rsidRDefault="003B657D" w:rsidP="003B657D">
            <w:pPr>
              <w:pStyle w:val="TableParagraph"/>
              <w:ind w:right="140"/>
              <w:rPr>
                <w:lang w:val="da-DK"/>
              </w:rPr>
            </w:pPr>
            <w:r w:rsidRPr="0075471E">
              <w:rPr>
                <w:lang w:val="da-DK"/>
              </w:rPr>
              <w:t>Samlet responsrate (investigators</w:t>
            </w:r>
            <w:r w:rsidRPr="0075471E">
              <w:rPr>
                <w:spacing w:val="-14"/>
                <w:lang w:val="da-DK"/>
              </w:rPr>
              <w:t xml:space="preserve"> </w:t>
            </w:r>
            <w:r w:rsidRPr="0075471E">
              <w:rPr>
                <w:lang w:val="da-DK"/>
              </w:rPr>
              <w:t>vurdering)**</w:t>
            </w:r>
          </w:p>
        </w:tc>
        <w:tc>
          <w:tcPr>
            <w:tcW w:w="1194" w:type="pct"/>
            <w:gridSpan w:val="2"/>
          </w:tcPr>
          <w:p w14:paraId="2B1D3803" w14:textId="77777777" w:rsidR="003B657D" w:rsidRPr="0075471E" w:rsidRDefault="003B657D" w:rsidP="003B657D">
            <w:pPr>
              <w:pStyle w:val="TableParagraph"/>
              <w:ind w:right="140"/>
              <w:jc w:val="center"/>
              <w:rPr>
                <w:lang w:val="da-DK"/>
              </w:rPr>
            </w:pPr>
            <w:r w:rsidRPr="0075471E">
              <w:rPr>
                <w:lang w:val="da-DK"/>
              </w:rPr>
              <w:t xml:space="preserve">49,2 </w:t>
            </w:r>
            <w:r w:rsidRPr="0075471E">
              <w:rPr>
                <w:spacing w:val="-10"/>
                <w:lang w:val="da-DK"/>
              </w:rPr>
              <w:t>%</w:t>
            </w:r>
          </w:p>
        </w:tc>
        <w:tc>
          <w:tcPr>
            <w:tcW w:w="1194" w:type="pct"/>
          </w:tcPr>
          <w:p w14:paraId="1AFA9113" w14:textId="77777777" w:rsidR="003B657D" w:rsidRPr="0075471E" w:rsidRDefault="003B657D" w:rsidP="003B657D">
            <w:pPr>
              <w:pStyle w:val="TableParagraph"/>
              <w:ind w:right="140"/>
              <w:jc w:val="center"/>
              <w:rPr>
                <w:lang w:val="da-DK"/>
              </w:rPr>
            </w:pPr>
            <w:r w:rsidRPr="0075471E">
              <w:rPr>
                <w:lang w:val="da-DK"/>
              </w:rPr>
              <w:t xml:space="preserve">46,5 </w:t>
            </w:r>
            <w:r w:rsidRPr="0075471E">
              <w:rPr>
                <w:spacing w:val="-10"/>
                <w:lang w:val="da-DK"/>
              </w:rPr>
              <w:t>%</w:t>
            </w:r>
          </w:p>
        </w:tc>
        <w:tc>
          <w:tcPr>
            <w:tcW w:w="787" w:type="pct"/>
          </w:tcPr>
          <w:p w14:paraId="199C5268" w14:textId="77777777" w:rsidR="003B657D" w:rsidRPr="0075471E" w:rsidRDefault="003B657D" w:rsidP="003B657D">
            <w:pPr>
              <w:pStyle w:val="TableParagraph"/>
              <w:ind w:right="140"/>
              <w:rPr>
                <w:lang w:val="da-DK"/>
              </w:rPr>
            </w:pPr>
          </w:p>
        </w:tc>
      </w:tr>
      <w:tr w:rsidR="003B657D" w:rsidRPr="0075471E" w14:paraId="4B2B264E" w14:textId="77777777" w:rsidTr="003B657D">
        <w:trPr>
          <w:trHeight w:val="382"/>
        </w:trPr>
        <w:tc>
          <w:tcPr>
            <w:tcW w:w="1825" w:type="pct"/>
          </w:tcPr>
          <w:p w14:paraId="5C175E84" w14:textId="77777777" w:rsidR="003B657D" w:rsidRPr="0075471E" w:rsidRDefault="003B657D" w:rsidP="003B657D">
            <w:pPr>
              <w:pStyle w:val="TableParagraph"/>
              <w:ind w:right="140"/>
              <w:rPr>
                <w:lang w:val="da-DK"/>
              </w:rPr>
            </w:pPr>
            <w:r w:rsidRPr="0075471E">
              <w:rPr>
                <w:lang w:val="da-DK"/>
              </w:rPr>
              <w:t>Median</w:t>
            </w:r>
            <w:r w:rsidRPr="0075471E">
              <w:rPr>
                <w:spacing w:val="-4"/>
                <w:lang w:val="da-DK"/>
              </w:rPr>
              <w:t xml:space="preserve"> </w:t>
            </w:r>
            <w:r w:rsidRPr="0075471E">
              <w:rPr>
                <w:lang w:val="da-DK"/>
              </w:rPr>
              <w:t>samlet</w:t>
            </w:r>
            <w:r w:rsidRPr="0075471E">
              <w:rPr>
                <w:spacing w:val="-2"/>
                <w:lang w:val="da-DK"/>
              </w:rPr>
              <w:t xml:space="preserve"> overlevelse*</w:t>
            </w:r>
          </w:p>
        </w:tc>
        <w:tc>
          <w:tcPr>
            <w:tcW w:w="1194" w:type="pct"/>
            <w:gridSpan w:val="2"/>
          </w:tcPr>
          <w:p w14:paraId="0791C639" w14:textId="77777777" w:rsidR="003B657D" w:rsidRPr="0075471E" w:rsidRDefault="003B657D" w:rsidP="003B657D">
            <w:pPr>
              <w:pStyle w:val="TableParagraph"/>
              <w:ind w:right="140"/>
              <w:jc w:val="center"/>
              <w:rPr>
                <w:lang w:val="da-DK"/>
              </w:rPr>
            </w:pPr>
            <w:r w:rsidRPr="0075471E">
              <w:rPr>
                <w:spacing w:val="-4"/>
                <w:lang w:val="da-DK"/>
              </w:rPr>
              <w:t>19,9</w:t>
            </w:r>
          </w:p>
        </w:tc>
        <w:tc>
          <w:tcPr>
            <w:tcW w:w="1194" w:type="pct"/>
          </w:tcPr>
          <w:p w14:paraId="7E6E2B21" w14:textId="77777777" w:rsidR="003B657D" w:rsidRPr="0075471E" w:rsidRDefault="003B657D" w:rsidP="003B657D">
            <w:pPr>
              <w:pStyle w:val="TableParagraph"/>
              <w:ind w:right="140"/>
              <w:jc w:val="center"/>
              <w:rPr>
                <w:lang w:val="da-DK"/>
              </w:rPr>
            </w:pPr>
            <w:r w:rsidRPr="0075471E">
              <w:rPr>
                <w:spacing w:val="-4"/>
                <w:lang w:val="da-DK"/>
              </w:rPr>
              <w:t>21,2</w:t>
            </w:r>
          </w:p>
        </w:tc>
        <w:tc>
          <w:tcPr>
            <w:tcW w:w="787" w:type="pct"/>
          </w:tcPr>
          <w:p w14:paraId="63799A8E" w14:textId="77777777" w:rsidR="003B657D" w:rsidRPr="0075471E" w:rsidRDefault="003B657D" w:rsidP="003B657D">
            <w:pPr>
              <w:pStyle w:val="TableParagraph"/>
              <w:ind w:right="140"/>
              <w:jc w:val="center"/>
              <w:rPr>
                <w:lang w:val="da-DK"/>
              </w:rPr>
            </w:pPr>
            <w:r w:rsidRPr="0075471E">
              <w:rPr>
                <w:spacing w:val="-2"/>
                <w:lang w:val="da-DK"/>
              </w:rPr>
              <w:t>0,0769</w:t>
            </w:r>
          </w:p>
        </w:tc>
      </w:tr>
      <w:tr w:rsidR="003B657D" w:rsidRPr="0075471E" w14:paraId="35C406AD" w14:textId="77777777" w:rsidTr="003B657D">
        <w:trPr>
          <w:trHeight w:val="506"/>
        </w:trPr>
        <w:tc>
          <w:tcPr>
            <w:tcW w:w="1825" w:type="pct"/>
          </w:tcPr>
          <w:p w14:paraId="51696DAE" w14:textId="77777777" w:rsidR="003B657D" w:rsidRPr="0075471E" w:rsidRDefault="003B657D" w:rsidP="003B657D">
            <w:pPr>
              <w:pStyle w:val="TableParagraph"/>
              <w:ind w:right="140"/>
              <w:rPr>
                <w:lang w:val="da-DK"/>
              </w:rPr>
            </w:pPr>
            <w:r w:rsidRPr="0075471E">
              <w:rPr>
                <w:lang w:val="da-DK"/>
              </w:rPr>
              <w:t>Hazard</w:t>
            </w:r>
            <w:r w:rsidRPr="0075471E">
              <w:rPr>
                <w:spacing w:val="-3"/>
                <w:lang w:val="da-DK"/>
              </w:rPr>
              <w:t xml:space="preserve"> </w:t>
            </w:r>
            <w:r w:rsidRPr="0075471E">
              <w:rPr>
                <w:lang w:val="da-DK"/>
              </w:rPr>
              <w:t>ratio</w:t>
            </w:r>
            <w:r w:rsidRPr="0075471E">
              <w:rPr>
                <w:spacing w:val="-5"/>
                <w:lang w:val="da-DK"/>
              </w:rPr>
              <w:t xml:space="preserve"> </w:t>
            </w:r>
            <w:r w:rsidRPr="0075471E">
              <w:rPr>
                <w:lang w:val="da-DK"/>
              </w:rPr>
              <w:t>(97,5</w:t>
            </w:r>
            <w:r w:rsidRPr="0075471E">
              <w:rPr>
                <w:spacing w:val="-2"/>
                <w:lang w:val="da-DK"/>
              </w:rPr>
              <w:t xml:space="preserve"> </w:t>
            </w:r>
            <w:r w:rsidRPr="0075471E">
              <w:rPr>
                <w:spacing w:val="-10"/>
                <w:lang w:val="da-DK"/>
              </w:rPr>
              <w:t xml:space="preserve">% </w:t>
            </w:r>
            <w:r w:rsidRPr="0075471E">
              <w:rPr>
                <w:spacing w:val="-2"/>
                <w:lang w:val="da-DK"/>
              </w:rPr>
              <w:t>konfidensinterval)</w:t>
            </w:r>
          </w:p>
        </w:tc>
        <w:tc>
          <w:tcPr>
            <w:tcW w:w="2388" w:type="pct"/>
            <w:gridSpan w:val="3"/>
          </w:tcPr>
          <w:p w14:paraId="54A182E7" w14:textId="77777777" w:rsidR="003B657D" w:rsidRPr="0075471E" w:rsidRDefault="003B657D" w:rsidP="003B657D">
            <w:pPr>
              <w:pStyle w:val="TableParagraph"/>
              <w:ind w:right="140"/>
              <w:jc w:val="center"/>
              <w:rPr>
                <w:lang w:val="da-DK"/>
              </w:rPr>
            </w:pPr>
            <w:r w:rsidRPr="0075471E">
              <w:rPr>
                <w:lang w:val="da-DK"/>
              </w:rPr>
              <w:t>0,89</w:t>
            </w:r>
            <w:r w:rsidRPr="0075471E">
              <w:rPr>
                <w:spacing w:val="-2"/>
                <w:lang w:val="da-DK"/>
              </w:rPr>
              <w:t xml:space="preserve"> </w:t>
            </w:r>
            <w:r w:rsidRPr="0075471E">
              <w:rPr>
                <w:lang w:val="da-DK"/>
              </w:rPr>
              <w:t>(0,76</w:t>
            </w:r>
            <w:r w:rsidRPr="0075471E">
              <w:rPr>
                <w:spacing w:val="-1"/>
                <w:lang w:val="da-DK"/>
              </w:rPr>
              <w:t xml:space="preserve"> </w:t>
            </w:r>
            <w:r w:rsidRPr="0075471E">
              <w:rPr>
                <w:lang w:val="da-DK"/>
              </w:rPr>
              <w:t>-</w:t>
            </w:r>
            <w:r w:rsidRPr="0075471E">
              <w:rPr>
                <w:spacing w:val="-4"/>
                <w:lang w:val="da-DK"/>
              </w:rPr>
              <w:t xml:space="preserve"> 1,03)</w:t>
            </w:r>
          </w:p>
        </w:tc>
        <w:tc>
          <w:tcPr>
            <w:tcW w:w="787" w:type="pct"/>
          </w:tcPr>
          <w:p w14:paraId="5327B7D3" w14:textId="77777777" w:rsidR="003B657D" w:rsidRPr="0075471E" w:rsidRDefault="003B657D" w:rsidP="003B657D">
            <w:pPr>
              <w:pStyle w:val="TableParagraph"/>
              <w:ind w:right="140"/>
              <w:rPr>
                <w:lang w:val="da-DK"/>
              </w:rPr>
            </w:pPr>
          </w:p>
        </w:tc>
      </w:tr>
    </w:tbl>
    <w:p w14:paraId="3C40D957" w14:textId="77777777" w:rsidR="007A5DB9" w:rsidRPr="0075471E" w:rsidRDefault="008747B9" w:rsidP="00F7686D">
      <w:pPr>
        <w:pStyle w:val="BodyText"/>
        <w:ind w:right="140"/>
        <w:rPr>
          <w:lang w:val="da-DK"/>
        </w:rPr>
      </w:pPr>
      <w:r w:rsidRPr="0075471E">
        <w:rPr>
          <w:lang w:val="da-DK"/>
        </w:rPr>
        <w:t>OS-analyse</w:t>
      </w:r>
      <w:r w:rsidRPr="0075471E">
        <w:rPr>
          <w:spacing w:val="-4"/>
          <w:lang w:val="da-DK"/>
        </w:rPr>
        <w:t xml:space="preserve"> </w:t>
      </w:r>
      <w:r w:rsidRPr="0075471E">
        <w:rPr>
          <w:lang w:val="da-DK"/>
        </w:rPr>
        <w:t>ved</w:t>
      </w:r>
      <w:r w:rsidRPr="0075471E">
        <w:rPr>
          <w:spacing w:val="-3"/>
          <w:lang w:val="da-DK"/>
        </w:rPr>
        <w:t xml:space="preserve"> </w:t>
      </w:r>
      <w:r w:rsidRPr="0075471E">
        <w:rPr>
          <w:lang w:val="da-DK"/>
        </w:rPr>
        <w:t>klinisk</w:t>
      </w:r>
      <w:r w:rsidRPr="0075471E">
        <w:rPr>
          <w:spacing w:val="-5"/>
          <w:lang w:val="da-DK"/>
        </w:rPr>
        <w:t xml:space="preserve"> </w:t>
      </w:r>
      <w:r w:rsidRPr="0075471E">
        <w:rPr>
          <w:lang w:val="da-DK"/>
        </w:rPr>
        <w:t>cut-off</w:t>
      </w:r>
      <w:r w:rsidRPr="0075471E">
        <w:rPr>
          <w:spacing w:val="-3"/>
          <w:lang w:val="da-DK"/>
        </w:rPr>
        <w:t xml:space="preserve"> </w:t>
      </w:r>
      <w:r w:rsidRPr="0075471E">
        <w:rPr>
          <w:lang w:val="da-DK"/>
        </w:rPr>
        <w:t>31.</w:t>
      </w:r>
      <w:r w:rsidRPr="0075471E">
        <w:rPr>
          <w:spacing w:val="-5"/>
          <w:lang w:val="da-DK"/>
        </w:rPr>
        <w:t xml:space="preserve"> </w:t>
      </w:r>
      <w:r w:rsidRPr="0075471E">
        <w:rPr>
          <w:lang w:val="da-DK"/>
        </w:rPr>
        <w:t>januar</w:t>
      </w:r>
      <w:r w:rsidRPr="0075471E">
        <w:rPr>
          <w:spacing w:val="-2"/>
          <w:lang w:val="da-DK"/>
        </w:rPr>
        <w:t xml:space="preserve"> </w:t>
      </w:r>
      <w:r w:rsidRPr="0075471E">
        <w:rPr>
          <w:spacing w:val="-4"/>
          <w:lang w:val="da-DK"/>
        </w:rPr>
        <w:t>2007</w:t>
      </w:r>
    </w:p>
    <w:p w14:paraId="1EDEA4D1" w14:textId="77777777" w:rsidR="007A5DB9" w:rsidRPr="0075471E" w:rsidRDefault="008747B9" w:rsidP="00F7686D">
      <w:pPr>
        <w:pStyle w:val="BodyText"/>
        <w:ind w:right="140"/>
        <w:rPr>
          <w:lang w:val="da-DK"/>
        </w:rPr>
      </w:pPr>
      <w:r w:rsidRPr="0075471E">
        <w:rPr>
          <w:lang w:val="da-DK"/>
        </w:rPr>
        <w:t>**</w:t>
      </w:r>
      <w:r w:rsidRPr="0075471E">
        <w:rPr>
          <w:spacing w:val="-3"/>
          <w:lang w:val="da-DK"/>
        </w:rPr>
        <w:t xml:space="preserve"> </w:t>
      </w:r>
      <w:r w:rsidRPr="0075471E">
        <w:rPr>
          <w:lang w:val="da-DK"/>
        </w:rPr>
        <w:t>Primær</w:t>
      </w:r>
      <w:r w:rsidRPr="0075471E">
        <w:rPr>
          <w:spacing w:val="-2"/>
          <w:lang w:val="da-DK"/>
        </w:rPr>
        <w:t xml:space="preserve"> </w:t>
      </w:r>
      <w:r w:rsidRPr="0075471E">
        <w:rPr>
          <w:lang w:val="da-DK"/>
        </w:rPr>
        <w:t>analyse</w:t>
      </w:r>
      <w:r w:rsidRPr="0075471E">
        <w:rPr>
          <w:spacing w:val="-2"/>
          <w:lang w:val="da-DK"/>
        </w:rPr>
        <w:t xml:space="preserve"> </w:t>
      </w:r>
      <w:r w:rsidRPr="0075471E">
        <w:rPr>
          <w:lang w:val="da-DK"/>
        </w:rPr>
        <w:t>ved</w:t>
      </w:r>
      <w:r w:rsidRPr="0075471E">
        <w:rPr>
          <w:spacing w:val="-3"/>
          <w:lang w:val="da-DK"/>
        </w:rPr>
        <w:t xml:space="preserve"> </w:t>
      </w:r>
      <w:r w:rsidRPr="0075471E">
        <w:rPr>
          <w:lang w:val="da-DK"/>
        </w:rPr>
        <w:t>klinisk</w:t>
      </w:r>
      <w:r w:rsidRPr="0075471E">
        <w:rPr>
          <w:spacing w:val="-6"/>
          <w:lang w:val="da-DK"/>
        </w:rPr>
        <w:t xml:space="preserve"> </w:t>
      </w:r>
      <w:r w:rsidRPr="0075471E">
        <w:rPr>
          <w:lang w:val="da-DK"/>
        </w:rPr>
        <w:t>cut-off</w:t>
      </w:r>
      <w:r w:rsidRPr="0075471E">
        <w:rPr>
          <w:spacing w:val="-1"/>
          <w:lang w:val="da-DK"/>
        </w:rPr>
        <w:t xml:space="preserve"> </w:t>
      </w:r>
      <w:r w:rsidRPr="0075471E">
        <w:rPr>
          <w:lang w:val="da-DK"/>
        </w:rPr>
        <w:t>31.</w:t>
      </w:r>
      <w:r w:rsidRPr="0075471E">
        <w:rPr>
          <w:spacing w:val="-6"/>
          <w:lang w:val="da-DK"/>
        </w:rPr>
        <w:t xml:space="preserve"> </w:t>
      </w:r>
      <w:r w:rsidRPr="0075471E">
        <w:rPr>
          <w:lang w:val="da-DK"/>
        </w:rPr>
        <w:t>januar</w:t>
      </w:r>
      <w:r w:rsidRPr="0075471E">
        <w:rPr>
          <w:spacing w:val="-1"/>
          <w:lang w:val="da-DK"/>
        </w:rPr>
        <w:t xml:space="preserve"> </w:t>
      </w:r>
      <w:r w:rsidRPr="0075471E">
        <w:rPr>
          <w:spacing w:val="-4"/>
          <w:lang w:val="da-DK"/>
        </w:rPr>
        <w:t>2006</w:t>
      </w:r>
    </w:p>
    <w:p w14:paraId="5E65A0F8" w14:textId="77777777" w:rsidR="007A5DB9" w:rsidRPr="0075471E" w:rsidRDefault="008747B9" w:rsidP="00F7686D">
      <w:pPr>
        <w:pStyle w:val="BodyText"/>
        <w:ind w:right="140"/>
        <w:rPr>
          <w:lang w:val="da-DK"/>
        </w:rPr>
      </w:pPr>
      <w:r w:rsidRPr="0075471E">
        <w:rPr>
          <w:vertAlign w:val="superscript"/>
          <w:lang w:val="da-DK"/>
        </w:rPr>
        <w:t>a</w:t>
      </w:r>
      <w:r w:rsidRPr="0075471E">
        <w:rPr>
          <w:spacing w:val="-19"/>
          <w:lang w:val="da-DK"/>
        </w:rPr>
        <w:t xml:space="preserve"> </w:t>
      </w:r>
      <w:r w:rsidRPr="0075471E">
        <w:rPr>
          <w:lang w:val="da-DK"/>
        </w:rPr>
        <w:t>I</w:t>
      </w:r>
      <w:r w:rsidRPr="0075471E">
        <w:rPr>
          <w:spacing w:val="-5"/>
          <w:lang w:val="da-DK"/>
        </w:rPr>
        <w:t xml:space="preserve"> </w:t>
      </w:r>
      <w:r w:rsidRPr="0075471E">
        <w:rPr>
          <w:lang w:val="da-DK"/>
        </w:rPr>
        <w:t>forhold</w:t>
      </w:r>
      <w:r w:rsidRPr="0075471E">
        <w:rPr>
          <w:spacing w:val="-3"/>
          <w:lang w:val="da-DK"/>
        </w:rPr>
        <w:t xml:space="preserve"> </w:t>
      </w:r>
      <w:r w:rsidRPr="0075471E">
        <w:rPr>
          <w:lang w:val="da-DK"/>
        </w:rPr>
        <w:t xml:space="preserve">til </w:t>
      </w:r>
      <w:r w:rsidRPr="0075471E">
        <w:rPr>
          <w:spacing w:val="-2"/>
          <w:lang w:val="da-DK"/>
        </w:rPr>
        <w:t>kontrolarmen</w:t>
      </w:r>
    </w:p>
    <w:p w14:paraId="7BDD2906" w14:textId="77777777" w:rsidR="007A5DB9" w:rsidRPr="0075471E" w:rsidRDefault="007A5DB9" w:rsidP="00F7686D">
      <w:pPr>
        <w:pStyle w:val="BodyText"/>
        <w:ind w:right="140"/>
        <w:rPr>
          <w:lang w:val="da-DK"/>
        </w:rPr>
      </w:pPr>
    </w:p>
    <w:p w14:paraId="6E7BD0B3"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FOLFOX-undergruppen</w:t>
      </w:r>
      <w:r w:rsidRPr="0075471E">
        <w:rPr>
          <w:spacing w:val="-2"/>
          <w:lang w:val="da-DK"/>
        </w:rPr>
        <w:t xml:space="preserve"> </w:t>
      </w:r>
      <w:r w:rsidRPr="0075471E">
        <w:rPr>
          <w:lang w:val="da-DK"/>
        </w:rPr>
        <w:t>var</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mediane</w:t>
      </w:r>
      <w:r w:rsidRPr="0075471E">
        <w:rPr>
          <w:spacing w:val="-2"/>
          <w:lang w:val="da-DK"/>
        </w:rPr>
        <w:t xml:space="preserve"> </w:t>
      </w:r>
      <w:r w:rsidRPr="0075471E">
        <w:rPr>
          <w:lang w:val="da-DK"/>
        </w:rPr>
        <w:t>PFS</w:t>
      </w:r>
      <w:r w:rsidRPr="0075471E">
        <w:rPr>
          <w:spacing w:val="-3"/>
          <w:lang w:val="da-DK"/>
        </w:rPr>
        <w:t xml:space="preserve"> </w:t>
      </w:r>
      <w:r w:rsidRPr="0075471E">
        <w:rPr>
          <w:lang w:val="da-DK"/>
        </w:rPr>
        <w:t>8,6</w:t>
      </w:r>
      <w:r w:rsidRPr="0075471E">
        <w:rPr>
          <w:spacing w:val="-2"/>
          <w:lang w:val="da-DK"/>
        </w:rPr>
        <w:t xml:space="preserve"> </w:t>
      </w:r>
      <w:r w:rsidRPr="0075471E">
        <w:rPr>
          <w:lang w:val="da-DK"/>
        </w:rPr>
        <w:t>måneder</w:t>
      </w:r>
      <w:r w:rsidRPr="0075471E">
        <w:rPr>
          <w:spacing w:val="-4"/>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behandling</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placebo og 9,4 måneder hos patienter behandlet med bevacizumab, HR = 0,89, 97,5 % konfidensinterval = [0,73; 1,08]; p-værdi = 0,1871, de tilsvarende resultater i XELOX-gruppen var 7,4 versus</w:t>
      </w:r>
    </w:p>
    <w:p w14:paraId="1F02573E" w14:textId="77777777" w:rsidR="007A5DB9" w:rsidRPr="0075471E" w:rsidRDefault="008747B9" w:rsidP="00F7686D">
      <w:pPr>
        <w:pStyle w:val="BodyText"/>
        <w:ind w:right="140"/>
        <w:rPr>
          <w:lang w:val="da-DK"/>
        </w:rPr>
      </w:pPr>
      <w:r w:rsidRPr="0075471E">
        <w:rPr>
          <w:lang w:val="da-DK"/>
        </w:rPr>
        <w:t>9,3</w:t>
      </w:r>
      <w:r w:rsidRPr="0075471E">
        <w:rPr>
          <w:spacing w:val="-4"/>
          <w:lang w:val="da-DK"/>
        </w:rPr>
        <w:t xml:space="preserve"> </w:t>
      </w:r>
      <w:r w:rsidRPr="0075471E">
        <w:rPr>
          <w:lang w:val="da-DK"/>
        </w:rPr>
        <w:t>måneder,</w:t>
      </w:r>
      <w:r w:rsidRPr="0075471E">
        <w:rPr>
          <w:spacing w:val="-3"/>
          <w:lang w:val="da-DK"/>
        </w:rPr>
        <w:t xml:space="preserve"> </w:t>
      </w:r>
      <w:r w:rsidRPr="0075471E">
        <w:rPr>
          <w:lang w:val="da-DK"/>
        </w:rPr>
        <w:t>HR</w:t>
      </w:r>
      <w:r w:rsidRPr="0075471E">
        <w:rPr>
          <w:spacing w:val="-4"/>
          <w:lang w:val="da-DK"/>
        </w:rPr>
        <w:t xml:space="preserve"> </w:t>
      </w:r>
      <w:r w:rsidRPr="0075471E">
        <w:rPr>
          <w:lang w:val="da-DK"/>
        </w:rPr>
        <w:t>=</w:t>
      </w:r>
      <w:r w:rsidRPr="0075471E">
        <w:rPr>
          <w:spacing w:val="-3"/>
          <w:lang w:val="da-DK"/>
        </w:rPr>
        <w:t xml:space="preserve"> </w:t>
      </w:r>
      <w:r w:rsidRPr="0075471E">
        <w:rPr>
          <w:lang w:val="da-DK"/>
        </w:rPr>
        <w:t>0,77,</w:t>
      </w:r>
      <w:r w:rsidRPr="0075471E">
        <w:rPr>
          <w:spacing w:val="-3"/>
          <w:lang w:val="da-DK"/>
        </w:rPr>
        <w:t xml:space="preserve"> </w:t>
      </w:r>
      <w:r w:rsidRPr="0075471E">
        <w:rPr>
          <w:lang w:val="da-DK"/>
        </w:rPr>
        <w:t>97,5</w:t>
      </w:r>
      <w:r w:rsidRPr="0075471E">
        <w:rPr>
          <w:spacing w:val="-3"/>
          <w:lang w:val="da-DK"/>
        </w:rPr>
        <w:t xml:space="preserve"> </w:t>
      </w:r>
      <w:r w:rsidRPr="0075471E">
        <w:rPr>
          <w:lang w:val="da-DK"/>
        </w:rPr>
        <w:t>%</w:t>
      </w:r>
      <w:r w:rsidRPr="0075471E">
        <w:rPr>
          <w:spacing w:val="-2"/>
          <w:lang w:val="da-DK"/>
        </w:rPr>
        <w:t xml:space="preserve"> </w:t>
      </w:r>
      <w:r w:rsidRPr="0075471E">
        <w:rPr>
          <w:lang w:val="da-DK"/>
        </w:rPr>
        <w:t>konfidensinterval</w:t>
      </w:r>
      <w:r w:rsidRPr="0075471E">
        <w:rPr>
          <w:spacing w:val="-3"/>
          <w:lang w:val="da-DK"/>
        </w:rPr>
        <w:t xml:space="preserve"> </w:t>
      </w:r>
      <w:r w:rsidRPr="0075471E">
        <w:rPr>
          <w:lang w:val="da-DK"/>
        </w:rPr>
        <w:t>=</w:t>
      </w:r>
      <w:r w:rsidRPr="0075471E">
        <w:rPr>
          <w:spacing w:val="-3"/>
          <w:lang w:val="da-DK"/>
        </w:rPr>
        <w:t xml:space="preserve"> </w:t>
      </w:r>
      <w:r w:rsidRPr="0075471E">
        <w:rPr>
          <w:lang w:val="da-DK"/>
        </w:rPr>
        <w:t>[0,63;</w:t>
      </w:r>
      <w:r w:rsidRPr="0075471E">
        <w:rPr>
          <w:spacing w:val="-2"/>
          <w:lang w:val="da-DK"/>
        </w:rPr>
        <w:t xml:space="preserve"> </w:t>
      </w:r>
      <w:r w:rsidRPr="0075471E">
        <w:rPr>
          <w:lang w:val="da-DK"/>
        </w:rPr>
        <w:t>0,94];</w:t>
      </w:r>
      <w:r w:rsidRPr="0075471E">
        <w:rPr>
          <w:spacing w:val="-2"/>
          <w:lang w:val="da-DK"/>
        </w:rPr>
        <w:t xml:space="preserve"> </w:t>
      </w:r>
      <w:r w:rsidRPr="0075471E">
        <w:rPr>
          <w:lang w:val="da-DK"/>
        </w:rPr>
        <w:t>p-værdi</w:t>
      </w:r>
      <w:r w:rsidRPr="0075471E">
        <w:rPr>
          <w:spacing w:val="-2"/>
          <w:lang w:val="da-DK"/>
        </w:rPr>
        <w:t xml:space="preserve"> </w:t>
      </w:r>
      <w:r w:rsidRPr="0075471E">
        <w:rPr>
          <w:lang w:val="da-DK"/>
        </w:rPr>
        <w:t>=</w:t>
      </w:r>
      <w:r w:rsidRPr="0075471E">
        <w:rPr>
          <w:spacing w:val="-3"/>
          <w:lang w:val="da-DK"/>
        </w:rPr>
        <w:t xml:space="preserve"> </w:t>
      </w:r>
      <w:r w:rsidRPr="0075471E">
        <w:rPr>
          <w:spacing w:val="-2"/>
          <w:lang w:val="da-DK"/>
        </w:rPr>
        <w:t>0,0026.</w:t>
      </w:r>
    </w:p>
    <w:p w14:paraId="37D9B4E0" w14:textId="77777777" w:rsidR="007A5DB9" w:rsidRPr="0075471E" w:rsidRDefault="007A5DB9" w:rsidP="00F7686D">
      <w:pPr>
        <w:pStyle w:val="BodyText"/>
        <w:ind w:right="140"/>
        <w:rPr>
          <w:lang w:val="da-DK"/>
        </w:rPr>
      </w:pPr>
    </w:p>
    <w:p w14:paraId="35FCB690" w14:textId="77777777" w:rsidR="007A5DB9" w:rsidRPr="0075471E" w:rsidRDefault="008747B9" w:rsidP="00F7686D">
      <w:pPr>
        <w:pStyle w:val="BodyText"/>
        <w:ind w:right="140"/>
        <w:rPr>
          <w:lang w:val="da-DK"/>
        </w:rPr>
      </w:pPr>
      <w:r w:rsidRPr="0075471E">
        <w:rPr>
          <w:lang w:val="da-DK"/>
        </w:rPr>
        <w:t>Den mediane OS var 20,3 måneder hos patienter behandlet med placebo og 21,2 måneder hos patienter</w:t>
      </w:r>
      <w:r w:rsidRPr="0075471E">
        <w:rPr>
          <w:spacing w:val="-5"/>
          <w:lang w:val="da-DK"/>
        </w:rPr>
        <w:t xml:space="preserve"> </w:t>
      </w:r>
      <w:r w:rsidRPr="0075471E">
        <w:rPr>
          <w:lang w:val="da-DK"/>
        </w:rPr>
        <w:t>behandlet</w:t>
      </w:r>
      <w:r w:rsidRPr="0075471E">
        <w:rPr>
          <w:spacing w:val="-3"/>
          <w:lang w:val="da-DK"/>
        </w:rPr>
        <w:t xml:space="preserve"> </w:t>
      </w:r>
      <w:r w:rsidRPr="0075471E">
        <w:rPr>
          <w:lang w:val="da-DK"/>
        </w:rPr>
        <w:t>med</w:t>
      </w:r>
      <w:r w:rsidRPr="0075471E">
        <w:rPr>
          <w:spacing w:val="-4"/>
          <w:lang w:val="da-DK"/>
        </w:rPr>
        <w:t xml:space="preserve"> </w:t>
      </w:r>
      <w:r w:rsidRPr="0075471E">
        <w:rPr>
          <w:lang w:val="da-DK"/>
        </w:rPr>
        <w:t>bevacizumab</w:t>
      </w:r>
      <w:r w:rsidRPr="0075471E">
        <w:rPr>
          <w:spacing w:val="-4"/>
          <w:lang w:val="da-DK"/>
        </w:rPr>
        <w:t xml:space="preserve"> </w:t>
      </w:r>
      <w:r w:rsidRPr="0075471E">
        <w:rPr>
          <w:lang w:val="da-DK"/>
        </w:rPr>
        <w:t>i</w:t>
      </w:r>
      <w:r w:rsidRPr="0075471E">
        <w:rPr>
          <w:spacing w:val="-3"/>
          <w:lang w:val="da-DK"/>
        </w:rPr>
        <w:t xml:space="preserve"> </w:t>
      </w:r>
      <w:r w:rsidRPr="0075471E">
        <w:rPr>
          <w:lang w:val="da-DK"/>
        </w:rPr>
        <w:t>FOLFOX-undergruppen,</w:t>
      </w:r>
      <w:r w:rsidRPr="0075471E">
        <w:rPr>
          <w:spacing w:val="-6"/>
          <w:lang w:val="da-DK"/>
        </w:rPr>
        <w:t xml:space="preserve"> </w:t>
      </w:r>
      <w:r w:rsidRPr="0075471E">
        <w:rPr>
          <w:lang w:val="da-DK"/>
        </w:rPr>
        <w:t>HR=0,94,</w:t>
      </w:r>
      <w:r w:rsidRPr="0075471E">
        <w:rPr>
          <w:spacing w:val="-4"/>
          <w:lang w:val="da-DK"/>
        </w:rPr>
        <w:t xml:space="preserve"> </w:t>
      </w:r>
      <w:r w:rsidRPr="0075471E">
        <w:rPr>
          <w:lang w:val="da-DK"/>
        </w:rPr>
        <w:t>97,5</w:t>
      </w:r>
      <w:r w:rsidRPr="0075471E">
        <w:rPr>
          <w:spacing w:val="-6"/>
          <w:lang w:val="da-DK"/>
        </w:rPr>
        <w:t xml:space="preserve"> </w:t>
      </w:r>
      <w:r w:rsidRPr="0075471E">
        <w:rPr>
          <w:lang w:val="da-DK"/>
        </w:rPr>
        <w:t>%</w:t>
      </w:r>
      <w:r w:rsidRPr="0075471E">
        <w:rPr>
          <w:spacing w:val="-3"/>
          <w:lang w:val="da-DK"/>
        </w:rPr>
        <w:t xml:space="preserve"> </w:t>
      </w:r>
      <w:r w:rsidRPr="0075471E">
        <w:rPr>
          <w:lang w:val="da-DK"/>
        </w:rPr>
        <w:t>konfidensinterval</w:t>
      </w:r>
    </w:p>
    <w:p w14:paraId="3AF48D33" w14:textId="77777777" w:rsidR="007A5DB9" w:rsidRPr="0075471E" w:rsidRDefault="008747B9" w:rsidP="00F7686D">
      <w:pPr>
        <w:pStyle w:val="BodyText"/>
        <w:ind w:right="140"/>
        <w:rPr>
          <w:lang w:val="da-DK"/>
        </w:rPr>
      </w:pPr>
      <w:r w:rsidRPr="0075471E">
        <w:rPr>
          <w:lang w:val="da-DK"/>
        </w:rPr>
        <w:t>=</w:t>
      </w:r>
      <w:r w:rsidRPr="0075471E">
        <w:rPr>
          <w:spacing w:val="-2"/>
          <w:lang w:val="da-DK"/>
        </w:rPr>
        <w:t xml:space="preserve"> </w:t>
      </w:r>
      <w:r w:rsidRPr="0075471E">
        <w:rPr>
          <w:lang w:val="da-DK"/>
        </w:rPr>
        <w:t>[0,75;</w:t>
      </w:r>
      <w:r w:rsidRPr="0075471E">
        <w:rPr>
          <w:spacing w:val="-2"/>
          <w:lang w:val="da-DK"/>
        </w:rPr>
        <w:t xml:space="preserve"> </w:t>
      </w:r>
      <w:r w:rsidRPr="0075471E">
        <w:rPr>
          <w:lang w:val="da-DK"/>
        </w:rPr>
        <w:t>1,16];</w:t>
      </w:r>
      <w:r w:rsidRPr="0075471E">
        <w:rPr>
          <w:spacing w:val="-2"/>
          <w:lang w:val="da-DK"/>
        </w:rPr>
        <w:t xml:space="preserve"> </w:t>
      </w:r>
      <w:r w:rsidRPr="0075471E">
        <w:rPr>
          <w:lang w:val="da-DK"/>
        </w:rPr>
        <w:t>p-værdi</w:t>
      </w:r>
      <w:r w:rsidRPr="0075471E">
        <w:rPr>
          <w:spacing w:val="-2"/>
          <w:lang w:val="da-DK"/>
        </w:rPr>
        <w:t xml:space="preserve"> </w:t>
      </w:r>
      <w:r w:rsidRPr="0075471E">
        <w:rPr>
          <w:lang w:val="da-DK"/>
        </w:rPr>
        <w:t>=</w:t>
      </w:r>
      <w:r w:rsidRPr="0075471E">
        <w:rPr>
          <w:spacing w:val="-2"/>
          <w:lang w:val="da-DK"/>
        </w:rPr>
        <w:t xml:space="preserve"> </w:t>
      </w:r>
      <w:r w:rsidRPr="0075471E">
        <w:rPr>
          <w:lang w:val="da-DK"/>
        </w:rPr>
        <w:t>0,4937,</w:t>
      </w:r>
      <w:r w:rsidRPr="0075471E">
        <w:rPr>
          <w:spacing w:val="-2"/>
          <w:lang w:val="da-DK"/>
        </w:rPr>
        <w:t xml:space="preserve"> </w:t>
      </w:r>
      <w:r w:rsidRPr="0075471E">
        <w:rPr>
          <w:lang w:val="da-DK"/>
        </w:rPr>
        <w:t>de</w:t>
      </w:r>
      <w:r w:rsidRPr="0075471E">
        <w:rPr>
          <w:spacing w:val="-4"/>
          <w:lang w:val="da-DK"/>
        </w:rPr>
        <w:t xml:space="preserve"> </w:t>
      </w:r>
      <w:r w:rsidRPr="0075471E">
        <w:rPr>
          <w:lang w:val="da-DK"/>
        </w:rPr>
        <w:t>tilsvarende</w:t>
      </w:r>
      <w:r w:rsidRPr="0075471E">
        <w:rPr>
          <w:spacing w:val="-4"/>
          <w:lang w:val="da-DK"/>
        </w:rPr>
        <w:t xml:space="preserve"> </w:t>
      </w:r>
      <w:r w:rsidRPr="0075471E">
        <w:rPr>
          <w:lang w:val="da-DK"/>
        </w:rPr>
        <w:t>resultater</w:t>
      </w:r>
      <w:r w:rsidRPr="0075471E">
        <w:rPr>
          <w:spacing w:val="-4"/>
          <w:lang w:val="da-DK"/>
        </w:rPr>
        <w:t xml:space="preserve"> </w:t>
      </w:r>
      <w:r w:rsidRPr="0075471E">
        <w:rPr>
          <w:lang w:val="da-DK"/>
        </w:rPr>
        <w:t>i</w:t>
      </w:r>
      <w:r w:rsidRPr="0075471E">
        <w:rPr>
          <w:spacing w:val="-4"/>
          <w:lang w:val="da-DK"/>
        </w:rPr>
        <w:t xml:space="preserve"> </w:t>
      </w:r>
      <w:r w:rsidRPr="0075471E">
        <w:rPr>
          <w:lang w:val="da-DK"/>
        </w:rPr>
        <w:t>XELOX-undergruppen</w:t>
      </w:r>
      <w:r w:rsidRPr="0075471E">
        <w:rPr>
          <w:spacing w:val="-5"/>
          <w:lang w:val="da-DK"/>
        </w:rPr>
        <w:t xml:space="preserve"> </w:t>
      </w:r>
      <w:r w:rsidRPr="0075471E">
        <w:rPr>
          <w:lang w:val="da-DK"/>
        </w:rPr>
        <w:t>var</w:t>
      </w:r>
      <w:r w:rsidRPr="0075471E">
        <w:rPr>
          <w:spacing w:val="-2"/>
          <w:lang w:val="da-DK"/>
        </w:rPr>
        <w:t xml:space="preserve"> </w:t>
      </w:r>
      <w:r w:rsidRPr="0075471E">
        <w:rPr>
          <w:lang w:val="da-DK"/>
        </w:rPr>
        <w:t>19,2</w:t>
      </w:r>
      <w:r w:rsidRPr="0075471E">
        <w:rPr>
          <w:spacing w:val="-2"/>
          <w:lang w:val="da-DK"/>
        </w:rPr>
        <w:t xml:space="preserve"> </w:t>
      </w:r>
      <w:r w:rsidRPr="0075471E">
        <w:rPr>
          <w:lang w:val="da-DK"/>
        </w:rPr>
        <w:t>versus 21,4 måneder, HR = 0,84, 97,5 % konfidensinterval = [0,68; 1,04]; p-værdi = 0,0698.</w:t>
      </w:r>
    </w:p>
    <w:p w14:paraId="52D9C407" w14:textId="77777777" w:rsidR="007A5DB9" w:rsidRPr="0075471E" w:rsidRDefault="007A5DB9" w:rsidP="00F7686D">
      <w:pPr>
        <w:pStyle w:val="BodyText"/>
        <w:ind w:right="140"/>
        <w:rPr>
          <w:lang w:val="da-DK"/>
        </w:rPr>
      </w:pPr>
    </w:p>
    <w:p w14:paraId="07422CF8" w14:textId="77777777" w:rsidR="007A5DB9" w:rsidRPr="0075471E" w:rsidRDefault="008747B9" w:rsidP="00F7686D">
      <w:pPr>
        <w:ind w:right="140"/>
        <w:rPr>
          <w:i/>
          <w:lang w:val="da-DK"/>
        </w:rPr>
      </w:pPr>
      <w:r w:rsidRPr="0075471E">
        <w:rPr>
          <w:i/>
          <w:lang w:val="da-DK"/>
        </w:rPr>
        <w:t>ECOG</w:t>
      </w:r>
      <w:r w:rsidRPr="0075471E">
        <w:rPr>
          <w:i/>
          <w:spacing w:val="-5"/>
          <w:lang w:val="da-DK"/>
        </w:rPr>
        <w:t xml:space="preserve"> </w:t>
      </w:r>
      <w:r w:rsidRPr="0075471E">
        <w:rPr>
          <w:i/>
          <w:spacing w:val="-2"/>
          <w:lang w:val="da-DK"/>
        </w:rPr>
        <w:t>E3200</w:t>
      </w:r>
    </w:p>
    <w:p w14:paraId="10C3D334" w14:textId="77777777" w:rsidR="007A5DB9" w:rsidRPr="0075471E" w:rsidRDefault="008747B9" w:rsidP="00F7686D">
      <w:pPr>
        <w:pStyle w:val="BodyText"/>
        <w:ind w:right="140"/>
        <w:rPr>
          <w:lang w:val="da-DK"/>
        </w:rPr>
      </w:pPr>
      <w:r w:rsidRPr="0075471E">
        <w:rPr>
          <w:lang w:val="da-DK"/>
        </w:rPr>
        <w:t>Dette var et fase III, randomiseret, aktivt kontrolleret, ublindet studie, som undersøgte bevacizumab 10</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leucovorin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5-fluoruracil</w:t>
      </w:r>
      <w:r w:rsidRPr="0075471E">
        <w:rPr>
          <w:spacing w:val="-1"/>
          <w:lang w:val="da-DK"/>
        </w:rPr>
        <w:t xml:space="preserve"> </w:t>
      </w:r>
      <w:r w:rsidRPr="0075471E">
        <w:rPr>
          <w:lang w:val="da-DK"/>
        </w:rPr>
        <w:t>bolus</w:t>
      </w:r>
      <w:r w:rsidRPr="0075471E">
        <w:rPr>
          <w:spacing w:val="-4"/>
          <w:lang w:val="da-DK"/>
        </w:rPr>
        <w:t xml:space="preserve"> </w:t>
      </w:r>
      <w:r w:rsidRPr="0075471E">
        <w:rPr>
          <w:lang w:val="da-DK"/>
        </w:rPr>
        <w:t>efterfulgt</w:t>
      </w:r>
      <w:r w:rsidRPr="0075471E">
        <w:rPr>
          <w:spacing w:val="-1"/>
          <w:lang w:val="da-DK"/>
        </w:rPr>
        <w:t xml:space="preserve"> </w:t>
      </w:r>
      <w:r w:rsidRPr="0075471E">
        <w:rPr>
          <w:lang w:val="da-DK"/>
        </w:rPr>
        <w:t>af</w:t>
      </w:r>
      <w:r w:rsidRPr="0075471E">
        <w:rPr>
          <w:spacing w:val="-4"/>
          <w:lang w:val="da-DK"/>
        </w:rPr>
        <w:t xml:space="preserve"> </w:t>
      </w:r>
      <w:r w:rsidRPr="0075471E">
        <w:rPr>
          <w:lang w:val="da-DK"/>
        </w:rPr>
        <w:t>5-fluoruracil</w:t>
      </w:r>
      <w:r w:rsidRPr="0075471E">
        <w:rPr>
          <w:spacing w:val="-4"/>
          <w:lang w:val="da-DK"/>
        </w:rPr>
        <w:t xml:space="preserve"> </w:t>
      </w:r>
      <w:r w:rsidRPr="0075471E">
        <w:rPr>
          <w:lang w:val="da-DK"/>
        </w:rPr>
        <w:t>infusion</w:t>
      </w:r>
      <w:r w:rsidRPr="0075471E">
        <w:rPr>
          <w:spacing w:val="-2"/>
          <w:lang w:val="da-DK"/>
        </w:rPr>
        <w:t xml:space="preserve"> </w:t>
      </w:r>
      <w:r w:rsidRPr="0075471E">
        <w:rPr>
          <w:lang w:val="da-DK"/>
        </w:rPr>
        <w:t>med intravenøs oxaliplatin (FOLFOX-4), administreret hver 2. uge til tidligere behandlede (2. linje) 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fremskreden</w:t>
      </w:r>
      <w:r w:rsidRPr="0075471E">
        <w:rPr>
          <w:spacing w:val="-4"/>
          <w:lang w:val="da-DK"/>
        </w:rPr>
        <w:t xml:space="preserve"> </w:t>
      </w:r>
      <w:r w:rsidRPr="0075471E">
        <w:rPr>
          <w:lang w:val="da-DK"/>
        </w:rPr>
        <w:t>kolorektalkræft.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kemoterapiarmene</w:t>
      </w:r>
      <w:r w:rsidRPr="0075471E">
        <w:rPr>
          <w:spacing w:val="-2"/>
          <w:lang w:val="da-DK"/>
        </w:rPr>
        <w:t xml:space="preserve"> </w:t>
      </w:r>
      <w:r w:rsidRPr="0075471E">
        <w:rPr>
          <w:lang w:val="da-DK"/>
        </w:rPr>
        <w:t>anvendtes</w:t>
      </w:r>
      <w:r w:rsidRPr="0075471E">
        <w:rPr>
          <w:spacing w:val="-4"/>
          <w:lang w:val="da-DK"/>
        </w:rPr>
        <w:t xml:space="preserve"> </w:t>
      </w:r>
      <w:r w:rsidRPr="0075471E">
        <w:rPr>
          <w:lang w:val="da-DK"/>
        </w:rPr>
        <w:t>et</w:t>
      </w:r>
      <w:r w:rsidRPr="0075471E">
        <w:rPr>
          <w:spacing w:val="-1"/>
          <w:lang w:val="da-DK"/>
        </w:rPr>
        <w:t xml:space="preserve"> </w:t>
      </w:r>
      <w:r w:rsidRPr="0075471E">
        <w:rPr>
          <w:lang w:val="da-DK"/>
        </w:rPr>
        <w:t>FOLFOX-4</w:t>
      </w:r>
      <w:r w:rsidRPr="0075471E">
        <w:rPr>
          <w:spacing w:val="-2"/>
          <w:lang w:val="da-DK"/>
        </w:rPr>
        <w:t xml:space="preserve"> </w:t>
      </w:r>
      <w:r w:rsidRPr="0075471E">
        <w:rPr>
          <w:lang w:val="da-DK"/>
        </w:rPr>
        <w:t>regime</w:t>
      </w:r>
      <w:r w:rsidRPr="0075471E">
        <w:rPr>
          <w:spacing w:val="-2"/>
          <w:lang w:val="da-DK"/>
        </w:rPr>
        <w:t xml:space="preserve"> </w:t>
      </w:r>
      <w:r w:rsidRPr="0075471E">
        <w:rPr>
          <w:lang w:val="da-DK"/>
        </w:rPr>
        <w:t>med samme dosering og frekvens som vist i tabel 6 for studie NO16966.</w:t>
      </w:r>
    </w:p>
    <w:p w14:paraId="438A32B4" w14:textId="77777777" w:rsidR="007A5DB9" w:rsidRPr="0075471E" w:rsidRDefault="007A5DB9" w:rsidP="00F7686D">
      <w:pPr>
        <w:pStyle w:val="BodyText"/>
        <w:ind w:right="140"/>
        <w:rPr>
          <w:lang w:val="da-DK"/>
        </w:rPr>
      </w:pPr>
    </w:p>
    <w:p w14:paraId="27C801CD" w14:textId="77777777" w:rsidR="007A5DB9" w:rsidRPr="0075471E" w:rsidRDefault="008747B9" w:rsidP="00F7686D">
      <w:pPr>
        <w:pStyle w:val="BodyText"/>
        <w:ind w:right="140"/>
        <w:rPr>
          <w:lang w:val="da-DK"/>
        </w:rPr>
      </w:pPr>
      <w:r w:rsidRPr="0075471E">
        <w:rPr>
          <w:lang w:val="da-DK"/>
        </w:rPr>
        <w:t>Den primære effektparameter for studiet var OS, defineret som tid fra randomisering til død, uanset årsag. 829 patienter blev randomiseret (292 FOLFOX-4, 293 Abevmy + FOLFOX-4 og 244 bevacizumab-monoterapi). Tillæg af bevacizumab til FOLFOX-4 gav en statistisk signifikant forlængelse</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overlevelse.</w:t>
      </w:r>
      <w:r w:rsidRPr="0075471E">
        <w:rPr>
          <w:spacing w:val="-5"/>
          <w:lang w:val="da-DK"/>
        </w:rPr>
        <w:t xml:space="preserve"> </w:t>
      </w:r>
      <w:r w:rsidRPr="0075471E">
        <w:rPr>
          <w:lang w:val="da-DK"/>
        </w:rPr>
        <w:t>Statistisk</w:t>
      </w:r>
      <w:r w:rsidRPr="0075471E">
        <w:rPr>
          <w:spacing w:val="-5"/>
          <w:lang w:val="da-DK"/>
        </w:rPr>
        <w:t xml:space="preserve"> </w:t>
      </w:r>
      <w:r w:rsidRPr="0075471E">
        <w:rPr>
          <w:lang w:val="da-DK"/>
        </w:rPr>
        <w:t>signifikante</w:t>
      </w:r>
      <w:r w:rsidRPr="0075471E">
        <w:rPr>
          <w:spacing w:val="-4"/>
          <w:lang w:val="da-DK"/>
        </w:rPr>
        <w:t xml:space="preserve"> </w:t>
      </w:r>
      <w:r w:rsidRPr="0075471E">
        <w:rPr>
          <w:lang w:val="da-DK"/>
        </w:rPr>
        <w:t>forbedringer</w:t>
      </w:r>
      <w:r w:rsidRPr="0075471E">
        <w:rPr>
          <w:spacing w:val="-4"/>
          <w:lang w:val="da-DK"/>
        </w:rPr>
        <w:t xml:space="preserve"> </w:t>
      </w:r>
      <w:r w:rsidRPr="0075471E">
        <w:rPr>
          <w:lang w:val="da-DK"/>
        </w:rPr>
        <w:t>i</w:t>
      </w:r>
      <w:r w:rsidRPr="0075471E">
        <w:rPr>
          <w:spacing w:val="-2"/>
          <w:lang w:val="da-DK"/>
        </w:rPr>
        <w:t xml:space="preserve"> </w:t>
      </w:r>
      <w:r w:rsidRPr="0075471E">
        <w:rPr>
          <w:lang w:val="da-DK"/>
        </w:rPr>
        <w:t>PFS</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objektive</w:t>
      </w:r>
      <w:r w:rsidRPr="0075471E">
        <w:rPr>
          <w:spacing w:val="-2"/>
          <w:lang w:val="da-DK"/>
        </w:rPr>
        <w:t xml:space="preserve"> </w:t>
      </w:r>
      <w:r w:rsidRPr="0075471E">
        <w:rPr>
          <w:lang w:val="da-DK"/>
        </w:rPr>
        <w:t>responsrate</w:t>
      </w:r>
      <w:r w:rsidRPr="0075471E">
        <w:rPr>
          <w:spacing w:val="-2"/>
          <w:lang w:val="da-DK"/>
        </w:rPr>
        <w:t xml:space="preserve"> </w:t>
      </w:r>
      <w:r w:rsidRPr="0075471E">
        <w:rPr>
          <w:lang w:val="da-DK"/>
        </w:rPr>
        <w:t>sås</w:t>
      </w:r>
      <w:r w:rsidRPr="0075471E">
        <w:rPr>
          <w:spacing w:val="-2"/>
          <w:lang w:val="da-DK"/>
        </w:rPr>
        <w:t xml:space="preserve"> </w:t>
      </w:r>
      <w:r w:rsidRPr="0075471E">
        <w:rPr>
          <w:lang w:val="da-DK"/>
        </w:rPr>
        <w:t>også (se tabel 8).</w:t>
      </w:r>
    </w:p>
    <w:p w14:paraId="149B2A88" w14:textId="60A6DAEA" w:rsidR="007A5DB9" w:rsidRPr="0075471E" w:rsidRDefault="003B657D" w:rsidP="005E1E77">
      <w:pPr>
        <w:rPr>
          <w:lang w:val="da-DK"/>
        </w:rPr>
      </w:pPr>
      <w:r w:rsidRPr="0075471E">
        <w:rPr>
          <w:lang w:val="da-DK"/>
        </w:rPr>
        <w:br w:type="page"/>
      </w:r>
    </w:p>
    <w:p w14:paraId="1FBB6220" w14:textId="77777777" w:rsidR="007A5DB9" w:rsidRPr="0075471E" w:rsidRDefault="008747B9" w:rsidP="00F7686D">
      <w:pPr>
        <w:pStyle w:val="Heading2"/>
        <w:ind w:left="0" w:right="140"/>
        <w:rPr>
          <w:lang w:val="da-DK"/>
        </w:rPr>
      </w:pPr>
      <w:r w:rsidRPr="0075471E">
        <w:rPr>
          <w:lang w:val="da-DK"/>
        </w:rPr>
        <w:t>Tabel</w:t>
      </w:r>
      <w:r w:rsidRPr="0075471E">
        <w:rPr>
          <w:spacing w:val="-2"/>
          <w:lang w:val="da-DK"/>
        </w:rPr>
        <w:t xml:space="preserve"> </w:t>
      </w:r>
      <w:r w:rsidRPr="0075471E">
        <w:rPr>
          <w:lang w:val="da-DK"/>
        </w:rPr>
        <w:t>8.</w:t>
      </w:r>
      <w:r w:rsidRPr="0075471E">
        <w:rPr>
          <w:spacing w:val="-3"/>
          <w:lang w:val="da-DK"/>
        </w:rPr>
        <w:t xml:space="preserve"> </w:t>
      </w:r>
      <w:r w:rsidRPr="0075471E">
        <w:rPr>
          <w:lang w:val="da-DK"/>
        </w:rPr>
        <w:t>Resultater</w:t>
      </w:r>
      <w:r w:rsidRPr="0075471E">
        <w:rPr>
          <w:spacing w:val="-5"/>
          <w:lang w:val="da-DK"/>
        </w:rPr>
        <w:t xml:space="preserve"> </w:t>
      </w:r>
      <w:r w:rsidRPr="0075471E">
        <w:rPr>
          <w:lang w:val="da-DK"/>
        </w:rPr>
        <w:t>for</w:t>
      </w:r>
      <w:r w:rsidRPr="0075471E">
        <w:rPr>
          <w:spacing w:val="-3"/>
          <w:lang w:val="da-DK"/>
        </w:rPr>
        <w:t xml:space="preserve"> </w:t>
      </w:r>
      <w:r w:rsidRPr="0075471E">
        <w:rPr>
          <w:lang w:val="da-DK"/>
        </w:rPr>
        <w:t>effekt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studie</w:t>
      </w:r>
      <w:r w:rsidRPr="0075471E">
        <w:rPr>
          <w:spacing w:val="-2"/>
          <w:lang w:val="da-DK"/>
        </w:rPr>
        <w:t xml:space="preserve"> </w:t>
      </w:r>
      <w:r w:rsidRPr="0075471E">
        <w:rPr>
          <w:spacing w:val="-4"/>
          <w:lang w:val="da-DK"/>
        </w:rPr>
        <w:t>E3200</w:t>
      </w:r>
    </w:p>
    <w:p w14:paraId="72B01A5F"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7A5DB9" w:rsidRPr="0075471E" w14:paraId="47BC3C6D" w14:textId="77777777" w:rsidTr="003B657D">
        <w:trPr>
          <w:trHeight w:val="299"/>
        </w:trPr>
        <w:tc>
          <w:tcPr>
            <w:tcW w:w="1875" w:type="pct"/>
            <w:vMerge w:val="restart"/>
          </w:tcPr>
          <w:p w14:paraId="68F0A9EB" w14:textId="77777777" w:rsidR="007A5DB9" w:rsidRPr="0075471E" w:rsidRDefault="007A5DB9" w:rsidP="00F7686D">
            <w:pPr>
              <w:pStyle w:val="TableParagraph"/>
              <w:ind w:right="140"/>
              <w:rPr>
                <w:lang w:val="da-DK"/>
              </w:rPr>
            </w:pPr>
          </w:p>
        </w:tc>
        <w:tc>
          <w:tcPr>
            <w:tcW w:w="3125" w:type="pct"/>
            <w:gridSpan w:val="2"/>
          </w:tcPr>
          <w:p w14:paraId="73B37C80" w14:textId="77777777" w:rsidR="007A5DB9" w:rsidRPr="0075471E" w:rsidRDefault="008747B9" w:rsidP="00F7686D">
            <w:pPr>
              <w:pStyle w:val="TableParagraph"/>
              <w:ind w:right="140"/>
              <w:jc w:val="center"/>
              <w:rPr>
                <w:lang w:val="da-DK"/>
              </w:rPr>
            </w:pPr>
            <w:r w:rsidRPr="0075471E">
              <w:rPr>
                <w:spacing w:val="-2"/>
                <w:lang w:val="da-DK"/>
              </w:rPr>
              <w:t>E3200</w:t>
            </w:r>
          </w:p>
        </w:tc>
      </w:tr>
      <w:tr w:rsidR="007A5DB9" w:rsidRPr="0075471E" w14:paraId="1C2AA18C" w14:textId="77777777" w:rsidTr="003B657D">
        <w:trPr>
          <w:trHeight w:val="344"/>
        </w:trPr>
        <w:tc>
          <w:tcPr>
            <w:tcW w:w="1875" w:type="pct"/>
            <w:vMerge/>
            <w:tcBorders>
              <w:top w:val="nil"/>
            </w:tcBorders>
          </w:tcPr>
          <w:p w14:paraId="1B66FA3E" w14:textId="77777777" w:rsidR="007A5DB9" w:rsidRPr="0075471E" w:rsidRDefault="007A5DB9" w:rsidP="00F7686D">
            <w:pPr>
              <w:ind w:right="140"/>
              <w:rPr>
                <w:lang w:val="da-DK"/>
              </w:rPr>
            </w:pPr>
          </w:p>
        </w:tc>
        <w:tc>
          <w:tcPr>
            <w:tcW w:w="1564" w:type="pct"/>
          </w:tcPr>
          <w:p w14:paraId="589ACB6D" w14:textId="77777777" w:rsidR="007A5DB9" w:rsidRPr="0075471E" w:rsidRDefault="008747B9" w:rsidP="00F7686D">
            <w:pPr>
              <w:pStyle w:val="TableParagraph"/>
              <w:ind w:right="140"/>
              <w:jc w:val="center"/>
              <w:rPr>
                <w:lang w:val="da-DK"/>
              </w:rPr>
            </w:pPr>
            <w:r w:rsidRPr="0075471E">
              <w:rPr>
                <w:spacing w:val="-2"/>
                <w:lang w:val="da-DK"/>
              </w:rPr>
              <w:t>FOLFOX-</w:t>
            </w:r>
            <w:r w:rsidRPr="0075471E">
              <w:rPr>
                <w:spacing w:val="-10"/>
                <w:lang w:val="da-DK"/>
              </w:rPr>
              <w:t>4</w:t>
            </w:r>
          </w:p>
        </w:tc>
        <w:tc>
          <w:tcPr>
            <w:tcW w:w="1561" w:type="pct"/>
          </w:tcPr>
          <w:p w14:paraId="457B0990" w14:textId="77777777" w:rsidR="007A5DB9" w:rsidRPr="0075471E" w:rsidRDefault="008747B9" w:rsidP="00F7686D">
            <w:pPr>
              <w:pStyle w:val="TableParagraph"/>
              <w:ind w:right="140"/>
              <w:jc w:val="center"/>
              <w:rPr>
                <w:lang w:val="da-DK"/>
              </w:rPr>
            </w:pPr>
            <w:r w:rsidRPr="0075471E">
              <w:rPr>
                <w:lang w:val="da-DK"/>
              </w:rPr>
              <w:t>FOLFOX-4</w:t>
            </w:r>
            <w:r w:rsidRPr="0075471E">
              <w:rPr>
                <w:spacing w:val="-5"/>
                <w:lang w:val="da-DK"/>
              </w:rPr>
              <w:t xml:space="preserve"> </w:t>
            </w:r>
            <w:r w:rsidRPr="0075471E">
              <w:rPr>
                <w:lang w:val="da-DK"/>
              </w:rPr>
              <w:t>+</w:t>
            </w:r>
            <w:r w:rsidRPr="0075471E">
              <w:rPr>
                <w:spacing w:val="-5"/>
                <w:lang w:val="da-DK"/>
              </w:rPr>
              <w:t xml:space="preserve"> </w:t>
            </w:r>
            <w:r w:rsidRPr="0075471E">
              <w:rPr>
                <w:spacing w:val="-2"/>
                <w:lang w:val="da-DK"/>
              </w:rPr>
              <w:t>bevacizumab</w:t>
            </w:r>
            <w:r w:rsidRPr="0075471E">
              <w:rPr>
                <w:spacing w:val="-2"/>
                <w:vertAlign w:val="superscript"/>
                <w:lang w:val="da-DK"/>
              </w:rPr>
              <w:t>a</w:t>
            </w:r>
          </w:p>
        </w:tc>
      </w:tr>
      <w:tr w:rsidR="007A5DB9" w:rsidRPr="0075471E" w14:paraId="57FF8ED3" w14:textId="77777777" w:rsidTr="003B657D">
        <w:trPr>
          <w:trHeight w:val="338"/>
        </w:trPr>
        <w:tc>
          <w:tcPr>
            <w:tcW w:w="1875" w:type="pct"/>
          </w:tcPr>
          <w:p w14:paraId="2A842F3C" w14:textId="77777777" w:rsidR="007A5DB9" w:rsidRPr="0075471E" w:rsidRDefault="008747B9" w:rsidP="00F7686D">
            <w:pPr>
              <w:pStyle w:val="TableParagraph"/>
              <w:ind w:right="140"/>
              <w:rPr>
                <w:lang w:val="da-DK"/>
              </w:rPr>
            </w:pPr>
            <w:r w:rsidRPr="0075471E">
              <w:rPr>
                <w:lang w:val="da-DK"/>
              </w:rPr>
              <w:t>Antal</w:t>
            </w:r>
            <w:r w:rsidRPr="0075471E">
              <w:rPr>
                <w:spacing w:val="-3"/>
                <w:lang w:val="da-DK"/>
              </w:rPr>
              <w:t xml:space="preserve"> </w:t>
            </w:r>
            <w:r w:rsidRPr="0075471E">
              <w:rPr>
                <w:spacing w:val="-2"/>
                <w:lang w:val="da-DK"/>
              </w:rPr>
              <w:t>patienter</w:t>
            </w:r>
          </w:p>
        </w:tc>
        <w:tc>
          <w:tcPr>
            <w:tcW w:w="1564" w:type="pct"/>
          </w:tcPr>
          <w:p w14:paraId="2C14CD31" w14:textId="77777777" w:rsidR="007A5DB9" w:rsidRPr="0075471E" w:rsidRDefault="008747B9" w:rsidP="00F7686D">
            <w:pPr>
              <w:pStyle w:val="TableParagraph"/>
              <w:ind w:right="140"/>
              <w:jc w:val="center"/>
              <w:rPr>
                <w:lang w:val="da-DK"/>
              </w:rPr>
            </w:pPr>
            <w:r w:rsidRPr="0075471E">
              <w:rPr>
                <w:spacing w:val="-5"/>
                <w:lang w:val="da-DK"/>
              </w:rPr>
              <w:t>292</w:t>
            </w:r>
          </w:p>
        </w:tc>
        <w:tc>
          <w:tcPr>
            <w:tcW w:w="1561" w:type="pct"/>
          </w:tcPr>
          <w:p w14:paraId="351093B6" w14:textId="77777777" w:rsidR="007A5DB9" w:rsidRPr="0075471E" w:rsidRDefault="008747B9" w:rsidP="00F7686D">
            <w:pPr>
              <w:pStyle w:val="TableParagraph"/>
              <w:ind w:right="140"/>
              <w:jc w:val="center"/>
              <w:rPr>
                <w:lang w:val="da-DK"/>
              </w:rPr>
            </w:pPr>
            <w:r w:rsidRPr="0075471E">
              <w:rPr>
                <w:spacing w:val="-5"/>
                <w:lang w:val="da-DK"/>
              </w:rPr>
              <w:t>293</w:t>
            </w:r>
          </w:p>
        </w:tc>
      </w:tr>
      <w:tr w:rsidR="007A5DB9" w:rsidRPr="0075471E" w14:paraId="48C4D2C2" w14:textId="77777777" w:rsidTr="003B657D">
        <w:trPr>
          <w:trHeight w:val="198"/>
        </w:trPr>
        <w:tc>
          <w:tcPr>
            <w:tcW w:w="5000" w:type="pct"/>
            <w:gridSpan w:val="3"/>
          </w:tcPr>
          <w:p w14:paraId="0217091A"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p>
        </w:tc>
      </w:tr>
      <w:tr w:rsidR="007A5DB9" w:rsidRPr="0075471E" w14:paraId="74AB12D2" w14:textId="77777777" w:rsidTr="003B657D">
        <w:trPr>
          <w:trHeight w:val="340"/>
        </w:trPr>
        <w:tc>
          <w:tcPr>
            <w:tcW w:w="1875" w:type="pct"/>
          </w:tcPr>
          <w:p w14:paraId="41D62BAE"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564" w:type="pct"/>
          </w:tcPr>
          <w:p w14:paraId="50567C77" w14:textId="77777777" w:rsidR="007A5DB9" w:rsidRPr="0075471E" w:rsidRDefault="008747B9" w:rsidP="00F7686D">
            <w:pPr>
              <w:pStyle w:val="TableParagraph"/>
              <w:ind w:right="140"/>
              <w:jc w:val="center"/>
              <w:rPr>
                <w:lang w:val="da-DK"/>
              </w:rPr>
            </w:pPr>
            <w:r w:rsidRPr="0075471E">
              <w:rPr>
                <w:spacing w:val="-4"/>
                <w:lang w:val="da-DK"/>
              </w:rPr>
              <w:t>10,8</w:t>
            </w:r>
          </w:p>
        </w:tc>
        <w:tc>
          <w:tcPr>
            <w:tcW w:w="1561" w:type="pct"/>
          </w:tcPr>
          <w:p w14:paraId="20F1BB4C" w14:textId="77777777" w:rsidR="007A5DB9" w:rsidRPr="0075471E" w:rsidRDefault="008747B9" w:rsidP="00F7686D">
            <w:pPr>
              <w:pStyle w:val="TableParagraph"/>
              <w:ind w:right="140"/>
              <w:jc w:val="center"/>
              <w:rPr>
                <w:lang w:val="da-DK"/>
              </w:rPr>
            </w:pPr>
            <w:r w:rsidRPr="0075471E">
              <w:rPr>
                <w:spacing w:val="-4"/>
                <w:lang w:val="da-DK"/>
              </w:rPr>
              <w:t>13,0</w:t>
            </w:r>
          </w:p>
        </w:tc>
      </w:tr>
      <w:tr w:rsidR="007A5DB9" w:rsidRPr="0075471E" w14:paraId="73F62563" w14:textId="77777777" w:rsidTr="003B657D">
        <w:trPr>
          <w:trHeight w:val="338"/>
        </w:trPr>
        <w:tc>
          <w:tcPr>
            <w:tcW w:w="1875" w:type="pct"/>
          </w:tcPr>
          <w:p w14:paraId="61FDF5AD" w14:textId="77777777" w:rsidR="007A5DB9" w:rsidRPr="0075471E" w:rsidRDefault="008747B9" w:rsidP="00F7686D">
            <w:pPr>
              <w:pStyle w:val="TableParagraph"/>
              <w:ind w:right="140"/>
              <w:rPr>
                <w:lang w:val="da-DK"/>
              </w:rPr>
            </w:pPr>
            <w:r w:rsidRPr="0075471E">
              <w:rPr>
                <w:lang w:val="da-DK"/>
              </w:rPr>
              <w:t>95 %</w:t>
            </w:r>
            <w:r w:rsidRPr="0075471E">
              <w:rPr>
                <w:spacing w:val="1"/>
                <w:lang w:val="da-DK"/>
              </w:rPr>
              <w:t xml:space="preserve"> </w:t>
            </w:r>
            <w:r w:rsidRPr="0075471E">
              <w:rPr>
                <w:spacing w:val="-2"/>
                <w:lang w:val="da-DK"/>
              </w:rPr>
              <w:t>konfidensinterval</w:t>
            </w:r>
          </w:p>
        </w:tc>
        <w:tc>
          <w:tcPr>
            <w:tcW w:w="1564" w:type="pct"/>
          </w:tcPr>
          <w:p w14:paraId="66C6E38F" w14:textId="77777777" w:rsidR="007A5DB9" w:rsidRPr="0075471E" w:rsidRDefault="008747B9" w:rsidP="00F7686D">
            <w:pPr>
              <w:pStyle w:val="TableParagraph"/>
              <w:ind w:right="140"/>
              <w:jc w:val="center"/>
              <w:rPr>
                <w:lang w:val="da-DK"/>
              </w:rPr>
            </w:pPr>
            <w:r w:rsidRPr="0075471E">
              <w:rPr>
                <w:lang w:val="da-DK"/>
              </w:rPr>
              <w:t>10,12 -</w:t>
            </w:r>
            <w:r w:rsidRPr="0075471E">
              <w:rPr>
                <w:spacing w:val="-4"/>
                <w:lang w:val="da-DK"/>
              </w:rPr>
              <w:t xml:space="preserve"> </w:t>
            </w:r>
            <w:r w:rsidRPr="0075471E">
              <w:rPr>
                <w:spacing w:val="-2"/>
                <w:lang w:val="da-DK"/>
              </w:rPr>
              <w:t>11,86</w:t>
            </w:r>
          </w:p>
        </w:tc>
        <w:tc>
          <w:tcPr>
            <w:tcW w:w="1561" w:type="pct"/>
          </w:tcPr>
          <w:p w14:paraId="7714CC7F" w14:textId="77777777" w:rsidR="007A5DB9" w:rsidRPr="0075471E" w:rsidRDefault="008747B9" w:rsidP="00F7686D">
            <w:pPr>
              <w:pStyle w:val="TableParagraph"/>
              <w:ind w:right="140"/>
              <w:jc w:val="center"/>
              <w:rPr>
                <w:lang w:val="da-DK"/>
              </w:rPr>
            </w:pPr>
            <w:r w:rsidRPr="0075471E">
              <w:rPr>
                <w:lang w:val="da-DK"/>
              </w:rPr>
              <w:t>12,09 -</w:t>
            </w:r>
            <w:r w:rsidRPr="0075471E">
              <w:rPr>
                <w:spacing w:val="-4"/>
                <w:lang w:val="da-DK"/>
              </w:rPr>
              <w:t xml:space="preserve"> </w:t>
            </w:r>
            <w:r w:rsidRPr="0075471E">
              <w:rPr>
                <w:spacing w:val="-2"/>
                <w:lang w:val="da-DK"/>
              </w:rPr>
              <w:t>14,03</w:t>
            </w:r>
          </w:p>
        </w:tc>
      </w:tr>
      <w:tr w:rsidR="007A5DB9" w:rsidRPr="0075471E" w14:paraId="0A8A95E7" w14:textId="77777777" w:rsidTr="003B657D">
        <w:trPr>
          <w:trHeight w:val="239"/>
        </w:trPr>
        <w:tc>
          <w:tcPr>
            <w:tcW w:w="1875" w:type="pct"/>
          </w:tcPr>
          <w:p w14:paraId="45052D8B" w14:textId="77777777" w:rsidR="007A5DB9" w:rsidRPr="0075471E" w:rsidRDefault="008747B9" w:rsidP="00F7686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r w:rsidRPr="0075471E">
              <w:rPr>
                <w:spacing w:val="-2"/>
                <w:vertAlign w:val="superscript"/>
                <w:lang w:val="da-DK"/>
              </w:rPr>
              <w:t>b</w:t>
            </w:r>
          </w:p>
        </w:tc>
        <w:tc>
          <w:tcPr>
            <w:tcW w:w="3125" w:type="pct"/>
            <w:gridSpan w:val="2"/>
          </w:tcPr>
          <w:p w14:paraId="72B0FA98" w14:textId="77777777" w:rsidR="007A5DB9" w:rsidRPr="0075471E" w:rsidRDefault="008747B9" w:rsidP="003B657D">
            <w:pPr>
              <w:pStyle w:val="TableParagraph"/>
              <w:ind w:right="140"/>
              <w:jc w:val="center"/>
              <w:rPr>
                <w:lang w:val="da-DK"/>
              </w:rPr>
            </w:pPr>
            <w:r w:rsidRPr="0075471E">
              <w:rPr>
                <w:spacing w:val="-2"/>
                <w:lang w:val="da-DK"/>
              </w:rPr>
              <w:t>0,751</w:t>
            </w:r>
            <w:r w:rsidRPr="0075471E">
              <w:rPr>
                <w:lang w:val="da-DK"/>
              </w:rPr>
              <w:t>(p-værdi</w:t>
            </w:r>
            <w:r w:rsidRPr="0075471E">
              <w:rPr>
                <w:spacing w:val="-3"/>
                <w:lang w:val="da-DK"/>
              </w:rPr>
              <w:t xml:space="preserve"> </w:t>
            </w:r>
            <w:r w:rsidRPr="0075471E">
              <w:rPr>
                <w:lang w:val="da-DK"/>
              </w:rPr>
              <w:t>=</w:t>
            </w:r>
            <w:r w:rsidRPr="0075471E">
              <w:rPr>
                <w:spacing w:val="-2"/>
                <w:lang w:val="da-DK"/>
              </w:rPr>
              <w:t xml:space="preserve"> 0,0012)</w:t>
            </w:r>
          </w:p>
        </w:tc>
      </w:tr>
      <w:tr w:rsidR="003B657D" w:rsidRPr="0075471E" w14:paraId="3BBFE12E" w14:textId="77777777" w:rsidTr="003B657D">
        <w:trPr>
          <w:trHeight w:val="239"/>
        </w:trPr>
        <w:tc>
          <w:tcPr>
            <w:tcW w:w="1875" w:type="pct"/>
          </w:tcPr>
          <w:p w14:paraId="01A57BFD" w14:textId="77777777" w:rsidR="003B657D" w:rsidRPr="0075471E" w:rsidRDefault="003B657D" w:rsidP="00F7686D">
            <w:pPr>
              <w:pStyle w:val="TableParagraph"/>
              <w:ind w:right="140"/>
              <w:rPr>
                <w:lang w:val="da-DK"/>
              </w:rPr>
            </w:pPr>
            <w:r w:rsidRPr="0075471E">
              <w:rPr>
                <w:lang w:val="da-DK"/>
              </w:rPr>
              <w:t>Progressionsfri</w:t>
            </w:r>
            <w:r w:rsidRPr="0075471E">
              <w:rPr>
                <w:spacing w:val="-8"/>
                <w:lang w:val="da-DK"/>
              </w:rPr>
              <w:t xml:space="preserve"> </w:t>
            </w:r>
            <w:r w:rsidRPr="0075471E">
              <w:rPr>
                <w:spacing w:val="-2"/>
                <w:lang w:val="da-DK"/>
              </w:rPr>
              <w:t>overlevelse</w:t>
            </w:r>
          </w:p>
        </w:tc>
        <w:tc>
          <w:tcPr>
            <w:tcW w:w="3125" w:type="pct"/>
            <w:gridSpan w:val="2"/>
          </w:tcPr>
          <w:p w14:paraId="44924DCF" w14:textId="77777777" w:rsidR="003B657D" w:rsidRPr="0075471E" w:rsidRDefault="003B657D" w:rsidP="003B657D">
            <w:pPr>
              <w:pStyle w:val="TableParagraph"/>
              <w:ind w:right="140"/>
              <w:jc w:val="center"/>
              <w:rPr>
                <w:spacing w:val="-2"/>
                <w:lang w:val="da-DK"/>
              </w:rPr>
            </w:pPr>
          </w:p>
        </w:tc>
      </w:tr>
      <w:tr w:rsidR="003B657D" w:rsidRPr="0075471E" w14:paraId="2F6246E7" w14:textId="77777777" w:rsidTr="003B657D">
        <w:trPr>
          <w:trHeight w:val="239"/>
        </w:trPr>
        <w:tc>
          <w:tcPr>
            <w:tcW w:w="1875" w:type="pct"/>
          </w:tcPr>
          <w:p w14:paraId="4B2E84FE" w14:textId="77777777" w:rsidR="003B657D" w:rsidRPr="0075471E" w:rsidRDefault="003B657D" w:rsidP="003B657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564" w:type="pct"/>
          </w:tcPr>
          <w:p w14:paraId="52B0D199" w14:textId="77777777" w:rsidR="003B657D" w:rsidRPr="0075471E" w:rsidRDefault="003B657D" w:rsidP="003B657D">
            <w:pPr>
              <w:pStyle w:val="TableParagraph"/>
              <w:ind w:right="140"/>
              <w:jc w:val="center"/>
              <w:rPr>
                <w:spacing w:val="-2"/>
                <w:lang w:val="da-DK"/>
              </w:rPr>
            </w:pPr>
            <w:r w:rsidRPr="0075471E">
              <w:rPr>
                <w:spacing w:val="-5"/>
                <w:lang w:val="da-DK"/>
              </w:rPr>
              <w:t>4,5</w:t>
            </w:r>
          </w:p>
        </w:tc>
        <w:tc>
          <w:tcPr>
            <w:tcW w:w="1561" w:type="pct"/>
          </w:tcPr>
          <w:p w14:paraId="6465C5CD" w14:textId="77777777" w:rsidR="003B657D" w:rsidRPr="0075471E" w:rsidRDefault="003B657D" w:rsidP="003B657D">
            <w:pPr>
              <w:pStyle w:val="TableParagraph"/>
              <w:ind w:right="140"/>
              <w:jc w:val="center"/>
              <w:rPr>
                <w:spacing w:val="-2"/>
                <w:lang w:val="da-DK"/>
              </w:rPr>
            </w:pPr>
            <w:r w:rsidRPr="0075471E">
              <w:rPr>
                <w:spacing w:val="-5"/>
                <w:lang w:val="da-DK"/>
              </w:rPr>
              <w:t>7,5</w:t>
            </w:r>
          </w:p>
        </w:tc>
      </w:tr>
      <w:tr w:rsidR="003B657D" w:rsidRPr="0075471E" w14:paraId="68373C79" w14:textId="77777777" w:rsidTr="003B657D">
        <w:trPr>
          <w:trHeight w:val="239"/>
        </w:trPr>
        <w:tc>
          <w:tcPr>
            <w:tcW w:w="1875" w:type="pct"/>
          </w:tcPr>
          <w:p w14:paraId="6846E84D" w14:textId="77777777" w:rsidR="003B657D" w:rsidRPr="0075471E" w:rsidRDefault="003B657D" w:rsidP="003B657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tc>
        <w:tc>
          <w:tcPr>
            <w:tcW w:w="3125" w:type="pct"/>
            <w:gridSpan w:val="2"/>
          </w:tcPr>
          <w:p w14:paraId="034AD0C1" w14:textId="77777777" w:rsidR="003B657D" w:rsidRPr="0075471E" w:rsidRDefault="003B657D" w:rsidP="003B657D">
            <w:pPr>
              <w:pStyle w:val="TableParagraph"/>
              <w:ind w:right="140"/>
              <w:jc w:val="center"/>
              <w:rPr>
                <w:spacing w:val="-2"/>
                <w:lang w:val="da-DK"/>
              </w:rPr>
            </w:pPr>
            <w:r w:rsidRPr="0075471E">
              <w:rPr>
                <w:spacing w:val="-2"/>
                <w:lang w:val="da-DK"/>
              </w:rPr>
              <w:t>0,518</w:t>
            </w:r>
            <w:r w:rsidRPr="0075471E">
              <w:rPr>
                <w:lang w:val="da-DK"/>
              </w:rPr>
              <w:t>(p-værdi</w:t>
            </w:r>
            <w:r w:rsidRPr="0075471E">
              <w:rPr>
                <w:spacing w:val="-3"/>
                <w:lang w:val="da-DK"/>
              </w:rPr>
              <w:t xml:space="preserve"> </w:t>
            </w:r>
            <w:r w:rsidRPr="0075471E">
              <w:rPr>
                <w:lang w:val="da-DK"/>
              </w:rPr>
              <w:t>&lt;</w:t>
            </w:r>
            <w:r w:rsidRPr="0075471E">
              <w:rPr>
                <w:spacing w:val="-2"/>
                <w:lang w:val="da-DK"/>
              </w:rPr>
              <w:t xml:space="preserve"> 0,0001)</w:t>
            </w:r>
          </w:p>
        </w:tc>
      </w:tr>
      <w:tr w:rsidR="003B657D" w:rsidRPr="0075471E" w14:paraId="049C7CBA" w14:textId="77777777" w:rsidTr="003B657D">
        <w:trPr>
          <w:trHeight w:val="239"/>
        </w:trPr>
        <w:tc>
          <w:tcPr>
            <w:tcW w:w="1875" w:type="pct"/>
          </w:tcPr>
          <w:p w14:paraId="2A17EF4A" w14:textId="77777777" w:rsidR="003B657D" w:rsidRPr="0075471E" w:rsidRDefault="003B657D" w:rsidP="003B657D">
            <w:pPr>
              <w:pStyle w:val="TableParagraph"/>
              <w:ind w:right="140"/>
              <w:rPr>
                <w:lang w:val="da-DK"/>
              </w:rPr>
            </w:pPr>
            <w:r w:rsidRPr="0075471E">
              <w:rPr>
                <w:lang w:val="da-DK"/>
              </w:rPr>
              <w:t>Objektiv</w:t>
            </w:r>
            <w:r w:rsidRPr="0075471E">
              <w:rPr>
                <w:spacing w:val="-5"/>
                <w:lang w:val="da-DK"/>
              </w:rPr>
              <w:t xml:space="preserve"> </w:t>
            </w:r>
            <w:r w:rsidRPr="0075471E">
              <w:rPr>
                <w:spacing w:val="-2"/>
                <w:lang w:val="da-DK"/>
              </w:rPr>
              <w:t>responsrate</w:t>
            </w:r>
          </w:p>
        </w:tc>
        <w:tc>
          <w:tcPr>
            <w:tcW w:w="3125" w:type="pct"/>
            <w:gridSpan w:val="2"/>
          </w:tcPr>
          <w:p w14:paraId="7343A1A0" w14:textId="77777777" w:rsidR="003B657D" w:rsidRPr="0075471E" w:rsidRDefault="003B657D" w:rsidP="003B657D">
            <w:pPr>
              <w:pStyle w:val="TableParagraph"/>
              <w:ind w:right="140"/>
              <w:jc w:val="center"/>
              <w:rPr>
                <w:spacing w:val="-2"/>
                <w:lang w:val="da-DK"/>
              </w:rPr>
            </w:pPr>
          </w:p>
        </w:tc>
      </w:tr>
      <w:tr w:rsidR="003B657D" w:rsidRPr="0075471E" w14:paraId="2D1D800D" w14:textId="77777777" w:rsidTr="003B657D">
        <w:trPr>
          <w:trHeight w:val="239"/>
        </w:trPr>
        <w:tc>
          <w:tcPr>
            <w:tcW w:w="1875" w:type="pct"/>
          </w:tcPr>
          <w:p w14:paraId="026999F4" w14:textId="77777777" w:rsidR="003B657D" w:rsidRPr="0075471E" w:rsidRDefault="003B657D" w:rsidP="003B657D">
            <w:pPr>
              <w:pStyle w:val="TableParagraph"/>
              <w:ind w:right="140"/>
              <w:rPr>
                <w:lang w:val="da-DK"/>
              </w:rPr>
            </w:pPr>
            <w:r w:rsidRPr="0075471E">
              <w:rPr>
                <w:spacing w:val="-4"/>
                <w:lang w:val="da-DK"/>
              </w:rPr>
              <w:t>Rate</w:t>
            </w:r>
          </w:p>
        </w:tc>
        <w:tc>
          <w:tcPr>
            <w:tcW w:w="1564" w:type="pct"/>
          </w:tcPr>
          <w:p w14:paraId="2843E9D4" w14:textId="77777777" w:rsidR="003B657D" w:rsidRPr="0075471E" w:rsidRDefault="003B657D" w:rsidP="003B657D">
            <w:pPr>
              <w:pStyle w:val="TableParagraph"/>
              <w:ind w:right="140"/>
              <w:jc w:val="center"/>
              <w:rPr>
                <w:spacing w:val="-2"/>
                <w:lang w:val="da-DK"/>
              </w:rPr>
            </w:pPr>
            <w:r w:rsidRPr="0075471E">
              <w:rPr>
                <w:lang w:val="da-DK"/>
              </w:rPr>
              <w:t xml:space="preserve">8,6 </w:t>
            </w:r>
            <w:r w:rsidRPr="0075471E">
              <w:rPr>
                <w:spacing w:val="-10"/>
                <w:lang w:val="da-DK"/>
              </w:rPr>
              <w:t>%</w:t>
            </w:r>
          </w:p>
        </w:tc>
        <w:tc>
          <w:tcPr>
            <w:tcW w:w="1561" w:type="pct"/>
          </w:tcPr>
          <w:p w14:paraId="506E28BB" w14:textId="77777777" w:rsidR="003B657D" w:rsidRPr="0075471E" w:rsidRDefault="003B657D" w:rsidP="003B657D">
            <w:pPr>
              <w:pStyle w:val="TableParagraph"/>
              <w:ind w:right="140"/>
              <w:jc w:val="center"/>
              <w:rPr>
                <w:spacing w:val="-2"/>
                <w:lang w:val="da-DK"/>
              </w:rPr>
            </w:pPr>
            <w:r w:rsidRPr="0075471E">
              <w:rPr>
                <w:lang w:val="da-DK"/>
              </w:rPr>
              <w:t xml:space="preserve">22,2 </w:t>
            </w:r>
            <w:r w:rsidRPr="0075471E">
              <w:rPr>
                <w:spacing w:val="-10"/>
                <w:lang w:val="da-DK"/>
              </w:rPr>
              <w:t>%</w:t>
            </w:r>
          </w:p>
        </w:tc>
      </w:tr>
      <w:tr w:rsidR="003B657D" w:rsidRPr="0075471E" w14:paraId="2D9A742A" w14:textId="77777777" w:rsidTr="003B657D">
        <w:trPr>
          <w:trHeight w:val="239"/>
        </w:trPr>
        <w:tc>
          <w:tcPr>
            <w:tcW w:w="1875" w:type="pct"/>
          </w:tcPr>
          <w:p w14:paraId="5FC63EB3" w14:textId="77777777" w:rsidR="003B657D" w:rsidRPr="0075471E" w:rsidRDefault="003B657D" w:rsidP="003B657D">
            <w:pPr>
              <w:pStyle w:val="TableParagraph"/>
              <w:ind w:right="140"/>
              <w:rPr>
                <w:lang w:val="da-DK"/>
              </w:rPr>
            </w:pPr>
          </w:p>
        </w:tc>
        <w:tc>
          <w:tcPr>
            <w:tcW w:w="3125" w:type="pct"/>
            <w:gridSpan w:val="2"/>
          </w:tcPr>
          <w:p w14:paraId="536039E9" w14:textId="77777777" w:rsidR="003B657D" w:rsidRPr="0075471E" w:rsidRDefault="003B657D" w:rsidP="003B657D">
            <w:pPr>
              <w:pStyle w:val="TableParagraph"/>
              <w:ind w:right="140"/>
              <w:jc w:val="center"/>
              <w:rPr>
                <w:spacing w:val="-2"/>
                <w:lang w:val="da-DK"/>
              </w:rPr>
            </w:pPr>
            <w:r w:rsidRPr="0075471E">
              <w:rPr>
                <w:lang w:val="da-DK"/>
              </w:rPr>
              <w:t>(p-værdi</w:t>
            </w:r>
            <w:r w:rsidRPr="0075471E">
              <w:rPr>
                <w:spacing w:val="-6"/>
                <w:lang w:val="da-DK"/>
              </w:rPr>
              <w:t xml:space="preserve"> </w:t>
            </w:r>
            <w:r w:rsidRPr="0075471E">
              <w:rPr>
                <w:spacing w:val="-2"/>
                <w:lang w:val="da-DK"/>
              </w:rPr>
              <w:t>&lt;0,0001)</w:t>
            </w:r>
          </w:p>
        </w:tc>
      </w:tr>
    </w:tbl>
    <w:p w14:paraId="196744E7" w14:textId="77777777" w:rsidR="007A5DB9" w:rsidRPr="0075471E" w:rsidRDefault="008747B9" w:rsidP="00F7686D">
      <w:pPr>
        <w:pStyle w:val="BodyText"/>
        <w:ind w:right="140"/>
        <w:rPr>
          <w:lang w:val="da-DK"/>
        </w:rPr>
      </w:pPr>
      <w:r w:rsidRPr="0075471E">
        <w:rPr>
          <w:vertAlign w:val="superscript"/>
          <w:lang w:val="da-DK"/>
        </w:rPr>
        <w:t>a</w:t>
      </w:r>
      <w:r w:rsidRPr="0075471E">
        <w:rPr>
          <w:spacing w:val="-1"/>
          <w:lang w:val="da-DK"/>
        </w:rPr>
        <w:t xml:space="preserve"> </w:t>
      </w:r>
      <w:r w:rsidRPr="0075471E">
        <w:rPr>
          <w:lang w:val="da-DK"/>
        </w:rPr>
        <w:t>10</w:t>
      </w:r>
      <w:r w:rsidRPr="0075471E">
        <w:rPr>
          <w:spacing w:val="-1"/>
          <w:lang w:val="da-DK"/>
        </w:rPr>
        <w:t xml:space="preserve"> </w:t>
      </w:r>
      <w:r w:rsidRPr="0075471E">
        <w:rPr>
          <w:lang w:val="da-DK"/>
        </w:rPr>
        <w:t>mg/kg</w:t>
      </w:r>
      <w:r w:rsidRPr="0075471E">
        <w:rPr>
          <w:spacing w:val="-4"/>
          <w:lang w:val="da-DK"/>
        </w:rPr>
        <w:t xml:space="preserve"> </w:t>
      </w:r>
      <w:r w:rsidRPr="0075471E">
        <w:rPr>
          <w:lang w:val="da-DK"/>
        </w:rPr>
        <w:t>lv</w:t>
      </w:r>
      <w:r w:rsidRPr="0075471E">
        <w:rPr>
          <w:spacing w:val="-4"/>
          <w:lang w:val="da-DK"/>
        </w:rPr>
        <w:t xml:space="preserve"> </w:t>
      </w:r>
      <w:r w:rsidRPr="0075471E">
        <w:rPr>
          <w:lang w:val="da-DK"/>
        </w:rPr>
        <w:t>hver 2.</w:t>
      </w:r>
      <w:r w:rsidRPr="0075471E">
        <w:rPr>
          <w:spacing w:val="-1"/>
          <w:lang w:val="da-DK"/>
        </w:rPr>
        <w:t xml:space="preserve"> </w:t>
      </w:r>
      <w:r w:rsidRPr="0075471E">
        <w:rPr>
          <w:spacing w:val="-5"/>
          <w:lang w:val="da-DK"/>
        </w:rPr>
        <w:t>uge</w:t>
      </w:r>
    </w:p>
    <w:p w14:paraId="29CB1CFF" w14:textId="77777777" w:rsidR="007A5DB9" w:rsidRPr="0075471E" w:rsidRDefault="008747B9" w:rsidP="00F7686D">
      <w:pPr>
        <w:pStyle w:val="BodyText"/>
        <w:ind w:right="140"/>
        <w:rPr>
          <w:lang w:val="da-DK"/>
        </w:rPr>
      </w:pPr>
      <w:r w:rsidRPr="0075471E">
        <w:rPr>
          <w:vertAlign w:val="superscript"/>
          <w:lang w:val="da-DK"/>
        </w:rPr>
        <w:t>b</w:t>
      </w:r>
      <w:r w:rsidRPr="0075471E">
        <w:rPr>
          <w:lang w:val="da-DK"/>
        </w:rPr>
        <w:t xml:space="preserve"> I</w:t>
      </w:r>
      <w:r w:rsidRPr="0075471E">
        <w:rPr>
          <w:spacing w:val="-5"/>
          <w:lang w:val="da-DK"/>
        </w:rPr>
        <w:t xml:space="preserve"> </w:t>
      </w:r>
      <w:r w:rsidRPr="0075471E">
        <w:rPr>
          <w:lang w:val="da-DK"/>
        </w:rPr>
        <w:t>forhold</w:t>
      </w:r>
      <w:r w:rsidRPr="0075471E">
        <w:rPr>
          <w:spacing w:val="-1"/>
          <w:lang w:val="da-DK"/>
        </w:rPr>
        <w:t xml:space="preserve"> </w:t>
      </w:r>
      <w:r w:rsidRPr="0075471E">
        <w:rPr>
          <w:lang w:val="da-DK"/>
        </w:rPr>
        <w:t xml:space="preserve">til </w:t>
      </w:r>
      <w:r w:rsidRPr="0075471E">
        <w:rPr>
          <w:spacing w:val="-2"/>
          <w:lang w:val="da-DK"/>
        </w:rPr>
        <w:t>kontrolarmen</w:t>
      </w:r>
    </w:p>
    <w:p w14:paraId="70243C9F" w14:textId="77777777" w:rsidR="007A5DB9" w:rsidRPr="0075471E" w:rsidRDefault="007A5DB9" w:rsidP="00F7686D">
      <w:pPr>
        <w:pStyle w:val="BodyText"/>
        <w:ind w:right="140"/>
        <w:rPr>
          <w:lang w:val="da-DK"/>
        </w:rPr>
      </w:pPr>
    </w:p>
    <w:p w14:paraId="3936A5BC" w14:textId="77777777" w:rsidR="007A5DB9" w:rsidRPr="0075471E" w:rsidRDefault="008747B9" w:rsidP="00F7686D">
      <w:pPr>
        <w:pStyle w:val="BodyText"/>
        <w:ind w:right="140"/>
        <w:rPr>
          <w:lang w:val="da-DK"/>
        </w:rPr>
      </w:pPr>
      <w:r w:rsidRPr="0075471E">
        <w:rPr>
          <w:lang w:val="da-DK"/>
        </w:rPr>
        <w:t>Der blev ikke observeret nogen signifikant forskel i varighed af OS hos patienter, der modtog bevacizumab monoterapi</w:t>
      </w:r>
      <w:r w:rsidRPr="0075471E">
        <w:rPr>
          <w:spacing w:val="-4"/>
          <w:lang w:val="da-DK"/>
        </w:rPr>
        <w:t xml:space="preserve"> </w:t>
      </w:r>
      <w:r w:rsidRPr="0075471E">
        <w:rPr>
          <w:lang w:val="da-DK"/>
        </w:rPr>
        <w:t>i</w:t>
      </w:r>
      <w:r w:rsidRPr="0075471E">
        <w:rPr>
          <w:spacing w:val="-4"/>
          <w:lang w:val="da-DK"/>
        </w:rPr>
        <w:t xml:space="preserve"> </w:t>
      </w:r>
      <w:r w:rsidRPr="0075471E">
        <w:rPr>
          <w:lang w:val="da-DK"/>
        </w:rPr>
        <w:t>forhold</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patienter,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blev</w:t>
      </w:r>
      <w:r w:rsidRPr="0075471E">
        <w:rPr>
          <w:spacing w:val="-5"/>
          <w:lang w:val="da-DK"/>
        </w:rPr>
        <w:t xml:space="preserve"> </w:t>
      </w:r>
      <w:r w:rsidRPr="0075471E">
        <w:rPr>
          <w:lang w:val="da-DK"/>
        </w:rPr>
        <w:t>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FOLFOX-4.</w:t>
      </w:r>
      <w:r w:rsidRPr="0075471E">
        <w:rPr>
          <w:spacing w:val="-2"/>
          <w:lang w:val="da-DK"/>
        </w:rPr>
        <w:t xml:space="preserve"> </w:t>
      </w:r>
      <w:r w:rsidRPr="0075471E">
        <w:rPr>
          <w:lang w:val="da-DK"/>
        </w:rPr>
        <w:t>PFS</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objektiv responsrate var inferior i bevacizumab monoterapi-armen i forhold til FOLFOX-4-armen.</w:t>
      </w:r>
    </w:p>
    <w:p w14:paraId="0080EE73" w14:textId="77777777" w:rsidR="007A5DB9" w:rsidRPr="0075471E" w:rsidRDefault="007A5DB9" w:rsidP="00F7686D">
      <w:pPr>
        <w:pStyle w:val="BodyText"/>
        <w:ind w:right="140"/>
        <w:rPr>
          <w:lang w:val="da-DK"/>
        </w:rPr>
      </w:pPr>
    </w:p>
    <w:p w14:paraId="6D485A63" w14:textId="77777777" w:rsidR="007A5DB9" w:rsidRPr="0075471E" w:rsidRDefault="008747B9" w:rsidP="00F7686D">
      <w:pPr>
        <w:ind w:right="140"/>
        <w:rPr>
          <w:i/>
          <w:lang w:val="da-DK"/>
        </w:rPr>
      </w:pPr>
      <w:r w:rsidRPr="0075471E">
        <w:rPr>
          <w:i/>
          <w:spacing w:val="-2"/>
          <w:lang w:val="da-DK"/>
        </w:rPr>
        <w:t>ML18147</w:t>
      </w:r>
    </w:p>
    <w:p w14:paraId="0BC0730B" w14:textId="77777777" w:rsidR="007A5DB9" w:rsidRPr="0075471E" w:rsidRDefault="008747B9" w:rsidP="00F7686D">
      <w:pPr>
        <w:pStyle w:val="BodyText"/>
        <w:ind w:right="140"/>
        <w:rPr>
          <w:lang w:val="da-DK"/>
        </w:rPr>
      </w:pPr>
      <w:r w:rsidRPr="0075471E">
        <w:rPr>
          <w:lang w:val="da-DK"/>
        </w:rPr>
        <w:t>Studiet</w:t>
      </w:r>
      <w:r w:rsidRPr="0075471E">
        <w:rPr>
          <w:spacing w:val="-1"/>
          <w:lang w:val="da-DK"/>
        </w:rPr>
        <w:t xml:space="preserve"> </w:t>
      </w:r>
      <w:r w:rsidRPr="0075471E">
        <w:rPr>
          <w:lang w:val="da-DK"/>
        </w:rPr>
        <w:t>var</w:t>
      </w:r>
      <w:r w:rsidRPr="0075471E">
        <w:rPr>
          <w:spacing w:val="-4"/>
          <w:lang w:val="da-DK"/>
        </w:rPr>
        <w:t xml:space="preserve"> </w:t>
      </w:r>
      <w:r w:rsidRPr="0075471E">
        <w:rPr>
          <w:lang w:val="da-DK"/>
        </w:rPr>
        <w:t>et</w:t>
      </w:r>
      <w:r w:rsidRPr="0075471E">
        <w:rPr>
          <w:spacing w:val="-4"/>
          <w:lang w:val="da-DK"/>
        </w:rPr>
        <w:t xml:space="preserve"> </w:t>
      </w:r>
      <w:r w:rsidRPr="0075471E">
        <w:rPr>
          <w:lang w:val="da-DK"/>
        </w:rPr>
        <w:t>fase</w:t>
      </w:r>
      <w:r w:rsidRPr="0075471E">
        <w:rPr>
          <w:spacing w:val="-2"/>
          <w:lang w:val="da-DK"/>
        </w:rPr>
        <w:t xml:space="preserve"> </w:t>
      </w:r>
      <w:r w:rsidRPr="0075471E">
        <w:rPr>
          <w:lang w:val="da-DK"/>
        </w:rPr>
        <w:t>III</w:t>
      </w:r>
      <w:r w:rsidRPr="0075471E">
        <w:rPr>
          <w:spacing w:val="-4"/>
          <w:lang w:val="da-DK"/>
        </w:rPr>
        <w:t xml:space="preserve"> </w:t>
      </w:r>
      <w:r w:rsidRPr="0075471E">
        <w:rPr>
          <w:lang w:val="da-DK"/>
        </w:rPr>
        <w:t>randomiseret,</w:t>
      </w:r>
      <w:r w:rsidRPr="0075471E">
        <w:rPr>
          <w:spacing w:val="-3"/>
          <w:lang w:val="da-DK"/>
        </w:rPr>
        <w:t xml:space="preserve"> </w:t>
      </w:r>
      <w:r w:rsidRPr="0075471E">
        <w:rPr>
          <w:lang w:val="da-DK"/>
        </w:rPr>
        <w:t>kontrolleret,</w:t>
      </w:r>
      <w:r w:rsidRPr="0075471E">
        <w:rPr>
          <w:spacing w:val="-2"/>
          <w:lang w:val="da-DK"/>
        </w:rPr>
        <w:t xml:space="preserve"> </w:t>
      </w:r>
      <w:r w:rsidRPr="0075471E">
        <w:rPr>
          <w:lang w:val="da-DK"/>
        </w:rPr>
        <w:t>åbent</w:t>
      </w:r>
      <w:r w:rsidRPr="0075471E">
        <w:rPr>
          <w:spacing w:val="-4"/>
          <w:lang w:val="da-DK"/>
        </w:rPr>
        <w:t xml:space="preserve"> </w:t>
      </w:r>
      <w:r w:rsidRPr="0075471E">
        <w:rPr>
          <w:lang w:val="da-DK"/>
        </w:rPr>
        <w:t>studie,</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undersøgte</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5,0</w:t>
      </w:r>
      <w:r w:rsidRPr="0075471E">
        <w:rPr>
          <w:spacing w:val="-2"/>
          <w:lang w:val="da-DK"/>
        </w:rPr>
        <w:t xml:space="preserve"> </w:t>
      </w:r>
      <w:r w:rsidRPr="0075471E">
        <w:rPr>
          <w:lang w:val="da-DK"/>
        </w:rPr>
        <w:t>mg/kg hver 2. uge eller 7,5 mg/kg hver 3. uge i kombination</w:t>
      </w:r>
      <w:r w:rsidRPr="0075471E">
        <w:rPr>
          <w:spacing w:val="-3"/>
          <w:lang w:val="da-DK"/>
        </w:rPr>
        <w:t xml:space="preserve"> </w:t>
      </w:r>
      <w:r w:rsidRPr="0075471E">
        <w:rPr>
          <w:lang w:val="da-DK"/>
        </w:rPr>
        <w:t>med fluoropyrimidin-baseret kemoterapi versus fluoropyrimidin-baseret kemoterapi alene, til patienter med metastatisk kolorektalkræft, som progredierede på et 1. linje bevacizumab-indeholdende regime.</w:t>
      </w:r>
    </w:p>
    <w:p w14:paraId="710A1B60" w14:textId="77777777" w:rsidR="007A5DB9" w:rsidRPr="0075471E" w:rsidRDefault="007A5DB9" w:rsidP="00F7686D">
      <w:pPr>
        <w:pStyle w:val="BodyText"/>
        <w:ind w:right="140"/>
        <w:rPr>
          <w:lang w:val="da-DK"/>
        </w:rPr>
      </w:pPr>
    </w:p>
    <w:p w14:paraId="2BC91C6D" w14:textId="77777777" w:rsidR="007A5DB9" w:rsidRPr="0075471E" w:rsidRDefault="008747B9" w:rsidP="00F7686D">
      <w:pPr>
        <w:pStyle w:val="BodyText"/>
        <w:ind w:right="140"/>
        <w:rPr>
          <w:lang w:val="da-DK"/>
        </w:rPr>
      </w:pPr>
      <w:r w:rsidRPr="0075471E">
        <w:rPr>
          <w:lang w:val="da-DK"/>
        </w:rPr>
        <w:t>Patienter med histologisk bekræftet metastatisk kolorektalkræft og sygdomsprogression blev randomiseret 1:1 indenfor 3 måneder efter seponering af 1. linje bevacizumab-behandling og fik fluoropyrimidin/oxaliplatin-</w:t>
      </w:r>
      <w:r w:rsidRPr="0075471E">
        <w:rPr>
          <w:spacing w:val="-9"/>
          <w:lang w:val="da-DK"/>
        </w:rPr>
        <w:t xml:space="preserve"> </w:t>
      </w:r>
      <w:r w:rsidRPr="0075471E">
        <w:rPr>
          <w:lang w:val="da-DK"/>
        </w:rPr>
        <w:t>eller</w:t>
      </w:r>
      <w:r w:rsidRPr="0075471E">
        <w:rPr>
          <w:spacing w:val="-5"/>
          <w:lang w:val="da-DK"/>
        </w:rPr>
        <w:t xml:space="preserve"> </w:t>
      </w:r>
      <w:r w:rsidRPr="0075471E">
        <w:rPr>
          <w:lang w:val="da-DK"/>
        </w:rPr>
        <w:t>fluoropyrimidin/irinotecan-baseret</w:t>
      </w:r>
      <w:r w:rsidRPr="0075471E">
        <w:rPr>
          <w:spacing w:val="-5"/>
          <w:lang w:val="da-DK"/>
        </w:rPr>
        <w:t xml:space="preserve"> </w:t>
      </w:r>
      <w:r w:rsidRPr="0075471E">
        <w:rPr>
          <w:lang w:val="da-DK"/>
        </w:rPr>
        <w:t>kemoterapi</w:t>
      </w:r>
      <w:r w:rsidRPr="0075471E">
        <w:rPr>
          <w:spacing w:val="-8"/>
          <w:lang w:val="da-DK"/>
        </w:rPr>
        <w:t xml:space="preserve"> </w:t>
      </w:r>
      <w:r w:rsidRPr="0075471E">
        <w:rPr>
          <w:lang w:val="da-DK"/>
        </w:rPr>
        <w:t>(kemoterapi</w:t>
      </w:r>
      <w:r w:rsidRPr="0075471E">
        <w:rPr>
          <w:spacing w:val="-8"/>
          <w:lang w:val="da-DK"/>
        </w:rPr>
        <w:t xml:space="preserve"> </w:t>
      </w:r>
      <w:r w:rsidRPr="0075471E">
        <w:rPr>
          <w:lang w:val="da-DK"/>
        </w:rPr>
        <w:t>ændret afhængigt af 1. linje-kemoterapi) med eller uden bevacizumab. Behandlingen blev givet indtil sygdomsprogression</w:t>
      </w:r>
      <w:r w:rsidRPr="0075471E">
        <w:rPr>
          <w:spacing w:val="-5"/>
          <w:lang w:val="da-DK"/>
        </w:rPr>
        <w:t xml:space="preserve"> </w:t>
      </w:r>
      <w:r w:rsidRPr="0075471E">
        <w:rPr>
          <w:lang w:val="da-DK"/>
        </w:rPr>
        <w:t>eller</w:t>
      </w:r>
      <w:r w:rsidRPr="0075471E">
        <w:rPr>
          <w:spacing w:val="-4"/>
          <w:lang w:val="da-DK"/>
        </w:rPr>
        <w:t xml:space="preserve"> </w:t>
      </w:r>
      <w:r w:rsidRPr="0075471E">
        <w:rPr>
          <w:lang w:val="da-DK"/>
        </w:rPr>
        <w:t>indtil</w:t>
      </w:r>
      <w:r w:rsidRPr="0075471E">
        <w:rPr>
          <w:spacing w:val="-1"/>
          <w:lang w:val="da-DK"/>
        </w:rPr>
        <w:t xml:space="preserve"> </w:t>
      </w:r>
      <w:r w:rsidRPr="0075471E">
        <w:rPr>
          <w:lang w:val="da-DK"/>
        </w:rPr>
        <w:t>uacceptabel</w:t>
      </w:r>
      <w:r w:rsidRPr="0075471E">
        <w:rPr>
          <w:spacing w:val="-4"/>
          <w:lang w:val="da-DK"/>
        </w:rPr>
        <w:t xml:space="preserve"> </w:t>
      </w:r>
      <w:r w:rsidRPr="0075471E">
        <w:rPr>
          <w:lang w:val="da-DK"/>
        </w:rPr>
        <w:t>toksicitet.</w:t>
      </w:r>
      <w:r w:rsidRPr="0075471E">
        <w:rPr>
          <w:spacing w:val="-5"/>
          <w:lang w:val="da-DK"/>
        </w:rPr>
        <w:t xml:space="preserve"> </w:t>
      </w:r>
      <w:r w:rsidRPr="0075471E">
        <w:rPr>
          <w:lang w:val="da-DK"/>
        </w:rPr>
        <w:t>Det</w:t>
      </w:r>
      <w:r w:rsidRPr="0075471E">
        <w:rPr>
          <w:spacing w:val="-1"/>
          <w:lang w:val="da-DK"/>
        </w:rPr>
        <w:t xml:space="preserve"> </w:t>
      </w:r>
      <w:r w:rsidRPr="0075471E">
        <w:rPr>
          <w:lang w:val="da-DK"/>
        </w:rPr>
        <w:t>primære</w:t>
      </w:r>
      <w:r w:rsidRPr="0075471E">
        <w:rPr>
          <w:spacing w:val="-2"/>
          <w:lang w:val="da-DK"/>
        </w:rPr>
        <w:t xml:space="preserve"> </w:t>
      </w:r>
      <w:r w:rsidRPr="0075471E">
        <w:rPr>
          <w:lang w:val="da-DK"/>
        </w:rPr>
        <w:t>effektmål</w:t>
      </w:r>
      <w:r w:rsidRPr="0075471E">
        <w:rPr>
          <w:spacing w:val="-1"/>
          <w:lang w:val="da-DK"/>
        </w:rPr>
        <w:t xml:space="preserve"> </w:t>
      </w:r>
      <w:r w:rsidRPr="0075471E">
        <w:rPr>
          <w:lang w:val="da-DK"/>
        </w:rPr>
        <w:t>var</w:t>
      </w:r>
      <w:r w:rsidRPr="0075471E">
        <w:rPr>
          <w:spacing w:val="-1"/>
          <w:lang w:val="da-DK"/>
        </w:rPr>
        <w:t xml:space="preserve"> </w:t>
      </w:r>
      <w:r w:rsidRPr="0075471E">
        <w:rPr>
          <w:lang w:val="da-DK"/>
        </w:rPr>
        <w:t>OS,</w:t>
      </w:r>
      <w:r w:rsidRPr="0075471E">
        <w:rPr>
          <w:spacing w:val="-2"/>
          <w:lang w:val="da-DK"/>
        </w:rPr>
        <w:t xml:space="preserve"> </w:t>
      </w:r>
      <w:r w:rsidRPr="0075471E">
        <w:rPr>
          <w:lang w:val="da-DK"/>
        </w:rPr>
        <w:t>defineret</w:t>
      </w:r>
      <w:r w:rsidRPr="0075471E">
        <w:rPr>
          <w:spacing w:val="-4"/>
          <w:lang w:val="da-DK"/>
        </w:rPr>
        <w:t xml:space="preserve"> </w:t>
      </w:r>
      <w:r w:rsidRPr="0075471E">
        <w:rPr>
          <w:lang w:val="da-DK"/>
        </w:rPr>
        <w:t>som tiden fra randomisering indtil død, uanset årsag</w:t>
      </w:r>
    </w:p>
    <w:p w14:paraId="5D544076" w14:textId="77777777" w:rsidR="007A5DB9" w:rsidRPr="0075471E" w:rsidRDefault="007A5DB9" w:rsidP="00F7686D">
      <w:pPr>
        <w:pStyle w:val="BodyText"/>
        <w:ind w:right="140"/>
        <w:rPr>
          <w:lang w:val="da-DK"/>
        </w:rPr>
      </w:pPr>
    </w:p>
    <w:p w14:paraId="0439D7EC" w14:textId="77777777" w:rsidR="00CD0BF8" w:rsidRPr="0075471E" w:rsidRDefault="008747B9" w:rsidP="00CD0BF8">
      <w:pPr>
        <w:pStyle w:val="BodyText"/>
        <w:ind w:right="140"/>
        <w:jc w:val="both"/>
        <w:rPr>
          <w:lang w:val="da-DK"/>
        </w:rPr>
      </w:pPr>
      <w:r w:rsidRPr="0075471E">
        <w:rPr>
          <w:lang w:val="da-DK"/>
        </w:rPr>
        <w:t>I</w:t>
      </w:r>
      <w:r w:rsidRPr="0075471E">
        <w:rPr>
          <w:spacing w:val="-6"/>
          <w:lang w:val="da-DK"/>
        </w:rPr>
        <w:t xml:space="preserve"> </w:t>
      </w:r>
      <w:r w:rsidRPr="0075471E">
        <w:rPr>
          <w:lang w:val="da-DK"/>
        </w:rPr>
        <w:t>alt</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820</w:t>
      </w:r>
      <w:r w:rsidRPr="0075471E">
        <w:rPr>
          <w:spacing w:val="-2"/>
          <w:lang w:val="da-DK"/>
        </w:rPr>
        <w:t xml:space="preserve"> </w:t>
      </w:r>
      <w:r w:rsidRPr="0075471E">
        <w:rPr>
          <w:lang w:val="da-DK"/>
        </w:rPr>
        <w:t>patienter</w:t>
      </w:r>
      <w:r w:rsidRPr="0075471E">
        <w:rPr>
          <w:spacing w:val="-4"/>
          <w:lang w:val="da-DK"/>
        </w:rPr>
        <w:t xml:space="preserve"> </w:t>
      </w:r>
      <w:r w:rsidRPr="0075471E">
        <w:rPr>
          <w:lang w:val="da-DK"/>
        </w:rPr>
        <w:t>randomiseret.</w:t>
      </w:r>
      <w:r w:rsidRPr="0075471E">
        <w:rPr>
          <w:spacing w:val="-5"/>
          <w:lang w:val="da-DK"/>
        </w:rPr>
        <w:t xml:space="preserve"> </w:t>
      </w:r>
      <w:r w:rsidRPr="0075471E">
        <w:rPr>
          <w:lang w:val="da-DK"/>
        </w:rPr>
        <w:t>Tilføjelse</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fluoropyrimidin-baseret</w:t>
      </w:r>
      <w:r w:rsidRPr="0075471E">
        <w:rPr>
          <w:spacing w:val="-1"/>
          <w:lang w:val="da-DK"/>
        </w:rPr>
        <w:t xml:space="preserve"> </w:t>
      </w:r>
      <w:r w:rsidRPr="0075471E">
        <w:rPr>
          <w:lang w:val="da-DK"/>
        </w:rPr>
        <w:t>kemoterapi resulterede</w:t>
      </w:r>
      <w:r w:rsidRPr="0075471E">
        <w:rPr>
          <w:spacing w:val="-1"/>
          <w:lang w:val="da-DK"/>
        </w:rPr>
        <w:t xml:space="preserve"> </w:t>
      </w:r>
      <w:r w:rsidRPr="0075471E">
        <w:rPr>
          <w:lang w:val="da-DK"/>
        </w:rPr>
        <w:t>i statistisk</w:t>
      </w:r>
      <w:r w:rsidRPr="0075471E">
        <w:rPr>
          <w:spacing w:val="-2"/>
          <w:lang w:val="da-DK"/>
        </w:rPr>
        <w:t xml:space="preserve"> </w:t>
      </w:r>
      <w:r w:rsidRPr="0075471E">
        <w:rPr>
          <w:lang w:val="da-DK"/>
        </w:rPr>
        <w:t>signifikant</w:t>
      </w:r>
      <w:r w:rsidRPr="0075471E">
        <w:rPr>
          <w:spacing w:val="-1"/>
          <w:lang w:val="da-DK"/>
        </w:rPr>
        <w:t xml:space="preserve"> </w:t>
      </w:r>
      <w:r w:rsidRPr="0075471E">
        <w:rPr>
          <w:lang w:val="da-DK"/>
        </w:rPr>
        <w:t>forlænget overlevelse hos patienter</w:t>
      </w:r>
      <w:r w:rsidRPr="0075471E">
        <w:rPr>
          <w:spacing w:val="-1"/>
          <w:lang w:val="da-DK"/>
        </w:rPr>
        <w:t xml:space="preserve"> </w:t>
      </w:r>
      <w:r w:rsidRPr="0075471E">
        <w:rPr>
          <w:lang w:val="da-DK"/>
        </w:rPr>
        <w:t>med metastatisk</w:t>
      </w:r>
      <w:r w:rsidRPr="0075471E">
        <w:rPr>
          <w:spacing w:val="-2"/>
          <w:lang w:val="da-DK"/>
        </w:rPr>
        <w:t xml:space="preserve"> </w:t>
      </w:r>
      <w:r w:rsidRPr="0075471E">
        <w:rPr>
          <w:lang w:val="da-DK"/>
        </w:rPr>
        <w:t>kolorektalkræft, som progredierede på 1. linje bevacizumab-indeholdende regime (ITT = 819) (se tabel 9).</w:t>
      </w:r>
    </w:p>
    <w:p w14:paraId="3A1D1F2C" w14:textId="77777777" w:rsidR="007A5DB9" w:rsidRPr="005E1E77" w:rsidRDefault="00896DA4" w:rsidP="00DF05ED">
      <w:pPr>
        <w:rPr>
          <w:b/>
          <w:bCs/>
          <w:lang w:val="da-DK"/>
        </w:rPr>
      </w:pPr>
      <w:r w:rsidRPr="0075471E">
        <w:rPr>
          <w:lang w:val="da-DK"/>
        </w:rPr>
        <w:br w:type="page"/>
      </w:r>
      <w:r w:rsidR="008747B9" w:rsidRPr="005E1E77">
        <w:rPr>
          <w:b/>
          <w:bCs/>
          <w:lang w:val="da-DK"/>
        </w:rPr>
        <w:lastRenderedPageBreak/>
        <w:t>Tabel</w:t>
      </w:r>
      <w:r w:rsidR="008747B9" w:rsidRPr="005E1E77">
        <w:rPr>
          <w:b/>
          <w:bCs/>
          <w:spacing w:val="-7"/>
          <w:lang w:val="da-DK"/>
        </w:rPr>
        <w:t xml:space="preserve"> </w:t>
      </w:r>
      <w:r w:rsidR="008747B9" w:rsidRPr="005E1E77">
        <w:rPr>
          <w:b/>
          <w:bCs/>
          <w:lang w:val="da-DK"/>
        </w:rPr>
        <w:t>9.</w:t>
      </w:r>
      <w:r w:rsidR="008747B9" w:rsidRPr="005E1E77">
        <w:rPr>
          <w:b/>
          <w:bCs/>
          <w:spacing w:val="-4"/>
          <w:lang w:val="da-DK"/>
        </w:rPr>
        <w:t xml:space="preserve"> </w:t>
      </w:r>
      <w:r w:rsidR="008747B9" w:rsidRPr="005E1E77">
        <w:rPr>
          <w:b/>
          <w:bCs/>
          <w:lang w:val="da-DK"/>
        </w:rPr>
        <w:t>Effektresultater</w:t>
      </w:r>
      <w:r w:rsidR="008747B9" w:rsidRPr="005E1E77">
        <w:rPr>
          <w:b/>
          <w:bCs/>
          <w:spacing w:val="-7"/>
          <w:lang w:val="da-DK"/>
        </w:rPr>
        <w:t xml:space="preserve"> </w:t>
      </w:r>
      <w:r w:rsidR="008747B9" w:rsidRPr="005E1E77">
        <w:rPr>
          <w:b/>
          <w:bCs/>
          <w:lang w:val="da-DK"/>
        </w:rPr>
        <w:t>for</w:t>
      </w:r>
      <w:r w:rsidR="008747B9" w:rsidRPr="005E1E77">
        <w:rPr>
          <w:b/>
          <w:bCs/>
          <w:spacing w:val="-5"/>
          <w:lang w:val="da-DK"/>
        </w:rPr>
        <w:t xml:space="preserve"> </w:t>
      </w:r>
      <w:r w:rsidR="008747B9" w:rsidRPr="005E1E77">
        <w:rPr>
          <w:b/>
          <w:bCs/>
          <w:lang w:val="da-DK"/>
        </w:rPr>
        <w:t>studie</w:t>
      </w:r>
      <w:r w:rsidR="008747B9" w:rsidRPr="005E1E77">
        <w:rPr>
          <w:b/>
          <w:bCs/>
          <w:spacing w:val="-7"/>
          <w:lang w:val="da-DK"/>
        </w:rPr>
        <w:t xml:space="preserve"> </w:t>
      </w:r>
      <w:r w:rsidR="008747B9" w:rsidRPr="005E1E77">
        <w:rPr>
          <w:b/>
          <w:bCs/>
          <w:lang w:val="da-DK"/>
        </w:rPr>
        <w:t>ML18147</w:t>
      </w:r>
      <w:r w:rsidR="008747B9" w:rsidRPr="005E1E77">
        <w:rPr>
          <w:b/>
          <w:bCs/>
          <w:spacing w:val="-7"/>
          <w:lang w:val="da-DK"/>
        </w:rPr>
        <w:t xml:space="preserve"> </w:t>
      </w:r>
      <w:r w:rsidR="008747B9" w:rsidRPr="005E1E77">
        <w:rPr>
          <w:b/>
          <w:bCs/>
          <w:lang w:val="da-DK"/>
        </w:rPr>
        <w:t>(ITT-</w:t>
      </w:r>
      <w:r w:rsidR="008747B9" w:rsidRPr="005E1E77">
        <w:rPr>
          <w:b/>
          <w:bCs/>
          <w:spacing w:val="-2"/>
          <w:lang w:val="da-DK"/>
        </w:rPr>
        <w:t>population)</w:t>
      </w:r>
    </w:p>
    <w:p w14:paraId="0A41BBCC"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2768"/>
        <w:gridCol w:w="45"/>
        <w:gridCol w:w="2721"/>
      </w:tblGrid>
      <w:tr w:rsidR="007A5DB9" w:rsidRPr="0075471E" w14:paraId="7F5CBE93" w14:textId="77777777" w:rsidTr="003B657D">
        <w:trPr>
          <w:trHeight w:val="301"/>
        </w:trPr>
        <w:tc>
          <w:tcPr>
            <w:tcW w:w="1953" w:type="pct"/>
          </w:tcPr>
          <w:p w14:paraId="16CE284D" w14:textId="77777777" w:rsidR="007A5DB9" w:rsidRPr="0075471E" w:rsidRDefault="007A5DB9" w:rsidP="00F7686D">
            <w:pPr>
              <w:pStyle w:val="TableParagraph"/>
              <w:ind w:right="140"/>
              <w:rPr>
                <w:lang w:val="da-DK"/>
              </w:rPr>
            </w:pPr>
          </w:p>
        </w:tc>
        <w:tc>
          <w:tcPr>
            <w:tcW w:w="3047" w:type="pct"/>
            <w:gridSpan w:val="3"/>
          </w:tcPr>
          <w:p w14:paraId="7DECC55F" w14:textId="77777777" w:rsidR="007A5DB9" w:rsidRPr="0075471E" w:rsidRDefault="008747B9" w:rsidP="00F7686D">
            <w:pPr>
              <w:pStyle w:val="TableParagraph"/>
              <w:ind w:right="140"/>
              <w:jc w:val="center"/>
              <w:rPr>
                <w:lang w:val="da-DK"/>
              </w:rPr>
            </w:pPr>
            <w:r w:rsidRPr="0075471E">
              <w:rPr>
                <w:spacing w:val="-2"/>
                <w:lang w:val="da-DK"/>
              </w:rPr>
              <w:t>ML18147</w:t>
            </w:r>
          </w:p>
        </w:tc>
      </w:tr>
      <w:tr w:rsidR="007A5DB9" w:rsidRPr="005E1E77" w14:paraId="62E5ABA8" w14:textId="77777777" w:rsidTr="003B657D">
        <w:trPr>
          <w:trHeight w:val="1319"/>
        </w:trPr>
        <w:tc>
          <w:tcPr>
            <w:tcW w:w="1953" w:type="pct"/>
          </w:tcPr>
          <w:p w14:paraId="2408115A" w14:textId="77777777" w:rsidR="007A5DB9" w:rsidRPr="0075471E" w:rsidRDefault="007A5DB9" w:rsidP="00F7686D">
            <w:pPr>
              <w:pStyle w:val="TableParagraph"/>
              <w:ind w:right="140"/>
              <w:rPr>
                <w:lang w:val="da-DK"/>
              </w:rPr>
            </w:pPr>
          </w:p>
        </w:tc>
        <w:tc>
          <w:tcPr>
            <w:tcW w:w="1549" w:type="pct"/>
            <w:gridSpan w:val="2"/>
          </w:tcPr>
          <w:p w14:paraId="648E7E96" w14:textId="77777777" w:rsidR="007A5DB9" w:rsidRPr="005E1E77" w:rsidRDefault="008747B9" w:rsidP="00F7686D">
            <w:pPr>
              <w:pStyle w:val="TableParagraph"/>
              <w:ind w:right="140" w:hanging="1"/>
              <w:jc w:val="center"/>
              <w:rPr>
                <w:lang w:val="sv-SE"/>
              </w:rPr>
            </w:pPr>
            <w:r w:rsidRPr="005E1E77">
              <w:rPr>
                <w:spacing w:val="-2"/>
                <w:lang w:val="sv-SE"/>
              </w:rPr>
              <w:t xml:space="preserve">fluoropyrimidin/irinotecan- eller fluoropyrimidin/oxaliplatin- </w:t>
            </w:r>
            <w:r w:rsidRPr="005E1E77">
              <w:rPr>
                <w:lang w:val="sv-SE"/>
              </w:rPr>
              <w:t>baseret kemoterapi</w:t>
            </w:r>
          </w:p>
        </w:tc>
        <w:tc>
          <w:tcPr>
            <w:tcW w:w="1498" w:type="pct"/>
          </w:tcPr>
          <w:p w14:paraId="499B38FA" w14:textId="77777777" w:rsidR="007A5DB9" w:rsidRPr="005E1E77" w:rsidRDefault="008747B9" w:rsidP="003B657D">
            <w:pPr>
              <w:pStyle w:val="TableParagraph"/>
              <w:ind w:right="140" w:firstLine="4"/>
              <w:jc w:val="center"/>
              <w:rPr>
                <w:lang w:val="sv-SE"/>
              </w:rPr>
            </w:pPr>
            <w:r w:rsidRPr="005E1E77">
              <w:rPr>
                <w:spacing w:val="-2"/>
                <w:lang w:val="sv-SE"/>
              </w:rPr>
              <w:t xml:space="preserve">fluoropyrimidin/irinotecan- eller fluoropyrimidin/oxaliplatin- </w:t>
            </w:r>
            <w:r w:rsidRPr="005E1E77">
              <w:rPr>
                <w:lang w:val="sv-SE"/>
              </w:rPr>
              <w:t>baseret kemoterapi</w:t>
            </w:r>
            <w:r w:rsidR="003B657D" w:rsidRPr="005E1E77">
              <w:rPr>
                <w:lang w:val="sv-SE"/>
              </w:rPr>
              <w:t xml:space="preserve"> </w:t>
            </w:r>
            <w:r w:rsidRPr="005E1E77">
              <w:rPr>
                <w:lang w:val="sv-SE"/>
              </w:rPr>
              <w:t xml:space="preserve">+ </w:t>
            </w:r>
            <w:r w:rsidRPr="005E1E77">
              <w:rPr>
                <w:spacing w:val="-2"/>
                <w:lang w:val="sv-SE"/>
              </w:rPr>
              <w:t>bevacizumab</w:t>
            </w:r>
            <w:r w:rsidRPr="005E1E77">
              <w:rPr>
                <w:spacing w:val="-2"/>
                <w:vertAlign w:val="superscript"/>
                <w:lang w:val="sv-SE"/>
              </w:rPr>
              <w:t>a</w:t>
            </w:r>
          </w:p>
        </w:tc>
      </w:tr>
      <w:tr w:rsidR="007A5DB9" w:rsidRPr="0075471E" w14:paraId="0F70A66F" w14:textId="77777777" w:rsidTr="003B657D">
        <w:trPr>
          <w:trHeight w:val="278"/>
        </w:trPr>
        <w:tc>
          <w:tcPr>
            <w:tcW w:w="1953" w:type="pct"/>
          </w:tcPr>
          <w:p w14:paraId="1FF727E5" w14:textId="77777777" w:rsidR="007A5DB9" w:rsidRPr="0075471E" w:rsidRDefault="008747B9" w:rsidP="00F7686D">
            <w:pPr>
              <w:pStyle w:val="TableParagraph"/>
              <w:ind w:right="140"/>
              <w:rPr>
                <w:lang w:val="da-DK"/>
              </w:rPr>
            </w:pPr>
            <w:r w:rsidRPr="0075471E">
              <w:rPr>
                <w:lang w:val="da-DK"/>
              </w:rPr>
              <w:t>Antal</w:t>
            </w:r>
            <w:r w:rsidRPr="0075471E">
              <w:rPr>
                <w:spacing w:val="-3"/>
                <w:lang w:val="da-DK"/>
              </w:rPr>
              <w:t xml:space="preserve"> </w:t>
            </w:r>
            <w:r w:rsidRPr="0075471E">
              <w:rPr>
                <w:spacing w:val="-2"/>
                <w:lang w:val="da-DK"/>
              </w:rPr>
              <w:t>patienter</w:t>
            </w:r>
          </w:p>
        </w:tc>
        <w:tc>
          <w:tcPr>
            <w:tcW w:w="1549" w:type="pct"/>
            <w:gridSpan w:val="2"/>
          </w:tcPr>
          <w:p w14:paraId="67C24A31" w14:textId="77777777" w:rsidR="007A5DB9" w:rsidRPr="0075471E" w:rsidRDefault="008747B9" w:rsidP="003B657D">
            <w:pPr>
              <w:pStyle w:val="TableParagraph"/>
              <w:ind w:right="140"/>
              <w:jc w:val="center"/>
              <w:rPr>
                <w:lang w:val="da-DK"/>
              </w:rPr>
            </w:pPr>
            <w:r w:rsidRPr="0075471E">
              <w:rPr>
                <w:spacing w:val="-5"/>
                <w:lang w:val="da-DK"/>
              </w:rPr>
              <w:t>410</w:t>
            </w:r>
          </w:p>
        </w:tc>
        <w:tc>
          <w:tcPr>
            <w:tcW w:w="1498" w:type="pct"/>
          </w:tcPr>
          <w:p w14:paraId="23A51703" w14:textId="77777777" w:rsidR="007A5DB9" w:rsidRPr="0075471E" w:rsidRDefault="008747B9" w:rsidP="00F7686D">
            <w:pPr>
              <w:pStyle w:val="TableParagraph"/>
              <w:ind w:right="140"/>
              <w:jc w:val="center"/>
              <w:rPr>
                <w:lang w:val="da-DK"/>
              </w:rPr>
            </w:pPr>
            <w:r w:rsidRPr="0075471E">
              <w:rPr>
                <w:spacing w:val="-5"/>
                <w:lang w:val="da-DK"/>
              </w:rPr>
              <w:t>409</w:t>
            </w:r>
          </w:p>
        </w:tc>
      </w:tr>
      <w:tr w:rsidR="007A5DB9" w:rsidRPr="0075471E" w14:paraId="75C62F44" w14:textId="77777777" w:rsidTr="003B657D">
        <w:trPr>
          <w:trHeight w:val="280"/>
        </w:trPr>
        <w:tc>
          <w:tcPr>
            <w:tcW w:w="1953" w:type="pct"/>
          </w:tcPr>
          <w:p w14:paraId="6FADA9B7" w14:textId="77777777" w:rsidR="007A5DB9" w:rsidRPr="0075471E" w:rsidRDefault="008747B9" w:rsidP="00F7686D">
            <w:pPr>
              <w:pStyle w:val="TableParagraph"/>
              <w:ind w:right="140"/>
              <w:rPr>
                <w:b/>
                <w:lang w:val="da-DK"/>
              </w:rPr>
            </w:pPr>
            <w:r w:rsidRPr="0075471E">
              <w:rPr>
                <w:b/>
                <w:u w:val="single"/>
                <w:lang w:val="da-DK"/>
              </w:rPr>
              <w:t>Samlet</w:t>
            </w:r>
            <w:r w:rsidRPr="0075471E">
              <w:rPr>
                <w:b/>
                <w:spacing w:val="-2"/>
                <w:u w:val="single"/>
                <w:lang w:val="da-DK"/>
              </w:rPr>
              <w:t xml:space="preserve"> overlevelse</w:t>
            </w:r>
          </w:p>
        </w:tc>
        <w:tc>
          <w:tcPr>
            <w:tcW w:w="3047" w:type="pct"/>
            <w:gridSpan w:val="3"/>
          </w:tcPr>
          <w:p w14:paraId="7454D6ED" w14:textId="77777777" w:rsidR="007A5DB9" w:rsidRPr="0075471E" w:rsidRDefault="007A5DB9" w:rsidP="003B657D">
            <w:pPr>
              <w:pStyle w:val="TableParagraph"/>
              <w:ind w:right="140"/>
              <w:jc w:val="center"/>
              <w:rPr>
                <w:lang w:val="da-DK"/>
              </w:rPr>
            </w:pPr>
          </w:p>
        </w:tc>
      </w:tr>
      <w:tr w:rsidR="007A5DB9" w:rsidRPr="0075471E" w14:paraId="11FA74EF" w14:textId="77777777" w:rsidTr="003B657D">
        <w:trPr>
          <w:trHeight w:val="278"/>
        </w:trPr>
        <w:tc>
          <w:tcPr>
            <w:tcW w:w="1953" w:type="pct"/>
          </w:tcPr>
          <w:p w14:paraId="4F103691"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549" w:type="pct"/>
            <w:gridSpan w:val="2"/>
          </w:tcPr>
          <w:p w14:paraId="3C0A440C" w14:textId="77777777" w:rsidR="007A5DB9" w:rsidRPr="0075471E" w:rsidRDefault="008747B9" w:rsidP="003B657D">
            <w:pPr>
              <w:pStyle w:val="TableParagraph"/>
              <w:ind w:right="140"/>
              <w:jc w:val="center"/>
              <w:rPr>
                <w:lang w:val="da-DK"/>
              </w:rPr>
            </w:pPr>
            <w:r w:rsidRPr="0075471E">
              <w:rPr>
                <w:spacing w:val="-5"/>
                <w:lang w:val="da-DK"/>
              </w:rPr>
              <w:t>9,8</w:t>
            </w:r>
          </w:p>
        </w:tc>
        <w:tc>
          <w:tcPr>
            <w:tcW w:w="1498" w:type="pct"/>
          </w:tcPr>
          <w:p w14:paraId="70E1655C" w14:textId="77777777" w:rsidR="007A5DB9" w:rsidRPr="0075471E" w:rsidRDefault="008747B9" w:rsidP="00F7686D">
            <w:pPr>
              <w:pStyle w:val="TableParagraph"/>
              <w:ind w:right="140"/>
              <w:jc w:val="center"/>
              <w:rPr>
                <w:lang w:val="da-DK"/>
              </w:rPr>
            </w:pPr>
            <w:r w:rsidRPr="0075471E">
              <w:rPr>
                <w:spacing w:val="-4"/>
                <w:lang w:val="da-DK"/>
              </w:rPr>
              <w:t>11,2</w:t>
            </w:r>
          </w:p>
        </w:tc>
      </w:tr>
      <w:tr w:rsidR="007A5DB9" w:rsidRPr="0075471E" w14:paraId="655D3B34" w14:textId="77777777" w:rsidTr="003B657D">
        <w:trPr>
          <w:trHeight w:val="403"/>
        </w:trPr>
        <w:tc>
          <w:tcPr>
            <w:tcW w:w="1953" w:type="pct"/>
          </w:tcPr>
          <w:p w14:paraId="5064A7B3" w14:textId="77777777" w:rsidR="007A5DB9" w:rsidRPr="0075471E" w:rsidRDefault="008747B9" w:rsidP="00F7686D">
            <w:pPr>
              <w:pStyle w:val="TableParagraph"/>
              <w:ind w:right="140"/>
              <w:rPr>
                <w:lang w:val="da-DK"/>
              </w:rPr>
            </w:pPr>
            <w:r w:rsidRPr="0075471E">
              <w:rPr>
                <w:lang w:val="da-DK"/>
              </w:rPr>
              <w:t>Hazard</w:t>
            </w:r>
            <w:r w:rsidRPr="0075471E">
              <w:rPr>
                <w:spacing w:val="-11"/>
                <w:lang w:val="da-DK"/>
              </w:rPr>
              <w:t xml:space="preserve"> </w:t>
            </w:r>
            <w:r w:rsidRPr="0075471E">
              <w:rPr>
                <w:lang w:val="da-DK"/>
              </w:rPr>
              <w:t>ratio</w:t>
            </w:r>
            <w:r w:rsidRPr="0075471E">
              <w:rPr>
                <w:spacing w:val="-13"/>
                <w:lang w:val="da-DK"/>
              </w:rPr>
              <w:t xml:space="preserve"> </w:t>
            </w:r>
            <w:r w:rsidRPr="0075471E">
              <w:rPr>
                <w:lang w:val="da-DK"/>
              </w:rPr>
              <w:t>(95</w:t>
            </w:r>
            <w:r w:rsidRPr="0075471E">
              <w:rPr>
                <w:spacing w:val="-13"/>
                <w:lang w:val="da-DK"/>
              </w:rPr>
              <w:t xml:space="preserve"> </w:t>
            </w:r>
            <w:r w:rsidRPr="0075471E">
              <w:rPr>
                <w:lang w:val="da-DK"/>
              </w:rPr>
              <w:t xml:space="preserve">% </w:t>
            </w:r>
            <w:r w:rsidRPr="0075471E">
              <w:rPr>
                <w:spacing w:val="-2"/>
                <w:lang w:val="da-DK"/>
              </w:rPr>
              <w:t>konfidensinterval)</w:t>
            </w:r>
          </w:p>
        </w:tc>
        <w:tc>
          <w:tcPr>
            <w:tcW w:w="3047" w:type="pct"/>
            <w:gridSpan w:val="3"/>
          </w:tcPr>
          <w:p w14:paraId="408264AE" w14:textId="77777777" w:rsidR="007A5DB9" w:rsidRPr="0075471E" w:rsidRDefault="008747B9" w:rsidP="003B657D">
            <w:pPr>
              <w:pStyle w:val="TableParagraph"/>
              <w:ind w:right="140"/>
              <w:jc w:val="center"/>
              <w:rPr>
                <w:lang w:val="da-DK"/>
              </w:rPr>
            </w:pPr>
            <w:r w:rsidRPr="0075471E">
              <w:rPr>
                <w:lang w:val="da-DK"/>
              </w:rPr>
              <w:t>0,81</w:t>
            </w:r>
            <w:r w:rsidRPr="0075471E">
              <w:rPr>
                <w:spacing w:val="-2"/>
                <w:lang w:val="da-DK"/>
              </w:rPr>
              <w:t xml:space="preserve"> </w:t>
            </w:r>
            <w:r w:rsidRPr="0075471E">
              <w:rPr>
                <w:lang w:val="da-DK"/>
              </w:rPr>
              <w:t>(0,69,</w:t>
            </w:r>
            <w:r w:rsidRPr="0075471E">
              <w:rPr>
                <w:spacing w:val="-1"/>
                <w:lang w:val="da-DK"/>
              </w:rPr>
              <w:t xml:space="preserve"> </w:t>
            </w:r>
            <w:r w:rsidRPr="0075471E">
              <w:rPr>
                <w:spacing w:val="-4"/>
                <w:lang w:val="da-DK"/>
              </w:rPr>
              <w:t>0,94)</w:t>
            </w:r>
            <w:r w:rsidR="003B657D" w:rsidRPr="0075471E">
              <w:rPr>
                <w:spacing w:val="-4"/>
                <w:lang w:val="da-DK"/>
              </w:rPr>
              <w:t xml:space="preserve"> </w:t>
            </w:r>
            <w:r w:rsidRPr="0075471E">
              <w:rPr>
                <w:lang w:val="da-DK"/>
              </w:rPr>
              <w:t>(p-værdi</w:t>
            </w:r>
            <w:r w:rsidRPr="0075471E">
              <w:rPr>
                <w:spacing w:val="-3"/>
                <w:lang w:val="da-DK"/>
              </w:rPr>
              <w:t xml:space="preserve"> </w:t>
            </w:r>
            <w:r w:rsidRPr="0075471E">
              <w:rPr>
                <w:lang w:val="da-DK"/>
              </w:rPr>
              <w:t>=</w:t>
            </w:r>
            <w:r w:rsidRPr="0075471E">
              <w:rPr>
                <w:spacing w:val="-2"/>
                <w:lang w:val="da-DK"/>
              </w:rPr>
              <w:t xml:space="preserve"> 0,0062)</w:t>
            </w:r>
          </w:p>
        </w:tc>
      </w:tr>
      <w:tr w:rsidR="003B657D" w:rsidRPr="0075471E" w14:paraId="64483909" w14:textId="77777777" w:rsidTr="003B657D">
        <w:trPr>
          <w:trHeight w:val="423"/>
        </w:trPr>
        <w:tc>
          <w:tcPr>
            <w:tcW w:w="1953" w:type="pct"/>
          </w:tcPr>
          <w:p w14:paraId="44B52B7B" w14:textId="77777777" w:rsidR="003B657D" w:rsidRPr="0075471E" w:rsidRDefault="003B657D" w:rsidP="003B657D">
            <w:pPr>
              <w:pStyle w:val="TableParagraph"/>
              <w:ind w:right="140"/>
              <w:rPr>
                <w:lang w:val="da-DK"/>
              </w:rPr>
            </w:pPr>
            <w:r w:rsidRPr="0075471E">
              <w:rPr>
                <w:b/>
                <w:u w:val="single"/>
                <w:lang w:val="da-DK"/>
              </w:rPr>
              <w:t>Progressionsfri</w:t>
            </w:r>
            <w:r w:rsidRPr="0075471E">
              <w:rPr>
                <w:b/>
                <w:spacing w:val="-8"/>
                <w:u w:val="single"/>
                <w:lang w:val="da-DK"/>
              </w:rPr>
              <w:t xml:space="preserve"> </w:t>
            </w:r>
            <w:r w:rsidRPr="0075471E">
              <w:rPr>
                <w:b/>
                <w:spacing w:val="-2"/>
                <w:u w:val="single"/>
                <w:lang w:val="da-DK"/>
              </w:rPr>
              <w:t>overlevelse</w:t>
            </w:r>
          </w:p>
        </w:tc>
        <w:tc>
          <w:tcPr>
            <w:tcW w:w="3047" w:type="pct"/>
            <w:gridSpan w:val="3"/>
          </w:tcPr>
          <w:p w14:paraId="7551F59B" w14:textId="77777777" w:rsidR="003B657D" w:rsidRPr="0075471E" w:rsidRDefault="003B657D" w:rsidP="003B657D">
            <w:pPr>
              <w:pStyle w:val="TableParagraph"/>
              <w:ind w:right="140"/>
              <w:jc w:val="center"/>
              <w:rPr>
                <w:lang w:val="da-DK"/>
              </w:rPr>
            </w:pPr>
          </w:p>
        </w:tc>
      </w:tr>
      <w:tr w:rsidR="003B657D" w:rsidRPr="0075471E" w14:paraId="34FB76E0" w14:textId="77777777" w:rsidTr="003B657D">
        <w:trPr>
          <w:trHeight w:val="405"/>
        </w:trPr>
        <w:tc>
          <w:tcPr>
            <w:tcW w:w="1953" w:type="pct"/>
          </w:tcPr>
          <w:p w14:paraId="41C106AE" w14:textId="77777777" w:rsidR="003B657D" w:rsidRPr="0075471E" w:rsidRDefault="003B657D" w:rsidP="003B657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524" w:type="pct"/>
          </w:tcPr>
          <w:p w14:paraId="252A1715" w14:textId="77777777" w:rsidR="003B657D" w:rsidRPr="0075471E" w:rsidRDefault="003B657D" w:rsidP="003B657D">
            <w:pPr>
              <w:pStyle w:val="TableParagraph"/>
              <w:ind w:right="140"/>
              <w:jc w:val="center"/>
              <w:rPr>
                <w:lang w:val="da-DK"/>
              </w:rPr>
            </w:pPr>
            <w:r w:rsidRPr="0075471E">
              <w:rPr>
                <w:spacing w:val="-5"/>
                <w:lang w:val="da-DK"/>
              </w:rPr>
              <w:t>4,1</w:t>
            </w:r>
          </w:p>
        </w:tc>
        <w:tc>
          <w:tcPr>
            <w:tcW w:w="1523" w:type="pct"/>
            <w:gridSpan w:val="2"/>
          </w:tcPr>
          <w:p w14:paraId="5AC43A3F" w14:textId="77777777" w:rsidR="003B657D" w:rsidRPr="0075471E" w:rsidRDefault="003B657D" w:rsidP="003B657D">
            <w:pPr>
              <w:pStyle w:val="TableParagraph"/>
              <w:ind w:right="140"/>
              <w:jc w:val="center"/>
              <w:rPr>
                <w:lang w:val="da-DK"/>
              </w:rPr>
            </w:pPr>
            <w:r w:rsidRPr="0075471E">
              <w:rPr>
                <w:lang w:val="da-DK"/>
              </w:rPr>
              <w:t>Median</w:t>
            </w:r>
            <w:r w:rsidRPr="0075471E">
              <w:rPr>
                <w:spacing w:val="-5"/>
                <w:lang w:val="da-DK"/>
              </w:rPr>
              <w:t xml:space="preserve"> </w:t>
            </w:r>
            <w:r w:rsidRPr="0075471E">
              <w:rPr>
                <w:spacing w:val="-2"/>
                <w:lang w:val="da-DK"/>
              </w:rPr>
              <w:t>(måneder)</w:t>
            </w:r>
          </w:p>
        </w:tc>
      </w:tr>
      <w:tr w:rsidR="003B657D" w:rsidRPr="0075471E" w14:paraId="63DEB1FF" w14:textId="77777777" w:rsidTr="003B657D">
        <w:trPr>
          <w:trHeight w:val="411"/>
        </w:trPr>
        <w:tc>
          <w:tcPr>
            <w:tcW w:w="1953" w:type="pct"/>
          </w:tcPr>
          <w:p w14:paraId="2E0C501C" w14:textId="77777777" w:rsidR="003B657D" w:rsidRPr="0075471E" w:rsidRDefault="003B657D" w:rsidP="003B657D">
            <w:pPr>
              <w:pStyle w:val="TableParagraph"/>
              <w:ind w:right="140"/>
              <w:rPr>
                <w:lang w:val="da-DK"/>
              </w:rPr>
            </w:pPr>
            <w:r w:rsidRPr="0075471E">
              <w:rPr>
                <w:lang w:val="da-DK"/>
              </w:rPr>
              <w:t>Hazard</w:t>
            </w:r>
            <w:r w:rsidRPr="0075471E">
              <w:rPr>
                <w:spacing w:val="-11"/>
                <w:lang w:val="da-DK"/>
              </w:rPr>
              <w:t xml:space="preserve"> </w:t>
            </w:r>
            <w:r w:rsidRPr="0075471E">
              <w:rPr>
                <w:lang w:val="da-DK"/>
              </w:rPr>
              <w:t>ratio</w:t>
            </w:r>
            <w:r w:rsidRPr="0075471E">
              <w:rPr>
                <w:spacing w:val="-13"/>
                <w:lang w:val="da-DK"/>
              </w:rPr>
              <w:t xml:space="preserve"> </w:t>
            </w:r>
            <w:r w:rsidRPr="0075471E">
              <w:rPr>
                <w:lang w:val="da-DK"/>
              </w:rPr>
              <w:t>(95</w:t>
            </w:r>
            <w:r w:rsidRPr="0075471E">
              <w:rPr>
                <w:spacing w:val="-13"/>
                <w:lang w:val="da-DK"/>
              </w:rPr>
              <w:t xml:space="preserve"> </w:t>
            </w:r>
            <w:r w:rsidRPr="0075471E">
              <w:rPr>
                <w:lang w:val="da-DK"/>
              </w:rPr>
              <w:t xml:space="preserve">% </w:t>
            </w:r>
            <w:r w:rsidRPr="0075471E">
              <w:rPr>
                <w:spacing w:val="-2"/>
                <w:lang w:val="da-DK"/>
              </w:rPr>
              <w:t>konfidensinterval)</w:t>
            </w:r>
          </w:p>
        </w:tc>
        <w:tc>
          <w:tcPr>
            <w:tcW w:w="3047" w:type="pct"/>
            <w:gridSpan w:val="3"/>
          </w:tcPr>
          <w:p w14:paraId="296A08C2" w14:textId="77777777" w:rsidR="003B657D" w:rsidRPr="0075471E" w:rsidRDefault="003B657D" w:rsidP="003B657D">
            <w:pPr>
              <w:pStyle w:val="TableParagraph"/>
              <w:ind w:right="140"/>
              <w:jc w:val="center"/>
              <w:rPr>
                <w:lang w:val="da-DK"/>
              </w:rPr>
            </w:pPr>
            <w:r w:rsidRPr="0075471E">
              <w:rPr>
                <w:lang w:val="da-DK"/>
              </w:rPr>
              <w:t>0,68</w:t>
            </w:r>
            <w:r w:rsidRPr="0075471E">
              <w:rPr>
                <w:spacing w:val="-2"/>
                <w:lang w:val="da-DK"/>
              </w:rPr>
              <w:t xml:space="preserve"> </w:t>
            </w:r>
            <w:r w:rsidRPr="0075471E">
              <w:rPr>
                <w:lang w:val="da-DK"/>
              </w:rPr>
              <w:t>(0,59,</w:t>
            </w:r>
            <w:r w:rsidRPr="0075471E">
              <w:rPr>
                <w:spacing w:val="-1"/>
                <w:lang w:val="da-DK"/>
              </w:rPr>
              <w:t xml:space="preserve"> </w:t>
            </w:r>
            <w:r w:rsidRPr="0075471E">
              <w:rPr>
                <w:spacing w:val="-4"/>
                <w:lang w:val="da-DK"/>
              </w:rPr>
              <w:t>0,78)</w:t>
            </w:r>
            <w:r w:rsidRPr="0075471E">
              <w:rPr>
                <w:lang w:val="da-DK"/>
              </w:rPr>
              <w:t>(p-værdi</w:t>
            </w:r>
            <w:r w:rsidRPr="0075471E">
              <w:rPr>
                <w:spacing w:val="-3"/>
                <w:lang w:val="da-DK"/>
              </w:rPr>
              <w:t xml:space="preserve"> </w:t>
            </w:r>
            <w:r w:rsidRPr="0075471E">
              <w:rPr>
                <w:lang w:val="da-DK"/>
              </w:rPr>
              <w:t>&lt;</w:t>
            </w:r>
            <w:r w:rsidRPr="0075471E">
              <w:rPr>
                <w:spacing w:val="-2"/>
                <w:lang w:val="da-DK"/>
              </w:rPr>
              <w:t xml:space="preserve"> 0,0001)</w:t>
            </w:r>
          </w:p>
        </w:tc>
      </w:tr>
      <w:tr w:rsidR="003B657D" w:rsidRPr="0075471E" w14:paraId="43A22C64" w14:textId="77777777" w:rsidTr="003B657D">
        <w:trPr>
          <w:trHeight w:val="393"/>
        </w:trPr>
        <w:tc>
          <w:tcPr>
            <w:tcW w:w="1953" w:type="pct"/>
          </w:tcPr>
          <w:p w14:paraId="715F7454" w14:textId="77777777" w:rsidR="003B657D" w:rsidRPr="0075471E" w:rsidRDefault="003B657D" w:rsidP="003B657D">
            <w:pPr>
              <w:pStyle w:val="TableParagraph"/>
              <w:ind w:right="140"/>
              <w:rPr>
                <w:lang w:val="da-DK"/>
              </w:rPr>
            </w:pPr>
            <w:r w:rsidRPr="0075471E">
              <w:rPr>
                <w:b/>
                <w:u w:val="single"/>
                <w:lang w:val="da-DK"/>
              </w:rPr>
              <w:t>Objektiv</w:t>
            </w:r>
            <w:r w:rsidRPr="0075471E">
              <w:rPr>
                <w:b/>
                <w:spacing w:val="-7"/>
                <w:u w:val="single"/>
                <w:lang w:val="da-DK"/>
              </w:rPr>
              <w:t xml:space="preserve"> </w:t>
            </w:r>
            <w:r w:rsidRPr="0075471E">
              <w:rPr>
                <w:b/>
                <w:u w:val="single"/>
                <w:lang w:val="da-DK"/>
              </w:rPr>
              <w:t>responsrate</w:t>
            </w:r>
            <w:r w:rsidRPr="0075471E">
              <w:rPr>
                <w:b/>
                <w:spacing w:val="-7"/>
                <w:u w:val="single"/>
                <w:lang w:val="da-DK"/>
              </w:rPr>
              <w:t xml:space="preserve"> </w:t>
            </w:r>
            <w:r w:rsidRPr="0075471E">
              <w:rPr>
                <w:b/>
                <w:spacing w:val="-4"/>
                <w:u w:val="single"/>
                <w:lang w:val="da-DK"/>
              </w:rPr>
              <w:t>(ORR)</w:t>
            </w:r>
          </w:p>
        </w:tc>
        <w:tc>
          <w:tcPr>
            <w:tcW w:w="3047" w:type="pct"/>
            <w:gridSpan w:val="3"/>
          </w:tcPr>
          <w:p w14:paraId="75FE9B8B" w14:textId="77777777" w:rsidR="003B657D" w:rsidRPr="0075471E" w:rsidRDefault="003B657D" w:rsidP="003B657D">
            <w:pPr>
              <w:pStyle w:val="TableParagraph"/>
              <w:ind w:right="140"/>
              <w:jc w:val="center"/>
              <w:rPr>
                <w:lang w:val="da-DK"/>
              </w:rPr>
            </w:pPr>
          </w:p>
        </w:tc>
      </w:tr>
      <w:tr w:rsidR="003B657D" w:rsidRPr="0075471E" w14:paraId="301E5FD8" w14:textId="77777777" w:rsidTr="003B657D">
        <w:trPr>
          <w:trHeight w:val="561"/>
        </w:trPr>
        <w:tc>
          <w:tcPr>
            <w:tcW w:w="1953" w:type="pct"/>
          </w:tcPr>
          <w:p w14:paraId="3F8DCCC6" w14:textId="77777777" w:rsidR="003B657D" w:rsidRPr="0075471E" w:rsidRDefault="003B657D" w:rsidP="003B657D">
            <w:pPr>
              <w:pStyle w:val="TableParagraph"/>
              <w:ind w:right="140"/>
              <w:rPr>
                <w:lang w:val="da-DK"/>
              </w:rPr>
            </w:pPr>
            <w:r w:rsidRPr="0075471E">
              <w:rPr>
                <w:lang w:val="da-DK"/>
              </w:rPr>
              <w:t>Patienter</w:t>
            </w:r>
            <w:r w:rsidRPr="0075471E">
              <w:rPr>
                <w:spacing w:val="-6"/>
                <w:lang w:val="da-DK"/>
              </w:rPr>
              <w:t xml:space="preserve"> </w:t>
            </w:r>
            <w:r w:rsidRPr="0075471E">
              <w:rPr>
                <w:lang w:val="da-DK"/>
              </w:rPr>
              <w:t>inkluderet</w:t>
            </w:r>
            <w:r w:rsidRPr="0075471E">
              <w:rPr>
                <w:spacing w:val="-2"/>
                <w:lang w:val="da-DK"/>
              </w:rPr>
              <w:t xml:space="preserve"> </w:t>
            </w:r>
            <w:r w:rsidRPr="0075471E">
              <w:rPr>
                <w:lang w:val="da-DK"/>
              </w:rPr>
              <w:t>i</w:t>
            </w:r>
            <w:r w:rsidRPr="0075471E">
              <w:rPr>
                <w:spacing w:val="-5"/>
                <w:lang w:val="da-DK"/>
              </w:rPr>
              <w:t xml:space="preserve"> </w:t>
            </w:r>
            <w:r w:rsidRPr="0075471E">
              <w:rPr>
                <w:spacing w:val="-2"/>
                <w:lang w:val="da-DK"/>
              </w:rPr>
              <w:t>analysen</w:t>
            </w:r>
          </w:p>
        </w:tc>
        <w:tc>
          <w:tcPr>
            <w:tcW w:w="1524" w:type="pct"/>
          </w:tcPr>
          <w:p w14:paraId="3DF5969B" w14:textId="77777777" w:rsidR="003B657D" w:rsidRPr="0075471E" w:rsidRDefault="003B657D" w:rsidP="003B657D">
            <w:pPr>
              <w:pStyle w:val="TableParagraph"/>
              <w:ind w:right="140"/>
              <w:jc w:val="center"/>
              <w:rPr>
                <w:lang w:val="da-DK"/>
              </w:rPr>
            </w:pPr>
            <w:r w:rsidRPr="0075471E">
              <w:rPr>
                <w:spacing w:val="-5"/>
                <w:lang w:val="da-DK"/>
              </w:rPr>
              <w:t>406</w:t>
            </w:r>
          </w:p>
        </w:tc>
        <w:tc>
          <w:tcPr>
            <w:tcW w:w="1523" w:type="pct"/>
            <w:gridSpan w:val="2"/>
          </w:tcPr>
          <w:p w14:paraId="119F8783" w14:textId="77777777" w:rsidR="003B657D" w:rsidRPr="0075471E" w:rsidRDefault="003B657D" w:rsidP="003B657D">
            <w:pPr>
              <w:pStyle w:val="TableParagraph"/>
              <w:ind w:right="140"/>
              <w:jc w:val="center"/>
              <w:rPr>
                <w:lang w:val="da-DK"/>
              </w:rPr>
            </w:pPr>
            <w:r w:rsidRPr="0075471E">
              <w:rPr>
                <w:lang w:val="da-DK"/>
              </w:rPr>
              <w:t>Patienter</w:t>
            </w:r>
            <w:r w:rsidRPr="0075471E">
              <w:rPr>
                <w:spacing w:val="-6"/>
                <w:lang w:val="da-DK"/>
              </w:rPr>
              <w:t xml:space="preserve"> </w:t>
            </w:r>
            <w:r w:rsidRPr="0075471E">
              <w:rPr>
                <w:lang w:val="da-DK"/>
              </w:rPr>
              <w:t>inkluderet</w:t>
            </w:r>
            <w:r w:rsidRPr="0075471E">
              <w:rPr>
                <w:spacing w:val="-2"/>
                <w:lang w:val="da-DK"/>
              </w:rPr>
              <w:t xml:space="preserve"> </w:t>
            </w:r>
            <w:r w:rsidRPr="0075471E">
              <w:rPr>
                <w:lang w:val="da-DK"/>
              </w:rPr>
              <w:t>i</w:t>
            </w:r>
            <w:r w:rsidRPr="0075471E">
              <w:rPr>
                <w:spacing w:val="-5"/>
                <w:lang w:val="da-DK"/>
              </w:rPr>
              <w:t xml:space="preserve"> </w:t>
            </w:r>
            <w:r w:rsidRPr="0075471E">
              <w:rPr>
                <w:spacing w:val="-2"/>
                <w:lang w:val="da-DK"/>
              </w:rPr>
              <w:t>analysen</w:t>
            </w:r>
          </w:p>
        </w:tc>
      </w:tr>
      <w:tr w:rsidR="003B657D" w:rsidRPr="0075471E" w14:paraId="30850D79" w14:textId="77777777" w:rsidTr="003B657D">
        <w:trPr>
          <w:trHeight w:val="279"/>
        </w:trPr>
        <w:tc>
          <w:tcPr>
            <w:tcW w:w="1953" w:type="pct"/>
          </w:tcPr>
          <w:p w14:paraId="184F9E3D" w14:textId="77777777" w:rsidR="003B657D" w:rsidRPr="0075471E" w:rsidRDefault="003B657D" w:rsidP="003B657D">
            <w:pPr>
              <w:pStyle w:val="TableParagraph"/>
              <w:ind w:right="140"/>
              <w:rPr>
                <w:lang w:val="da-DK"/>
              </w:rPr>
            </w:pPr>
            <w:r w:rsidRPr="0075471E">
              <w:rPr>
                <w:spacing w:val="-4"/>
                <w:lang w:val="da-DK"/>
              </w:rPr>
              <w:t>Rate</w:t>
            </w:r>
          </w:p>
        </w:tc>
        <w:tc>
          <w:tcPr>
            <w:tcW w:w="1524" w:type="pct"/>
          </w:tcPr>
          <w:p w14:paraId="4176498D" w14:textId="77777777" w:rsidR="003B657D" w:rsidRPr="0075471E" w:rsidRDefault="003B657D" w:rsidP="003B657D">
            <w:pPr>
              <w:pStyle w:val="TableParagraph"/>
              <w:ind w:right="140"/>
              <w:jc w:val="center"/>
              <w:rPr>
                <w:lang w:val="da-DK"/>
              </w:rPr>
            </w:pPr>
            <w:r w:rsidRPr="0075471E">
              <w:rPr>
                <w:lang w:val="da-DK"/>
              </w:rPr>
              <w:t xml:space="preserve">3,9 </w:t>
            </w:r>
            <w:r w:rsidRPr="0075471E">
              <w:rPr>
                <w:spacing w:val="-10"/>
                <w:lang w:val="da-DK"/>
              </w:rPr>
              <w:t>%</w:t>
            </w:r>
          </w:p>
        </w:tc>
        <w:tc>
          <w:tcPr>
            <w:tcW w:w="1523" w:type="pct"/>
            <w:gridSpan w:val="2"/>
          </w:tcPr>
          <w:p w14:paraId="71F07352" w14:textId="77777777" w:rsidR="003B657D" w:rsidRPr="0075471E" w:rsidRDefault="003B657D" w:rsidP="003B657D">
            <w:pPr>
              <w:pStyle w:val="TableParagraph"/>
              <w:ind w:right="140"/>
              <w:jc w:val="center"/>
              <w:rPr>
                <w:lang w:val="da-DK"/>
              </w:rPr>
            </w:pPr>
            <w:r w:rsidRPr="0075471E">
              <w:rPr>
                <w:spacing w:val="-4"/>
                <w:lang w:val="da-DK"/>
              </w:rPr>
              <w:t>Rate</w:t>
            </w:r>
          </w:p>
        </w:tc>
      </w:tr>
      <w:tr w:rsidR="003B657D" w:rsidRPr="0075471E" w14:paraId="0C64472F" w14:textId="77777777" w:rsidTr="003B657D">
        <w:trPr>
          <w:trHeight w:val="398"/>
        </w:trPr>
        <w:tc>
          <w:tcPr>
            <w:tcW w:w="1953" w:type="pct"/>
          </w:tcPr>
          <w:p w14:paraId="7B629805" w14:textId="77777777" w:rsidR="003B657D" w:rsidRPr="0075471E" w:rsidRDefault="003B657D" w:rsidP="003B657D">
            <w:pPr>
              <w:pStyle w:val="TableParagraph"/>
              <w:ind w:right="140"/>
              <w:rPr>
                <w:lang w:val="da-DK"/>
              </w:rPr>
            </w:pPr>
          </w:p>
        </w:tc>
        <w:tc>
          <w:tcPr>
            <w:tcW w:w="3047" w:type="pct"/>
            <w:gridSpan w:val="3"/>
          </w:tcPr>
          <w:p w14:paraId="106EF972" w14:textId="77777777" w:rsidR="003B657D" w:rsidRPr="0075471E" w:rsidRDefault="003B657D" w:rsidP="003B657D">
            <w:pPr>
              <w:pStyle w:val="TableParagraph"/>
              <w:ind w:right="140"/>
              <w:jc w:val="center"/>
              <w:rPr>
                <w:lang w:val="da-DK"/>
              </w:rPr>
            </w:pPr>
            <w:r w:rsidRPr="0075471E">
              <w:rPr>
                <w:lang w:val="da-DK"/>
              </w:rPr>
              <w:t>(p-værdi</w:t>
            </w:r>
            <w:r w:rsidRPr="0075471E">
              <w:rPr>
                <w:spacing w:val="-3"/>
                <w:lang w:val="da-DK"/>
              </w:rPr>
              <w:t xml:space="preserve"> </w:t>
            </w:r>
            <w:r w:rsidRPr="0075471E">
              <w:rPr>
                <w:lang w:val="da-DK"/>
              </w:rPr>
              <w:t>=</w:t>
            </w:r>
            <w:r w:rsidRPr="0075471E">
              <w:rPr>
                <w:spacing w:val="-3"/>
                <w:lang w:val="da-DK"/>
              </w:rPr>
              <w:t xml:space="preserve"> </w:t>
            </w:r>
            <w:r w:rsidRPr="0075471E">
              <w:rPr>
                <w:spacing w:val="-2"/>
                <w:lang w:val="da-DK"/>
              </w:rPr>
              <w:t>0,3113)</w:t>
            </w:r>
          </w:p>
        </w:tc>
      </w:tr>
    </w:tbl>
    <w:p w14:paraId="7E0B9576" w14:textId="77777777" w:rsidR="00CD0BF8" w:rsidRPr="0075471E" w:rsidRDefault="00CD0BF8">
      <w:pPr>
        <w:rPr>
          <w:lang w:val="da-DK"/>
        </w:rPr>
      </w:pPr>
    </w:p>
    <w:p w14:paraId="1D71C356" w14:textId="77777777" w:rsidR="007A5DB9" w:rsidRPr="0075471E" w:rsidRDefault="008747B9" w:rsidP="00F7686D">
      <w:pPr>
        <w:pStyle w:val="BodyText"/>
        <w:ind w:right="140"/>
        <w:rPr>
          <w:lang w:val="da-DK"/>
        </w:rPr>
      </w:pPr>
      <w:r w:rsidRPr="0075471E">
        <w:rPr>
          <w:vertAlign w:val="superscript"/>
          <w:lang w:val="da-DK"/>
        </w:rPr>
        <w:t>a</w:t>
      </w:r>
      <w:r w:rsidRPr="0075471E">
        <w:rPr>
          <w:lang w:val="da-DK"/>
        </w:rPr>
        <w:t>5,0</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7,5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2"/>
          <w:lang w:val="da-DK"/>
        </w:rPr>
        <w:t xml:space="preserve"> </w:t>
      </w:r>
      <w:r w:rsidRPr="0075471E">
        <w:rPr>
          <w:spacing w:val="-4"/>
          <w:lang w:val="da-DK"/>
        </w:rPr>
        <w:t>uge.</w:t>
      </w:r>
    </w:p>
    <w:p w14:paraId="305F6A46" w14:textId="77777777" w:rsidR="007A5DB9" w:rsidRPr="0075471E" w:rsidRDefault="007A5DB9" w:rsidP="00F7686D">
      <w:pPr>
        <w:pStyle w:val="BodyText"/>
        <w:ind w:right="140"/>
        <w:rPr>
          <w:lang w:val="da-DK"/>
        </w:rPr>
      </w:pPr>
    </w:p>
    <w:p w14:paraId="577CC377" w14:textId="77777777" w:rsidR="007A5DB9" w:rsidRPr="0075471E" w:rsidRDefault="008747B9" w:rsidP="00F7686D">
      <w:pPr>
        <w:pStyle w:val="BodyText"/>
        <w:ind w:right="140"/>
        <w:rPr>
          <w:lang w:val="da-DK"/>
        </w:rPr>
      </w:pPr>
      <w:r w:rsidRPr="0075471E">
        <w:rPr>
          <w:lang w:val="da-DK"/>
        </w:rPr>
        <w:t>Der</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også</w:t>
      </w:r>
      <w:r w:rsidRPr="0075471E">
        <w:rPr>
          <w:spacing w:val="-2"/>
          <w:lang w:val="da-DK"/>
        </w:rPr>
        <w:t xml:space="preserve"> </w:t>
      </w:r>
      <w:r w:rsidRPr="0075471E">
        <w:rPr>
          <w:lang w:val="da-DK"/>
        </w:rPr>
        <w:t>observeret</w:t>
      </w:r>
      <w:r w:rsidRPr="0075471E">
        <w:rPr>
          <w:spacing w:val="-4"/>
          <w:lang w:val="da-DK"/>
        </w:rPr>
        <w:t xml:space="preserve"> </w:t>
      </w:r>
      <w:r w:rsidRPr="0075471E">
        <w:rPr>
          <w:lang w:val="da-DK"/>
        </w:rPr>
        <w:t>statistisk</w:t>
      </w:r>
      <w:r w:rsidRPr="0075471E">
        <w:rPr>
          <w:spacing w:val="-5"/>
          <w:lang w:val="da-DK"/>
        </w:rPr>
        <w:t xml:space="preserve"> </w:t>
      </w:r>
      <w:r w:rsidRPr="0075471E">
        <w:rPr>
          <w:lang w:val="da-DK"/>
        </w:rPr>
        <w:t>signifikante</w:t>
      </w:r>
      <w:r w:rsidRPr="0075471E">
        <w:rPr>
          <w:spacing w:val="-2"/>
          <w:lang w:val="da-DK"/>
        </w:rPr>
        <w:t xml:space="preserve"> </w:t>
      </w:r>
      <w:r w:rsidRPr="0075471E">
        <w:rPr>
          <w:lang w:val="da-DK"/>
        </w:rPr>
        <w:t>forbedringer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PFS.</w:t>
      </w:r>
      <w:r w:rsidRPr="0075471E">
        <w:rPr>
          <w:spacing w:val="-5"/>
          <w:lang w:val="da-DK"/>
        </w:rPr>
        <w:t xml:space="preserve"> </w:t>
      </w:r>
      <w:r w:rsidRPr="0075471E">
        <w:rPr>
          <w:lang w:val="da-DK"/>
        </w:rPr>
        <w:t>Objektiv</w:t>
      </w:r>
      <w:r w:rsidRPr="0075471E">
        <w:rPr>
          <w:spacing w:val="-5"/>
          <w:lang w:val="da-DK"/>
        </w:rPr>
        <w:t xml:space="preserve"> </w:t>
      </w:r>
      <w:r w:rsidRPr="0075471E">
        <w:rPr>
          <w:lang w:val="da-DK"/>
        </w:rPr>
        <w:t>responsrate</w:t>
      </w:r>
      <w:r w:rsidRPr="0075471E">
        <w:rPr>
          <w:spacing w:val="-2"/>
          <w:lang w:val="da-DK"/>
        </w:rPr>
        <w:t xml:space="preserve"> </w:t>
      </w:r>
      <w:r w:rsidRPr="0075471E">
        <w:rPr>
          <w:lang w:val="da-DK"/>
        </w:rPr>
        <w:t>var</w:t>
      </w:r>
      <w:r w:rsidRPr="0075471E">
        <w:rPr>
          <w:spacing w:val="-4"/>
          <w:lang w:val="da-DK"/>
        </w:rPr>
        <w:t xml:space="preserve"> </w:t>
      </w:r>
      <w:r w:rsidRPr="0075471E">
        <w:rPr>
          <w:lang w:val="da-DK"/>
        </w:rPr>
        <w:t>lav</w:t>
      </w:r>
      <w:r w:rsidRPr="0075471E">
        <w:rPr>
          <w:spacing w:val="-5"/>
          <w:lang w:val="da-DK"/>
        </w:rPr>
        <w:t xml:space="preserve"> </w:t>
      </w:r>
      <w:r w:rsidRPr="0075471E">
        <w:rPr>
          <w:lang w:val="da-DK"/>
        </w:rPr>
        <w:t>i begge behandlingsarme, og forskellen var ikke signifikant.</w:t>
      </w:r>
    </w:p>
    <w:p w14:paraId="6863835F" w14:textId="77777777" w:rsidR="007A5DB9" w:rsidRPr="0075471E" w:rsidRDefault="007A5DB9" w:rsidP="00F7686D">
      <w:pPr>
        <w:pStyle w:val="BodyText"/>
        <w:ind w:right="140"/>
        <w:rPr>
          <w:lang w:val="da-DK"/>
        </w:rPr>
      </w:pPr>
    </w:p>
    <w:p w14:paraId="4CB3B6DE"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E3200-studiet</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der</w:t>
      </w:r>
      <w:r w:rsidRPr="0075471E">
        <w:rPr>
          <w:spacing w:val="-1"/>
          <w:lang w:val="da-DK"/>
        </w:rPr>
        <w:t xml:space="preserve"> </w:t>
      </w:r>
      <w:r w:rsidRPr="0075471E">
        <w:rPr>
          <w:lang w:val="da-DK"/>
        </w:rPr>
        <w:t>anvendt</w:t>
      </w:r>
      <w:r w:rsidRPr="0075471E">
        <w:rPr>
          <w:spacing w:val="-1"/>
          <w:lang w:val="da-DK"/>
        </w:rPr>
        <w:t xml:space="preserve"> </w:t>
      </w:r>
      <w:r w:rsidRPr="0075471E">
        <w:rPr>
          <w:lang w:val="da-DK"/>
        </w:rPr>
        <w:t>en</w:t>
      </w:r>
      <w:r w:rsidRPr="0075471E">
        <w:rPr>
          <w:spacing w:val="-2"/>
          <w:lang w:val="da-DK"/>
        </w:rPr>
        <w:t xml:space="preserve"> </w:t>
      </w:r>
      <w:r w:rsidRPr="0075471E">
        <w:rPr>
          <w:lang w:val="da-DK"/>
        </w:rPr>
        <w:t>bevacizumabdosis</w:t>
      </w:r>
      <w:r w:rsidRPr="0075471E">
        <w:rPr>
          <w:spacing w:val="-4"/>
          <w:lang w:val="da-DK"/>
        </w:rPr>
        <w:t xml:space="preserve"> </w:t>
      </w:r>
      <w:r w:rsidRPr="0075471E">
        <w:rPr>
          <w:lang w:val="da-DK"/>
        </w:rPr>
        <w:t>svarende</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5</w:t>
      </w:r>
      <w:r w:rsidRPr="0075471E">
        <w:rPr>
          <w:spacing w:val="-3"/>
          <w:lang w:val="da-DK"/>
        </w:rPr>
        <w:t xml:space="preserve"> </w:t>
      </w:r>
      <w:r w:rsidRPr="0075471E">
        <w:rPr>
          <w:lang w:val="da-DK"/>
        </w:rPr>
        <w:t>mg/kg/uge</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bevacizumab-naive patienter, mens der i ML18147-studiet blev anvendt en bevacizumabdosis svarende til 2,5 mg/kg/uge til patienter, som tidligere var behandlet med bevacizumab. Sammenligning af virknings- og sikkerhedsdata på tværs af studierne er begrænset af forskellene i studierne, især forskellene i patientpopulation, tidligere bevacizumab-eksponering og kemoterapi-regimer. Både</w:t>
      </w:r>
      <w:r w:rsidRPr="0075471E">
        <w:rPr>
          <w:spacing w:val="40"/>
          <w:lang w:val="da-DK"/>
        </w:rPr>
        <w:t xml:space="preserve"> </w:t>
      </w:r>
      <w:r w:rsidRPr="0075471E">
        <w:rPr>
          <w:lang w:val="da-DK"/>
        </w:rPr>
        <w:t>bevacizumabdoser svarende til 5 mg/kg/uge og 2,5 mg/kg/uge viste statistisk signifikant fordel med hensyn</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samlet</w:t>
      </w:r>
      <w:r w:rsidRPr="0075471E">
        <w:rPr>
          <w:spacing w:val="-1"/>
          <w:lang w:val="da-DK"/>
        </w:rPr>
        <w:t xml:space="preserve"> </w:t>
      </w:r>
      <w:r w:rsidRPr="0075471E">
        <w:rPr>
          <w:lang w:val="da-DK"/>
        </w:rPr>
        <w:t>overlevelse</w:t>
      </w:r>
      <w:r w:rsidRPr="0075471E">
        <w:rPr>
          <w:spacing w:val="-2"/>
          <w:lang w:val="da-DK"/>
        </w:rPr>
        <w:t xml:space="preserve"> </w:t>
      </w: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0,751</w:t>
      </w:r>
      <w:r w:rsidRPr="0075471E">
        <w:rPr>
          <w:spacing w:val="-5"/>
          <w:lang w:val="da-DK"/>
        </w:rPr>
        <w:t xml:space="preserve"> </w:t>
      </w:r>
      <w:r w:rsidRPr="0075471E">
        <w:rPr>
          <w:lang w:val="da-DK"/>
        </w:rPr>
        <w:t>i</w:t>
      </w:r>
      <w:r w:rsidRPr="0075471E">
        <w:rPr>
          <w:spacing w:val="-1"/>
          <w:lang w:val="da-DK"/>
        </w:rPr>
        <w:t xml:space="preserve"> </w:t>
      </w:r>
      <w:r w:rsidRPr="0075471E">
        <w:rPr>
          <w:lang w:val="da-DK"/>
        </w:rPr>
        <w:t>E3200-studiet,</w:t>
      </w:r>
      <w:r w:rsidRPr="0075471E">
        <w:rPr>
          <w:spacing w:val="-5"/>
          <w:lang w:val="da-DK"/>
        </w:rPr>
        <w:t xml:space="preserve"> </w:t>
      </w:r>
      <w:r w:rsidRPr="0075471E">
        <w:rPr>
          <w:lang w:val="da-DK"/>
        </w:rPr>
        <w:t>hazard</w:t>
      </w:r>
      <w:r w:rsidRPr="0075471E">
        <w:rPr>
          <w:spacing w:val="-5"/>
          <w:lang w:val="da-DK"/>
        </w:rPr>
        <w:t xml:space="preserve"> </w:t>
      </w:r>
      <w:r w:rsidRPr="0075471E">
        <w:rPr>
          <w:lang w:val="da-DK"/>
        </w:rPr>
        <w:t>ratio</w:t>
      </w:r>
      <w:r w:rsidRPr="0075471E">
        <w:rPr>
          <w:spacing w:val="-2"/>
          <w:lang w:val="da-DK"/>
        </w:rPr>
        <w:t xml:space="preserve"> </w:t>
      </w:r>
      <w:r w:rsidRPr="0075471E">
        <w:rPr>
          <w:lang w:val="da-DK"/>
        </w:rPr>
        <w:t>0,81</w:t>
      </w:r>
      <w:r w:rsidRPr="0075471E">
        <w:rPr>
          <w:spacing w:val="-5"/>
          <w:lang w:val="da-DK"/>
        </w:rPr>
        <w:t xml:space="preserve"> </w:t>
      </w:r>
      <w:r w:rsidRPr="0075471E">
        <w:rPr>
          <w:lang w:val="da-DK"/>
        </w:rPr>
        <w:t>i</w:t>
      </w:r>
      <w:r w:rsidRPr="0075471E">
        <w:rPr>
          <w:spacing w:val="-1"/>
          <w:lang w:val="da-DK"/>
        </w:rPr>
        <w:t xml:space="preserve"> </w:t>
      </w:r>
      <w:r w:rsidRPr="0075471E">
        <w:rPr>
          <w:lang w:val="da-DK"/>
        </w:rPr>
        <w:t>ML18147-studiet) og progressionsfri overlevelse (hazard ratio 0,518 i E3200-studiet, hazard ratio 0,68 i ML18147- studiet).</w:t>
      </w:r>
      <w:r w:rsidRPr="0075471E">
        <w:rPr>
          <w:spacing w:val="-1"/>
          <w:lang w:val="da-DK"/>
        </w:rPr>
        <w:t xml:space="preserve"> </w:t>
      </w:r>
      <w:r w:rsidRPr="0075471E">
        <w:rPr>
          <w:lang w:val="da-DK"/>
        </w:rPr>
        <w:t>Med hensyn til sikkerheden var der overordnet en højere forekomst af grad 3-5 bivirkninger i E3200-studiet sammenlignet med ML18147-studiet.</w:t>
      </w:r>
    </w:p>
    <w:p w14:paraId="257B36F2" w14:textId="77777777" w:rsidR="007A5DB9" w:rsidRPr="0075471E" w:rsidRDefault="007A5DB9" w:rsidP="00F7686D">
      <w:pPr>
        <w:pStyle w:val="BodyText"/>
        <w:ind w:right="140"/>
        <w:rPr>
          <w:lang w:val="da-DK"/>
        </w:rPr>
      </w:pPr>
    </w:p>
    <w:p w14:paraId="02F7A2A8" w14:textId="77777777" w:rsidR="007A5DB9" w:rsidRPr="0075471E" w:rsidRDefault="008747B9" w:rsidP="00F7686D">
      <w:pPr>
        <w:ind w:right="140"/>
        <w:rPr>
          <w:i/>
          <w:lang w:val="da-DK"/>
        </w:rPr>
      </w:pPr>
      <w:r w:rsidRPr="0075471E">
        <w:rPr>
          <w:i/>
          <w:u w:val="single"/>
          <w:lang w:val="da-DK"/>
        </w:rPr>
        <w:t>Metastatisk</w:t>
      </w:r>
      <w:r w:rsidRPr="0075471E">
        <w:rPr>
          <w:i/>
          <w:spacing w:val="-11"/>
          <w:u w:val="single"/>
          <w:lang w:val="da-DK"/>
        </w:rPr>
        <w:t xml:space="preserve"> </w:t>
      </w:r>
      <w:r w:rsidRPr="0075471E">
        <w:rPr>
          <w:i/>
          <w:u w:val="single"/>
          <w:lang w:val="da-DK"/>
        </w:rPr>
        <w:t>brystkræft</w:t>
      </w:r>
      <w:r w:rsidRPr="0075471E">
        <w:rPr>
          <w:i/>
          <w:spacing w:val="-5"/>
          <w:u w:val="single"/>
          <w:lang w:val="da-DK"/>
        </w:rPr>
        <w:t xml:space="preserve"> </w:t>
      </w:r>
      <w:r w:rsidRPr="0075471E">
        <w:rPr>
          <w:i/>
          <w:spacing w:val="-4"/>
          <w:u w:val="single"/>
          <w:lang w:val="da-DK"/>
        </w:rPr>
        <w:t>(mBC)</w:t>
      </w:r>
    </w:p>
    <w:p w14:paraId="7127B81B" w14:textId="77777777" w:rsidR="007A5DB9" w:rsidRPr="0075471E" w:rsidRDefault="007A5DB9" w:rsidP="00F7686D">
      <w:pPr>
        <w:pStyle w:val="BodyText"/>
        <w:ind w:right="140"/>
        <w:rPr>
          <w:i/>
          <w:lang w:val="da-DK"/>
        </w:rPr>
      </w:pPr>
    </w:p>
    <w:p w14:paraId="1BCEE30B" w14:textId="77777777" w:rsidR="007A5DB9" w:rsidRPr="0075471E" w:rsidRDefault="008747B9" w:rsidP="00F7686D">
      <w:pPr>
        <w:pStyle w:val="BodyText"/>
        <w:ind w:right="140"/>
        <w:rPr>
          <w:lang w:val="da-DK"/>
        </w:rPr>
      </w:pPr>
      <w:r w:rsidRPr="0075471E">
        <w:rPr>
          <w:lang w:val="da-DK"/>
        </w:rPr>
        <w:t>To store fase III-studier blev designet for at undersøge behandlingseffekten af bevacizumab i kombination med to individuelle kemoterapeutika, målt ved det primære endepunkt progressionsfri overlevelse</w:t>
      </w:r>
      <w:r w:rsidRPr="0075471E">
        <w:rPr>
          <w:spacing w:val="-1"/>
          <w:lang w:val="da-DK"/>
        </w:rPr>
        <w:t xml:space="preserve"> </w:t>
      </w:r>
      <w:r w:rsidRPr="0075471E">
        <w:rPr>
          <w:lang w:val="da-DK"/>
        </w:rPr>
        <w:t>(PFS).</w:t>
      </w:r>
      <w:r w:rsidRPr="0075471E">
        <w:rPr>
          <w:spacing w:val="-1"/>
          <w:lang w:val="da-DK"/>
        </w:rPr>
        <w:t xml:space="preserve"> </w:t>
      </w:r>
      <w:r w:rsidRPr="0075471E">
        <w:rPr>
          <w:lang w:val="da-DK"/>
        </w:rPr>
        <w:t>Der</w:t>
      </w:r>
      <w:r w:rsidRPr="0075471E">
        <w:rPr>
          <w:spacing w:val="-3"/>
          <w:lang w:val="da-DK"/>
        </w:rPr>
        <w:t xml:space="preserve"> </w:t>
      </w:r>
      <w:r w:rsidRPr="0075471E">
        <w:rPr>
          <w:lang w:val="da-DK"/>
        </w:rPr>
        <w:t>blev</w:t>
      </w:r>
      <w:r w:rsidRPr="0075471E">
        <w:rPr>
          <w:spacing w:val="-6"/>
          <w:lang w:val="da-DK"/>
        </w:rPr>
        <w:t xml:space="preserve"> </w:t>
      </w:r>
      <w:r w:rsidRPr="0075471E">
        <w:rPr>
          <w:lang w:val="da-DK"/>
        </w:rPr>
        <w:t>observeret</w:t>
      </w:r>
      <w:r w:rsidRPr="0075471E">
        <w:rPr>
          <w:spacing w:val="-3"/>
          <w:lang w:val="da-DK"/>
        </w:rPr>
        <w:t xml:space="preserve"> </w:t>
      </w:r>
      <w:r w:rsidRPr="0075471E">
        <w:rPr>
          <w:lang w:val="da-DK"/>
        </w:rPr>
        <w:t>en</w:t>
      </w:r>
      <w:r w:rsidRPr="0075471E">
        <w:rPr>
          <w:spacing w:val="-1"/>
          <w:lang w:val="da-DK"/>
        </w:rPr>
        <w:t xml:space="preserve"> </w:t>
      </w:r>
      <w:r w:rsidRPr="0075471E">
        <w:rPr>
          <w:lang w:val="da-DK"/>
        </w:rPr>
        <w:t>klinisk</w:t>
      </w:r>
      <w:r w:rsidRPr="0075471E">
        <w:rPr>
          <w:spacing w:val="-4"/>
          <w:lang w:val="da-DK"/>
        </w:rPr>
        <w:t xml:space="preserve"> </w:t>
      </w:r>
      <w:r w:rsidRPr="0075471E">
        <w:rPr>
          <w:lang w:val="da-DK"/>
        </w:rPr>
        <w:t>betydningsfuld</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statistisk</w:t>
      </w:r>
      <w:r w:rsidRPr="0075471E">
        <w:rPr>
          <w:spacing w:val="-4"/>
          <w:lang w:val="da-DK"/>
        </w:rPr>
        <w:t xml:space="preserve"> </w:t>
      </w:r>
      <w:r w:rsidRPr="0075471E">
        <w:rPr>
          <w:lang w:val="da-DK"/>
        </w:rPr>
        <w:t>signifikant</w:t>
      </w:r>
      <w:r w:rsidRPr="0075471E">
        <w:rPr>
          <w:spacing w:val="-3"/>
          <w:lang w:val="da-DK"/>
        </w:rPr>
        <w:t xml:space="preserve"> </w:t>
      </w:r>
      <w:r w:rsidRPr="0075471E">
        <w:rPr>
          <w:lang w:val="da-DK"/>
        </w:rPr>
        <w:t>forbedring</w:t>
      </w:r>
      <w:r w:rsidRPr="0075471E">
        <w:rPr>
          <w:spacing w:val="-4"/>
          <w:lang w:val="da-DK"/>
        </w:rPr>
        <w:t xml:space="preserve"> </w:t>
      </w:r>
      <w:r w:rsidRPr="0075471E">
        <w:rPr>
          <w:lang w:val="da-DK"/>
        </w:rPr>
        <w:t>i PFS i begge studier.</w:t>
      </w:r>
    </w:p>
    <w:p w14:paraId="6AE8D185" w14:textId="77777777" w:rsidR="007A5DB9" w:rsidRPr="0075471E" w:rsidRDefault="008747B9" w:rsidP="00F7686D">
      <w:pPr>
        <w:pStyle w:val="BodyText"/>
        <w:ind w:right="140"/>
        <w:rPr>
          <w:lang w:val="da-DK"/>
        </w:rPr>
      </w:pPr>
      <w:r w:rsidRPr="0075471E">
        <w:rPr>
          <w:lang w:val="da-DK"/>
        </w:rPr>
        <w:t>Resultaterne</w:t>
      </w:r>
      <w:r w:rsidRPr="0075471E">
        <w:rPr>
          <w:spacing w:val="-3"/>
          <w:lang w:val="da-DK"/>
        </w:rPr>
        <w:t xml:space="preserve"> </w:t>
      </w:r>
      <w:r w:rsidRPr="0075471E">
        <w:rPr>
          <w:lang w:val="da-DK"/>
        </w:rPr>
        <w:t>for</w:t>
      </w:r>
      <w:r w:rsidRPr="0075471E">
        <w:rPr>
          <w:spacing w:val="-2"/>
          <w:lang w:val="da-DK"/>
        </w:rPr>
        <w:t xml:space="preserve"> </w:t>
      </w:r>
      <w:r w:rsidRPr="0075471E">
        <w:rPr>
          <w:lang w:val="da-DK"/>
        </w:rPr>
        <w:t>PFS</w:t>
      </w:r>
      <w:r w:rsidRPr="0075471E">
        <w:rPr>
          <w:spacing w:val="-6"/>
          <w:lang w:val="da-DK"/>
        </w:rPr>
        <w:t xml:space="preserve"> </w:t>
      </w:r>
      <w:r w:rsidRPr="0075471E">
        <w:rPr>
          <w:lang w:val="da-DK"/>
        </w:rPr>
        <w:t>af</w:t>
      </w:r>
      <w:r w:rsidRPr="0075471E">
        <w:rPr>
          <w:spacing w:val="-2"/>
          <w:lang w:val="da-DK"/>
        </w:rPr>
        <w:t xml:space="preserve"> </w:t>
      </w:r>
      <w:r w:rsidRPr="0075471E">
        <w:rPr>
          <w:lang w:val="da-DK"/>
        </w:rPr>
        <w:t>de</w:t>
      </w:r>
      <w:r w:rsidRPr="0075471E">
        <w:rPr>
          <w:spacing w:val="-3"/>
          <w:lang w:val="da-DK"/>
        </w:rPr>
        <w:t xml:space="preserve"> </w:t>
      </w:r>
      <w:r w:rsidRPr="0075471E">
        <w:rPr>
          <w:lang w:val="da-DK"/>
        </w:rPr>
        <w:t>individuelle</w:t>
      </w:r>
      <w:r w:rsidRPr="0075471E">
        <w:rPr>
          <w:spacing w:val="-3"/>
          <w:lang w:val="da-DK"/>
        </w:rPr>
        <w:t xml:space="preserve"> </w:t>
      </w:r>
      <w:r w:rsidRPr="0075471E">
        <w:rPr>
          <w:lang w:val="da-DK"/>
        </w:rPr>
        <w:t>kemoterapeutika</w:t>
      </w:r>
      <w:r w:rsidRPr="0075471E">
        <w:rPr>
          <w:spacing w:val="-3"/>
          <w:lang w:val="da-DK"/>
        </w:rPr>
        <w:t xml:space="preserve"> </w:t>
      </w:r>
      <w:r w:rsidRPr="0075471E">
        <w:rPr>
          <w:lang w:val="da-DK"/>
        </w:rPr>
        <w:t>inkluderet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indikationen</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 xml:space="preserve">opsummeret </w:t>
      </w:r>
      <w:r w:rsidRPr="0075471E">
        <w:rPr>
          <w:spacing w:val="-2"/>
          <w:lang w:val="da-DK"/>
        </w:rPr>
        <w:t>nedenfor:</w:t>
      </w:r>
    </w:p>
    <w:p w14:paraId="00BAC1D3" w14:textId="77777777" w:rsidR="007A5DB9" w:rsidRPr="0075471E" w:rsidRDefault="007A5DB9" w:rsidP="00F7686D">
      <w:pPr>
        <w:pStyle w:val="BodyText"/>
        <w:ind w:right="140"/>
        <w:rPr>
          <w:lang w:val="da-DK"/>
        </w:rPr>
      </w:pPr>
    </w:p>
    <w:p w14:paraId="17AA5B5A" w14:textId="77777777" w:rsidR="007A5DB9" w:rsidRPr="0075471E" w:rsidRDefault="008747B9" w:rsidP="00DF05ED">
      <w:pPr>
        <w:pStyle w:val="ListParagraph"/>
        <w:numPr>
          <w:ilvl w:val="0"/>
          <w:numId w:val="27"/>
        </w:numPr>
        <w:tabs>
          <w:tab w:val="left" w:pos="426"/>
        </w:tabs>
        <w:ind w:right="140"/>
        <w:rPr>
          <w:lang w:val="da-DK"/>
        </w:rPr>
      </w:pPr>
      <w:r w:rsidRPr="0075471E">
        <w:rPr>
          <w:lang w:val="da-DK"/>
        </w:rPr>
        <w:t>Studie</w:t>
      </w:r>
      <w:r w:rsidRPr="0075471E">
        <w:rPr>
          <w:spacing w:val="-2"/>
          <w:lang w:val="da-DK"/>
        </w:rPr>
        <w:t xml:space="preserve"> </w:t>
      </w:r>
      <w:r w:rsidRPr="0075471E">
        <w:rPr>
          <w:lang w:val="da-DK"/>
        </w:rPr>
        <w:t>E2100</w:t>
      </w:r>
      <w:r w:rsidRPr="0075471E">
        <w:rPr>
          <w:spacing w:val="-4"/>
          <w:lang w:val="da-DK"/>
        </w:rPr>
        <w:t xml:space="preserve"> </w:t>
      </w:r>
      <w:r w:rsidRPr="0075471E">
        <w:rPr>
          <w:spacing w:val="-2"/>
          <w:lang w:val="da-DK"/>
        </w:rPr>
        <w:t>(paclitaxel)</w:t>
      </w:r>
    </w:p>
    <w:p w14:paraId="7D7F38CD" w14:textId="77777777" w:rsidR="007A5DB9" w:rsidRPr="0075471E" w:rsidRDefault="008747B9" w:rsidP="00DF05ED">
      <w:pPr>
        <w:pStyle w:val="ListParagraph"/>
        <w:numPr>
          <w:ilvl w:val="0"/>
          <w:numId w:val="27"/>
        </w:numPr>
        <w:tabs>
          <w:tab w:val="left" w:pos="426"/>
          <w:tab w:val="left" w:pos="709"/>
        </w:tabs>
        <w:ind w:left="709" w:right="140" w:hanging="283"/>
        <w:rPr>
          <w:lang w:val="da-DK"/>
        </w:rPr>
      </w:pPr>
      <w:r w:rsidRPr="0075471E">
        <w:rPr>
          <w:lang w:val="da-DK"/>
        </w:rPr>
        <w:t>Median</w:t>
      </w:r>
      <w:r w:rsidRPr="0075471E">
        <w:rPr>
          <w:spacing w:val="-3"/>
          <w:lang w:val="da-DK"/>
        </w:rPr>
        <w:t xml:space="preserve"> </w:t>
      </w:r>
      <w:r w:rsidRPr="0075471E">
        <w:rPr>
          <w:lang w:val="da-DK"/>
        </w:rPr>
        <w:t>PFS-øgning</w:t>
      </w:r>
      <w:r w:rsidRPr="0075471E">
        <w:rPr>
          <w:spacing w:val="-6"/>
          <w:lang w:val="da-DK"/>
        </w:rPr>
        <w:t xml:space="preserve"> </w:t>
      </w:r>
      <w:r w:rsidRPr="0075471E">
        <w:rPr>
          <w:lang w:val="da-DK"/>
        </w:rPr>
        <w:t>på</w:t>
      </w:r>
      <w:r w:rsidRPr="0075471E">
        <w:rPr>
          <w:spacing w:val="-2"/>
          <w:lang w:val="da-DK"/>
        </w:rPr>
        <w:t xml:space="preserve"> </w:t>
      </w:r>
      <w:r w:rsidRPr="0075471E">
        <w:rPr>
          <w:lang w:val="da-DK"/>
        </w:rPr>
        <w:t>5,6</w:t>
      </w:r>
      <w:r w:rsidRPr="0075471E">
        <w:rPr>
          <w:spacing w:val="-3"/>
          <w:lang w:val="da-DK"/>
        </w:rPr>
        <w:t xml:space="preserve"> </w:t>
      </w:r>
      <w:r w:rsidRPr="0075471E">
        <w:rPr>
          <w:lang w:val="da-DK"/>
        </w:rPr>
        <w:t>måneder,</w:t>
      </w:r>
      <w:r w:rsidRPr="0075471E">
        <w:rPr>
          <w:spacing w:val="-3"/>
          <w:lang w:val="da-DK"/>
        </w:rPr>
        <w:t xml:space="preserve"> </w:t>
      </w:r>
      <w:r w:rsidRPr="0075471E">
        <w:rPr>
          <w:lang w:val="da-DK"/>
        </w:rPr>
        <w:t>HR</w:t>
      </w:r>
      <w:r w:rsidRPr="0075471E">
        <w:rPr>
          <w:spacing w:val="-3"/>
          <w:lang w:val="da-DK"/>
        </w:rPr>
        <w:t xml:space="preserve"> </w:t>
      </w:r>
      <w:r w:rsidRPr="0075471E">
        <w:rPr>
          <w:lang w:val="da-DK"/>
        </w:rPr>
        <w:t>0,421</w:t>
      </w:r>
      <w:r w:rsidRPr="0075471E">
        <w:rPr>
          <w:spacing w:val="-6"/>
          <w:lang w:val="da-DK"/>
        </w:rPr>
        <w:t xml:space="preserve"> </w:t>
      </w:r>
      <w:r w:rsidRPr="0075471E">
        <w:rPr>
          <w:lang w:val="da-DK"/>
        </w:rPr>
        <w:t>(p</w:t>
      </w:r>
      <w:r w:rsidRPr="0075471E">
        <w:rPr>
          <w:spacing w:val="-2"/>
          <w:lang w:val="da-DK"/>
        </w:rPr>
        <w:t xml:space="preserve"> </w:t>
      </w:r>
      <w:r w:rsidRPr="0075471E">
        <w:rPr>
          <w:lang w:val="da-DK"/>
        </w:rPr>
        <w:t>&lt;</w:t>
      </w:r>
      <w:r w:rsidRPr="0075471E">
        <w:rPr>
          <w:spacing w:val="-3"/>
          <w:lang w:val="da-DK"/>
        </w:rPr>
        <w:t xml:space="preserve"> </w:t>
      </w:r>
      <w:r w:rsidRPr="0075471E">
        <w:rPr>
          <w:lang w:val="da-DK"/>
        </w:rPr>
        <w:t>0,0001,</w:t>
      </w:r>
      <w:r w:rsidRPr="0075471E">
        <w:rPr>
          <w:spacing w:val="-3"/>
          <w:lang w:val="da-DK"/>
        </w:rPr>
        <w:t xml:space="preserve"> </w:t>
      </w:r>
      <w:r w:rsidRPr="0075471E">
        <w:rPr>
          <w:lang w:val="da-DK"/>
        </w:rPr>
        <w:t>95</w:t>
      </w:r>
      <w:r w:rsidRPr="0075471E">
        <w:rPr>
          <w:spacing w:val="-5"/>
          <w:lang w:val="da-DK"/>
        </w:rPr>
        <w:t xml:space="preserve"> </w:t>
      </w:r>
      <w:r w:rsidRPr="0075471E">
        <w:rPr>
          <w:lang w:val="da-DK"/>
        </w:rPr>
        <w:t>%</w:t>
      </w:r>
      <w:r w:rsidRPr="0075471E">
        <w:rPr>
          <w:spacing w:val="-2"/>
          <w:lang w:val="da-DK"/>
        </w:rPr>
        <w:t xml:space="preserve"> </w:t>
      </w:r>
      <w:r w:rsidRPr="0075471E">
        <w:rPr>
          <w:lang w:val="da-DK"/>
        </w:rPr>
        <w:t>konfidensinterval</w:t>
      </w:r>
      <w:r w:rsidRPr="0075471E">
        <w:rPr>
          <w:spacing w:val="-1"/>
          <w:lang w:val="da-DK"/>
        </w:rPr>
        <w:t xml:space="preserve"> </w:t>
      </w:r>
      <w:r w:rsidRPr="0075471E">
        <w:rPr>
          <w:spacing w:val="-2"/>
          <w:lang w:val="da-DK"/>
        </w:rPr>
        <w:t>0,343;</w:t>
      </w:r>
    </w:p>
    <w:p w14:paraId="14B30327" w14:textId="77777777" w:rsidR="007A5DB9" w:rsidRPr="0075471E" w:rsidRDefault="008747B9" w:rsidP="00DF05ED">
      <w:pPr>
        <w:pStyle w:val="BodyText"/>
        <w:tabs>
          <w:tab w:val="left" w:pos="426"/>
          <w:tab w:val="left" w:pos="709"/>
        </w:tabs>
        <w:ind w:left="709" w:right="140"/>
        <w:rPr>
          <w:lang w:val="da-DK"/>
        </w:rPr>
      </w:pPr>
      <w:r w:rsidRPr="0075471E">
        <w:rPr>
          <w:spacing w:val="-2"/>
          <w:lang w:val="da-DK"/>
        </w:rPr>
        <w:t>0,516)</w:t>
      </w:r>
    </w:p>
    <w:p w14:paraId="328CB5FA" w14:textId="77777777" w:rsidR="007A5DB9" w:rsidRPr="0075471E" w:rsidRDefault="008747B9" w:rsidP="00DF05ED">
      <w:pPr>
        <w:pStyle w:val="ListParagraph"/>
        <w:numPr>
          <w:ilvl w:val="0"/>
          <w:numId w:val="27"/>
        </w:numPr>
        <w:tabs>
          <w:tab w:val="left" w:pos="426"/>
        </w:tabs>
        <w:ind w:right="140"/>
        <w:rPr>
          <w:lang w:val="da-DK"/>
        </w:rPr>
      </w:pPr>
      <w:r w:rsidRPr="0075471E">
        <w:rPr>
          <w:lang w:val="da-DK"/>
        </w:rPr>
        <w:t>Studie</w:t>
      </w:r>
      <w:r w:rsidRPr="0075471E">
        <w:rPr>
          <w:spacing w:val="-4"/>
          <w:lang w:val="da-DK"/>
        </w:rPr>
        <w:t xml:space="preserve"> </w:t>
      </w:r>
      <w:r w:rsidRPr="0075471E">
        <w:rPr>
          <w:lang w:val="da-DK"/>
        </w:rPr>
        <w:t>AVF3694g</w:t>
      </w:r>
      <w:r w:rsidRPr="0075471E">
        <w:rPr>
          <w:spacing w:val="-5"/>
          <w:lang w:val="da-DK"/>
        </w:rPr>
        <w:t xml:space="preserve"> </w:t>
      </w:r>
      <w:r w:rsidRPr="0075471E">
        <w:rPr>
          <w:spacing w:val="-2"/>
          <w:lang w:val="da-DK"/>
        </w:rPr>
        <w:t>(capecitabin)</w:t>
      </w:r>
    </w:p>
    <w:p w14:paraId="5B2E043F" w14:textId="77777777" w:rsidR="007A5DB9" w:rsidRPr="0075471E" w:rsidRDefault="008747B9" w:rsidP="00DF05ED">
      <w:pPr>
        <w:pStyle w:val="ListParagraph"/>
        <w:numPr>
          <w:ilvl w:val="0"/>
          <w:numId w:val="27"/>
        </w:numPr>
        <w:tabs>
          <w:tab w:val="left" w:pos="426"/>
          <w:tab w:val="left" w:pos="709"/>
        </w:tabs>
        <w:ind w:left="709" w:right="140"/>
        <w:rPr>
          <w:lang w:val="da-DK"/>
        </w:rPr>
      </w:pPr>
      <w:r w:rsidRPr="0075471E">
        <w:rPr>
          <w:lang w:val="da-DK"/>
        </w:rPr>
        <w:t>Median</w:t>
      </w:r>
      <w:r w:rsidRPr="0075471E">
        <w:rPr>
          <w:spacing w:val="-2"/>
          <w:lang w:val="da-DK"/>
        </w:rPr>
        <w:t xml:space="preserve"> </w:t>
      </w:r>
      <w:r w:rsidRPr="0075471E">
        <w:rPr>
          <w:lang w:val="da-DK"/>
        </w:rPr>
        <w:t>PFS-øgning</w:t>
      </w:r>
      <w:r w:rsidRPr="0075471E">
        <w:rPr>
          <w:spacing w:val="-5"/>
          <w:lang w:val="da-DK"/>
        </w:rPr>
        <w:t xml:space="preserve"> </w:t>
      </w:r>
      <w:r w:rsidRPr="0075471E">
        <w:rPr>
          <w:lang w:val="da-DK"/>
        </w:rPr>
        <w:t>på</w:t>
      </w:r>
      <w:r w:rsidRPr="0075471E">
        <w:rPr>
          <w:spacing w:val="-2"/>
          <w:lang w:val="da-DK"/>
        </w:rPr>
        <w:t xml:space="preserve"> </w:t>
      </w:r>
      <w:r w:rsidRPr="0075471E">
        <w:rPr>
          <w:lang w:val="da-DK"/>
        </w:rPr>
        <w:t>2,9</w:t>
      </w:r>
      <w:r w:rsidRPr="0075471E">
        <w:rPr>
          <w:spacing w:val="-2"/>
          <w:lang w:val="da-DK"/>
        </w:rPr>
        <w:t xml:space="preserve"> </w:t>
      </w:r>
      <w:r w:rsidRPr="0075471E">
        <w:rPr>
          <w:lang w:val="da-DK"/>
        </w:rPr>
        <w:t>måneder,</w:t>
      </w:r>
      <w:r w:rsidRPr="0075471E">
        <w:rPr>
          <w:spacing w:val="-2"/>
          <w:lang w:val="da-DK"/>
        </w:rPr>
        <w:t xml:space="preserve"> </w:t>
      </w:r>
      <w:r w:rsidRPr="0075471E">
        <w:rPr>
          <w:lang w:val="da-DK"/>
        </w:rPr>
        <w:t>HR</w:t>
      </w:r>
      <w:r w:rsidRPr="0075471E">
        <w:rPr>
          <w:spacing w:val="-3"/>
          <w:lang w:val="da-DK"/>
        </w:rPr>
        <w:t xml:space="preserve"> </w:t>
      </w:r>
      <w:r w:rsidRPr="0075471E">
        <w:rPr>
          <w:lang w:val="da-DK"/>
        </w:rPr>
        <w:t>0,69</w:t>
      </w:r>
      <w:r w:rsidRPr="0075471E">
        <w:rPr>
          <w:spacing w:val="-2"/>
          <w:lang w:val="da-DK"/>
        </w:rPr>
        <w:t xml:space="preserve"> </w:t>
      </w:r>
      <w:r w:rsidRPr="0075471E">
        <w:rPr>
          <w:lang w:val="da-DK"/>
        </w:rPr>
        <w:t>(p</w:t>
      </w:r>
      <w:r w:rsidRPr="0075471E">
        <w:rPr>
          <w:spacing w:val="-2"/>
          <w:lang w:val="da-DK"/>
        </w:rPr>
        <w:t xml:space="preserve"> </w:t>
      </w:r>
      <w:r w:rsidRPr="0075471E">
        <w:rPr>
          <w:lang w:val="da-DK"/>
        </w:rPr>
        <w:t>=</w:t>
      </w:r>
      <w:r w:rsidRPr="0075471E">
        <w:rPr>
          <w:spacing w:val="-2"/>
          <w:lang w:val="da-DK"/>
        </w:rPr>
        <w:t xml:space="preserve"> </w:t>
      </w:r>
      <w:r w:rsidRPr="0075471E">
        <w:rPr>
          <w:lang w:val="da-DK"/>
        </w:rPr>
        <w:t>0,0002,</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w:t>
      </w:r>
      <w:r w:rsidRPr="0075471E">
        <w:rPr>
          <w:spacing w:val="-1"/>
          <w:lang w:val="da-DK"/>
        </w:rPr>
        <w:t xml:space="preserve"> </w:t>
      </w:r>
      <w:r w:rsidRPr="0075471E">
        <w:rPr>
          <w:lang w:val="da-DK"/>
        </w:rPr>
        <w:t>konfidensinterval</w:t>
      </w:r>
      <w:r w:rsidRPr="0075471E">
        <w:rPr>
          <w:spacing w:val="-1"/>
          <w:lang w:val="da-DK"/>
        </w:rPr>
        <w:t xml:space="preserve"> </w:t>
      </w:r>
      <w:r w:rsidRPr="0075471E">
        <w:rPr>
          <w:lang w:val="da-DK"/>
        </w:rPr>
        <w:t>0,56;</w:t>
      </w:r>
      <w:r w:rsidRPr="0075471E">
        <w:rPr>
          <w:spacing w:val="-1"/>
          <w:lang w:val="da-DK"/>
        </w:rPr>
        <w:t xml:space="preserve"> </w:t>
      </w:r>
      <w:r w:rsidRPr="0075471E">
        <w:rPr>
          <w:lang w:val="da-DK"/>
        </w:rPr>
        <w:t>0,84) Nærmere detaljer om de to studier og resultaterne heraf er beskrevet nedenfor.</w:t>
      </w:r>
    </w:p>
    <w:p w14:paraId="0F65C938" w14:textId="77777777" w:rsidR="007A5DB9" w:rsidRPr="0075471E" w:rsidRDefault="008747B9" w:rsidP="00F7686D">
      <w:pPr>
        <w:ind w:right="140"/>
        <w:rPr>
          <w:i/>
          <w:lang w:val="da-DK"/>
        </w:rPr>
      </w:pPr>
      <w:r w:rsidRPr="0075471E">
        <w:rPr>
          <w:i/>
          <w:lang w:val="da-DK"/>
        </w:rPr>
        <w:lastRenderedPageBreak/>
        <w:t>ECOG</w:t>
      </w:r>
      <w:r w:rsidRPr="0075471E">
        <w:rPr>
          <w:i/>
          <w:spacing w:val="-5"/>
          <w:lang w:val="da-DK"/>
        </w:rPr>
        <w:t xml:space="preserve"> </w:t>
      </w:r>
      <w:r w:rsidRPr="0075471E">
        <w:rPr>
          <w:i/>
          <w:spacing w:val="-2"/>
          <w:lang w:val="da-DK"/>
        </w:rPr>
        <w:t>E2100</w:t>
      </w:r>
    </w:p>
    <w:p w14:paraId="4EE52523" w14:textId="77777777" w:rsidR="007A5DB9" w:rsidRPr="0075471E" w:rsidRDefault="008747B9" w:rsidP="00F7686D">
      <w:pPr>
        <w:pStyle w:val="BodyText"/>
        <w:ind w:right="140"/>
        <w:rPr>
          <w:lang w:val="da-DK"/>
        </w:rPr>
      </w:pPr>
      <w:r w:rsidRPr="0075471E">
        <w:rPr>
          <w:lang w:val="da-DK"/>
        </w:rPr>
        <w:t>Studie</w:t>
      </w:r>
      <w:r w:rsidRPr="0075471E">
        <w:rPr>
          <w:spacing w:val="-2"/>
          <w:lang w:val="da-DK"/>
        </w:rPr>
        <w:t xml:space="preserve"> </w:t>
      </w:r>
      <w:r w:rsidRPr="0075471E">
        <w:rPr>
          <w:lang w:val="da-DK"/>
        </w:rPr>
        <w:t>E2100</w:t>
      </w:r>
      <w:r w:rsidRPr="0075471E">
        <w:rPr>
          <w:spacing w:val="-5"/>
          <w:lang w:val="da-DK"/>
        </w:rPr>
        <w:t xml:space="preserve"> </w:t>
      </w:r>
      <w:r w:rsidRPr="0075471E">
        <w:rPr>
          <w:lang w:val="da-DK"/>
        </w:rPr>
        <w:t>var</w:t>
      </w:r>
      <w:r w:rsidRPr="0075471E">
        <w:rPr>
          <w:spacing w:val="-1"/>
          <w:lang w:val="da-DK"/>
        </w:rPr>
        <w:t xml:space="preserve"> </w:t>
      </w:r>
      <w:r w:rsidRPr="0075471E">
        <w:rPr>
          <w:lang w:val="da-DK"/>
        </w:rPr>
        <w:t>et</w:t>
      </w:r>
      <w:r w:rsidRPr="0075471E">
        <w:rPr>
          <w:spacing w:val="-4"/>
          <w:lang w:val="da-DK"/>
        </w:rPr>
        <w:t xml:space="preserve"> </w:t>
      </w:r>
      <w:r w:rsidRPr="0075471E">
        <w:rPr>
          <w:lang w:val="da-DK"/>
        </w:rPr>
        <w:t>åbent,</w:t>
      </w:r>
      <w:r w:rsidRPr="0075471E">
        <w:rPr>
          <w:spacing w:val="-5"/>
          <w:lang w:val="da-DK"/>
        </w:rPr>
        <w:t xml:space="preserve"> </w:t>
      </w:r>
      <w:r w:rsidRPr="0075471E">
        <w:rPr>
          <w:lang w:val="da-DK"/>
        </w:rPr>
        <w:t>randomiseret,</w:t>
      </w:r>
      <w:r w:rsidRPr="0075471E">
        <w:rPr>
          <w:spacing w:val="-2"/>
          <w:lang w:val="da-DK"/>
        </w:rPr>
        <w:t xml:space="preserve"> </w:t>
      </w:r>
      <w:r w:rsidRPr="0075471E">
        <w:rPr>
          <w:lang w:val="da-DK"/>
        </w:rPr>
        <w:t>aktivt</w:t>
      </w:r>
      <w:r w:rsidRPr="0075471E">
        <w:rPr>
          <w:spacing w:val="-1"/>
          <w:lang w:val="da-DK"/>
        </w:rPr>
        <w:t xml:space="preserve"> </w:t>
      </w:r>
      <w:r w:rsidRPr="0075471E">
        <w:rPr>
          <w:lang w:val="da-DK"/>
        </w:rPr>
        <w:t>kontrolleret,</w:t>
      </w:r>
      <w:r w:rsidRPr="0075471E">
        <w:rPr>
          <w:spacing w:val="-2"/>
          <w:lang w:val="da-DK"/>
        </w:rPr>
        <w:t xml:space="preserve"> </w:t>
      </w:r>
      <w:r w:rsidRPr="0075471E">
        <w:rPr>
          <w:lang w:val="da-DK"/>
        </w:rPr>
        <w:t>multicenter</w:t>
      </w:r>
      <w:r w:rsidRPr="0075471E">
        <w:rPr>
          <w:spacing w:val="-1"/>
          <w:lang w:val="da-DK"/>
        </w:rPr>
        <w:t xml:space="preserve"> </w:t>
      </w:r>
      <w:r w:rsidRPr="0075471E">
        <w:rPr>
          <w:lang w:val="da-DK"/>
        </w:rPr>
        <w:t>klinisk</w:t>
      </w:r>
      <w:r w:rsidRPr="0075471E">
        <w:rPr>
          <w:spacing w:val="-5"/>
          <w:lang w:val="da-DK"/>
        </w:rPr>
        <w:t xml:space="preserve"> </w:t>
      </w:r>
      <w:r w:rsidRPr="0075471E">
        <w:rPr>
          <w:lang w:val="da-DK"/>
        </w:rPr>
        <w:t>studie</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evaluering</w:t>
      </w:r>
      <w:r w:rsidRPr="0075471E">
        <w:rPr>
          <w:spacing w:val="-5"/>
          <w:lang w:val="da-DK"/>
        </w:rPr>
        <w:t xml:space="preserve"> </w:t>
      </w:r>
      <w:r w:rsidRPr="0075471E">
        <w:rPr>
          <w:lang w:val="da-DK"/>
        </w:rPr>
        <w:t>af bevacizumab i kombination med paclitaxel til lokalt recidiverende eller metastatisk brystkræft hos patienter, som ikke tidligere havde fået kemoterapi for lokalt recidiverende og metastatisk sygdom.</w:t>
      </w:r>
    </w:p>
    <w:p w14:paraId="47CE879B" w14:textId="77777777" w:rsidR="007A5DB9" w:rsidRPr="0075471E" w:rsidRDefault="008747B9" w:rsidP="00F7686D">
      <w:pPr>
        <w:pStyle w:val="BodyText"/>
        <w:ind w:right="140" w:hanging="1"/>
        <w:rPr>
          <w:lang w:val="da-DK"/>
        </w:rPr>
      </w:pPr>
      <w:r w:rsidRPr="0075471E">
        <w:rPr>
          <w:lang w:val="da-DK"/>
        </w:rPr>
        <w:t>Patienterne</w:t>
      </w:r>
      <w:r w:rsidRPr="0075471E">
        <w:rPr>
          <w:spacing w:val="-2"/>
          <w:lang w:val="da-DK"/>
        </w:rPr>
        <w:t xml:space="preserve"> </w:t>
      </w:r>
      <w:r w:rsidRPr="0075471E">
        <w:rPr>
          <w:lang w:val="da-DK"/>
        </w:rPr>
        <w:t>blev</w:t>
      </w:r>
      <w:r w:rsidRPr="0075471E">
        <w:rPr>
          <w:spacing w:val="-5"/>
          <w:lang w:val="da-DK"/>
        </w:rPr>
        <w:t xml:space="preserve"> </w:t>
      </w:r>
      <w:r w:rsidRPr="0075471E">
        <w:rPr>
          <w:lang w:val="da-DK"/>
        </w:rPr>
        <w:t>randomiseret</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paclitaxel</w:t>
      </w:r>
      <w:r w:rsidRPr="0075471E">
        <w:rPr>
          <w:spacing w:val="-1"/>
          <w:lang w:val="da-DK"/>
        </w:rPr>
        <w:t xml:space="preserve"> </w:t>
      </w:r>
      <w:r w:rsidRPr="0075471E">
        <w:rPr>
          <w:lang w:val="da-DK"/>
        </w:rPr>
        <w:t>alene</w:t>
      </w:r>
      <w:r w:rsidRPr="0075471E">
        <w:rPr>
          <w:spacing w:val="-4"/>
          <w:lang w:val="da-DK"/>
        </w:rPr>
        <w:t xml:space="preserve"> </w:t>
      </w:r>
      <w:r w:rsidRPr="0075471E">
        <w:rPr>
          <w:lang w:val="da-DK"/>
        </w:rPr>
        <w:t>(90</w:t>
      </w:r>
      <w:r w:rsidRPr="0075471E">
        <w:rPr>
          <w:spacing w:val="-5"/>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indgivet</w:t>
      </w:r>
      <w:r w:rsidRPr="0075471E">
        <w:rPr>
          <w:spacing w:val="-1"/>
          <w:lang w:val="da-DK"/>
        </w:rPr>
        <w:t xml:space="preserve"> </w:t>
      </w:r>
      <w:r w:rsidRPr="0075471E">
        <w:rPr>
          <w:lang w:val="da-DK"/>
        </w:rPr>
        <w:t>intravenøst</w:t>
      </w:r>
      <w:r w:rsidRPr="0075471E">
        <w:rPr>
          <w:spacing w:val="-4"/>
          <w:lang w:val="da-DK"/>
        </w:rPr>
        <w:t xml:space="preserve"> </w:t>
      </w:r>
      <w:r w:rsidRPr="0075471E">
        <w:rPr>
          <w:lang w:val="da-DK"/>
        </w:rPr>
        <w:t>som</w:t>
      </w:r>
      <w:r w:rsidRPr="0075471E">
        <w:rPr>
          <w:spacing w:val="-6"/>
          <w:lang w:val="da-DK"/>
        </w:rPr>
        <w:t xml:space="preserve"> </w:t>
      </w:r>
      <w:r w:rsidRPr="0075471E">
        <w:rPr>
          <w:lang w:val="da-DK"/>
        </w:rPr>
        <w:t>1-timesinfusion en gang ugentligt i tre ud af fire uger) eller i kombination med bevacizumab (10 mg/kg indgivet som intravenøs infusion hver 2. uge). Tidligere hormonbehandling af metastisk sygdom var tilladt.</w:t>
      </w:r>
    </w:p>
    <w:p w14:paraId="5935219E" w14:textId="77777777" w:rsidR="00896DA4" w:rsidRPr="0075471E" w:rsidRDefault="00896DA4" w:rsidP="00F7686D">
      <w:pPr>
        <w:pStyle w:val="BodyText"/>
        <w:ind w:right="140" w:hanging="1"/>
        <w:rPr>
          <w:lang w:val="da-DK"/>
        </w:rPr>
      </w:pPr>
    </w:p>
    <w:p w14:paraId="6657A235" w14:textId="77777777" w:rsidR="007A5DB9" w:rsidRPr="0075471E" w:rsidRDefault="008747B9" w:rsidP="00F7686D">
      <w:pPr>
        <w:pStyle w:val="BodyText"/>
        <w:ind w:right="140"/>
        <w:rPr>
          <w:lang w:val="da-DK"/>
        </w:rPr>
      </w:pPr>
      <w:r w:rsidRPr="0075471E">
        <w:rPr>
          <w:lang w:val="da-DK"/>
        </w:rPr>
        <w:t>Adjuvant</w:t>
      </w:r>
      <w:r w:rsidRPr="0075471E">
        <w:rPr>
          <w:spacing w:val="-3"/>
          <w:lang w:val="da-DK"/>
        </w:rPr>
        <w:t xml:space="preserve"> </w:t>
      </w:r>
      <w:r w:rsidRPr="0075471E">
        <w:rPr>
          <w:lang w:val="da-DK"/>
        </w:rPr>
        <w:t>taxanbehandling</w:t>
      </w:r>
      <w:r w:rsidRPr="0075471E">
        <w:rPr>
          <w:spacing w:val="-6"/>
          <w:lang w:val="da-DK"/>
        </w:rPr>
        <w:t xml:space="preserve"> </w:t>
      </w:r>
      <w:r w:rsidRPr="0075471E">
        <w:rPr>
          <w:lang w:val="da-DK"/>
        </w:rPr>
        <w:t>var</w:t>
      </w:r>
      <w:r w:rsidRPr="0075471E">
        <w:rPr>
          <w:spacing w:val="-3"/>
          <w:lang w:val="da-DK"/>
        </w:rPr>
        <w:t xml:space="preserve"> </w:t>
      </w:r>
      <w:r w:rsidRPr="0075471E">
        <w:rPr>
          <w:lang w:val="da-DK"/>
        </w:rPr>
        <w:t>kun</w:t>
      </w:r>
      <w:r w:rsidRPr="0075471E">
        <w:rPr>
          <w:spacing w:val="-4"/>
          <w:lang w:val="da-DK"/>
        </w:rPr>
        <w:t xml:space="preserve"> </w:t>
      </w:r>
      <w:r w:rsidRPr="0075471E">
        <w:rPr>
          <w:lang w:val="da-DK"/>
        </w:rPr>
        <w:t>tilladt,</w:t>
      </w:r>
      <w:r w:rsidRPr="0075471E">
        <w:rPr>
          <w:spacing w:val="-3"/>
          <w:lang w:val="da-DK"/>
        </w:rPr>
        <w:t xml:space="preserve"> </w:t>
      </w:r>
      <w:r w:rsidRPr="0075471E">
        <w:rPr>
          <w:lang w:val="da-DK"/>
        </w:rPr>
        <w:t>hvis</w:t>
      </w:r>
      <w:r w:rsidRPr="0075471E">
        <w:rPr>
          <w:spacing w:val="-4"/>
          <w:lang w:val="da-DK"/>
        </w:rPr>
        <w:t xml:space="preserve"> </w:t>
      </w:r>
      <w:r w:rsidRPr="0075471E">
        <w:rPr>
          <w:lang w:val="da-DK"/>
        </w:rPr>
        <w:t>den</w:t>
      </w:r>
      <w:r w:rsidRPr="0075471E">
        <w:rPr>
          <w:spacing w:val="-3"/>
          <w:lang w:val="da-DK"/>
        </w:rPr>
        <w:t xml:space="preserve"> </w:t>
      </w:r>
      <w:r w:rsidRPr="0075471E">
        <w:rPr>
          <w:lang w:val="da-DK"/>
        </w:rPr>
        <w:t>var</w:t>
      </w:r>
      <w:r w:rsidRPr="0075471E">
        <w:rPr>
          <w:spacing w:val="-5"/>
          <w:lang w:val="da-DK"/>
        </w:rPr>
        <w:t xml:space="preserve"> </w:t>
      </w:r>
      <w:r w:rsidRPr="0075471E">
        <w:rPr>
          <w:lang w:val="da-DK"/>
        </w:rPr>
        <w:t>afsluttet</w:t>
      </w:r>
      <w:r w:rsidRPr="0075471E">
        <w:rPr>
          <w:spacing w:val="-3"/>
          <w:lang w:val="da-DK"/>
        </w:rPr>
        <w:t xml:space="preserve"> </w:t>
      </w:r>
      <w:r w:rsidRPr="0075471E">
        <w:rPr>
          <w:lang w:val="da-DK"/>
        </w:rPr>
        <w:t>mindst</w:t>
      </w:r>
      <w:r w:rsidRPr="0075471E">
        <w:rPr>
          <w:spacing w:val="-5"/>
          <w:lang w:val="da-DK"/>
        </w:rPr>
        <w:t xml:space="preserve"> </w:t>
      </w:r>
      <w:r w:rsidRPr="0075471E">
        <w:rPr>
          <w:lang w:val="da-DK"/>
        </w:rPr>
        <w:t>12</w:t>
      </w:r>
      <w:r w:rsidRPr="0075471E">
        <w:rPr>
          <w:spacing w:val="-4"/>
          <w:lang w:val="da-DK"/>
        </w:rPr>
        <w:t xml:space="preserve"> </w:t>
      </w:r>
      <w:r w:rsidRPr="0075471E">
        <w:rPr>
          <w:lang w:val="da-DK"/>
        </w:rPr>
        <w:t>måneder</w:t>
      </w:r>
      <w:r w:rsidRPr="0075471E">
        <w:rPr>
          <w:spacing w:val="-3"/>
          <w:lang w:val="da-DK"/>
        </w:rPr>
        <w:t xml:space="preserve"> </w:t>
      </w:r>
      <w:r w:rsidRPr="0075471E">
        <w:rPr>
          <w:lang w:val="da-DK"/>
        </w:rPr>
        <w:t>før</w:t>
      </w:r>
      <w:r w:rsidRPr="0075471E">
        <w:rPr>
          <w:spacing w:val="-2"/>
          <w:lang w:val="da-DK"/>
        </w:rPr>
        <w:t xml:space="preserve"> </w:t>
      </w:r>
      <w:r w:rsidRPr="0075471E">
        <w:rPr>
          <w:lang w:val="da-DK"/>
        </w:rPr>
        <w:t>inklusion</w:t>
      </w:r>
      <w:r w:rsidRPr="0075471E">
        <w:rPr>
          <w:spacing w:val="-6"/>
          <w:lang w:val="da-DK"/>
        </w:rPr>
        <w:t xml:space="preserve"> </w:t>
      </w:r>
      <w:r w:rsidR="003B657D" w:rsidRPr="0075471E">
        <w:rPr>
          <w:spacing w:val="-10"/>
          <w:lang w:val="da-DK"/>
        </w:rPr>
        <w:t xml:space="preserve">I </w:t>
      </w:r>
      <w:r w:rsidRPr="0075471E">
        <w:rPr>
          <w:lang w:val="da-DK"/>
        </w:rPr>
        <w:t>studiet. Af de 722 patienter i studiet havde hovedparten HER2-negativ sygdom (90 %), mens der var et lille antal patienter med ukendt (8 %) eller bekræftet HER2-positiv status (2 %), som tidligere var blevet</w:t>
      </w:r>
      <w:r w:rsidRPr="0075471E">
        <w:rPr>
          <w:spacing w:val="-1"/>
          <w:lang w:val="da-DK"/>
        </w:rPr>
        <w:t xml:space="preserve"> </w:t>
      </w:r>
      <w:r w:rsidRPr="0075471E">
        <w:rPr>
          <w:lang w:val="da-DK"/>
        </w:rPr>
        <w:t>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som</w:t>
      </w:r>
      <w:r w:rsidRPr="0075471E">
        <w:rPr>
          <w:spacing w:val="-6"/>
          <w:lang w:val="da-DK"/>
        </w:rPr>
        <w:t xml:space="preserve"> </w:t>
      </w:r>
      <w:r w:rsidRPr="0075471E">
        <w:rPr>
          <w:lang w:val="da-DK"/>
        </w:rPr>
        <w:t>blev</w:t>
      </w:r>
      <w:r w:rsidRPr="0075471E">
        <w:rPr>
          <w:spacing w:val="-5"/>
          <w:lang w:val="da-DK"/>
        </w:rPr>
        <w:t xml:space="preserve"> </w:t>
      </w:r>
      <w:r w:rsidRPr="0075471E">
        <w:rPr>
          <w:lang w:val="da-DK"/>
        </w:rPr>
        <w:t>betragtet</w:t>
      </w:r>
      <w:r w:rsidRPr="0075471E">
        <w:rPr>
          <w:spacing w:val="-1"/>
          <w:lang w:val="da-DK"/>
        </w:rPr>
        <w:t xml:space="preserve"> </w:t>
      </w:r>
      <w:r w:rsidRPr="0075471E">
        <w:rPr>
          <w:lang w:val="da-DK"/>
        </w:rPr>
        <w:t>som</w:t>
      </w:r>
      <w:r w:rsidRPr="0075471E">
        <w:rPr>
          <w:spacing w:val="-6"/>
          <w:lang w:val="da-DK"/>
        </w:rPr>
        <w:t xml:space="preserve"> </w:t>
      </w:r>
      <w:r w:rsidRPr="0075471E">
        <w:rPr>
          <w:lang w:val="da-DK"/>
        </w:rPr>
        <w:t>uegnede</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trastuzumabbehandling.</w:t>
      </w:r>
      <w:r w:rsidRPr="0075471E">
        <w:rPr>
          <w:spacing w:val="-2"/>
          <w:lang w:val="da-DK"/>
        </w:rPr>
        <w:t xml:space="preserve"> </w:t>
      </w:r>
      <w:r w:rsidRPr="0075471E">
        <w:rPr>
          <w:lang w:val="da-DK"/>
        </w:rPr>
        <w:t>Desuden</w:t>
      </w:r>
      <w:r w:rsidRPr="0075471E">
        <w:rPr>
          <w:spacing w:val="-2"/>
          <w:lang w:val="da-DK"/>
        </w:rPr>
        <w:t xml:space="preserve"> </w:t>
      </w:r>
      <w:r w:rsidRPr="0075471E">
        <w:rPr>
          <w:lang w:val="da-DK"/>
        </w:rPr>
        <w:t>havde 65 % af patienterne fået adjuverende kemoterapi, herunder 19 % forudgående taxaner og 49 % forudgående antracykliner. Patienter med metastaser til centralnervesystemet, herunder tidligere behandlede eller resekterede hjernelæsioner, blev ekskluderet.</w:t>
      </w:r>
    </w:p>
    <w:p w14:paraId="4AF6B61A" w14:textId="77777777" w:rsidR="007A5DB9" w:rsidRPr="0075471E" w:rsidRDefault="007A5DB9" w:rsidP="00F7686D">
      <w:pPr>
        <w:pStyle w:val="BodyText"/>
        <w:ind w:right="140"/>
        <w:rPr>
          <w:lang w:val="da-DK"/>
        </w:rPr>
      </w:pPr>
    </w:p>
    <w:p w14:paraId="75B4DE08" w14:textId="77777777" w:rsidR="007A5DB9" w:rsidRPr="0075471E" w:rsidRDefault="008747B9" w:rsidP="00F7686D">
      <w:pPr>
        <w:pStyle w:val="BodyText"/>
        <w:ind w:right="140"/>
        <w:rPr>
          <w:lang w:val="da-DK"/>
        </w:rPr>
      </w:pPr>
      <w:r w:rsidRPr="0075471E">
        <w:rPr>
          <w:lang w:val="da-DK"/>
        </w:rPr>
        <w:t>I studie E2100 blev patienterne behandlet indtil sygdomsprogression. I situationer, hvor tidlig afbrydelse</w:t>
      </w:r>
      <w:r w:rsidRPr="0075471E">
        <w:rPr>
          <w:spacing w:val="-5"/>
          <w:lang w:val="da-DK"/>
        </w:rPr>
        <w:t xml:space="preserve"> </w:t>
      </w:r>
      <w:r w:rsidRPr="0075471E">
        <w:rPr>
          <w:lang w:val="da-DK"/>
        </w:rPr>
        <w:t>af</w:t>
      </w:r>
      <w:r w:rsidRPr="0075471E">
        <w:rPr>
          <w:spacing w:val="-2"/>
          <w:lang w:val="da-DK"/>
        </w:rPr>
        <w:t xml:space="preserve"> </w:t>
      </w:r>
      <w:r w:rsidRPr="0075471E">
        <w:rPr>
          <w:lang w:val="da-DK"/>
        </w:rPr>
        <w:t>kemoterapi</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påkrævet,</w:t>
      </w:r>
      <w:r w:rsidRPr="0075471E">
        <w:rPr>
          <w:spacing w:val="-3"/>
          <w:lang w:val="da-DK"/>
        </w:rPr>
        <w:t xml:space="preserve"> </w:t>
      </w:r>
      <w:r w:rsidRPr="0075471E">
        <w:rPr>
          <w:lang w:val="da-DK"/>
        </w:rPr>
        <w:t>fortsatte</w:t>
      </w:r>
      <w:r w:rsidRPr="0075471E">
        <w:rPr>
          <w:spacing w:val="-5"/>
          <w:lang w:val="da-DK"/>
        </w:rPr>
        <w:t xml:space="preserve"> </w:t>
      </w:r>
      <w:r w:rsidRPr="0075471E">
        <w:rPr>
          <w:lang w:val="da-DK"/>
        </w:rPr>
        <w:t>behandlingen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enkeltstof</w:t>
      </w:r>
      <w:r w:rsidRPr="0075471E">
        <w:rPr>
          <w:spacing w:val="-5"/>
          <w:lang w:val="da-DK"/>
        </w:rPr>
        <w:t xml:space="preserve"> </w:t>
      </w:r>
      <w:r w:rsidRPr="0075471E">
        <w:rPr>
          <w:lang w:val="da-DK"/>
        </w:rPr>
        <w:t>indtil sygdomsprogression. Patientkarakteristika var sammenlignelige på tværs af armene i studiet. Det primære endepunkt for dette studie var PFS, baseret på studieinvestigatorernes vurdering af sygdomsprogression. En uafhængig gennemgang af det primære endepunkt blev også udført.</w:t>
      </w:r>
    </w:p>
    <w:p w14:paraId="36B6C9E6" w14:textId="77777777" w:rsidR="007A5DB9" w:rsidRPr="0075471E" w:rsidRDefault="008747B9" w:rsidP="00F7686D">
      <w:pPr>
        <w:pStyle w:val="BodyText"/>
        <w:ind w:right="140"/>
        <w:rPr>
          <w:lang w:val="da-DK"/>
        </w:rPr>
      </w:pPr>
      <w:r w:rsidRPr="0075471E">
        <w:rPr>
          <w:lang w:val="da-DK"/>
        </w:rPr>
        <w:t>Resultaterne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dette</w:t>
      </w:r>
      <w:r w:rsidRPr="0075471E">
        <w:rPr>
          <w:spacing w:val="-3"/>
          <w:lang w:val="da-DK"/>
        </w:rPr>
        <w:t xml:space="preserve"> </w:t>
      </w:r>
      <w:r w:rsidRPr="0075471E">
        <w:rPr>
          <w:lang w:val="da-DK"/>
        </w:rPr>
        <w:t>studie</w:t>
      </w:r>
      <w:r w:rsidRPr="0075471E">
        <w:rPr>
          <w:spacing w:val="-4"/>
          <w:lang w:val="da-DK"/>
        </w:rPr>
        <w:t xml:space="preserve"> </w:t>
      </w:r>
      <w:r w:rsidRPr="0075471E">
        <w:rPr>
          <w:lang w:val="da-DK"/>
        </w:rPr>
        <w:t>vises</w:t>
      </w:r>
      <w:r w:rsidRPr="0075471E">
        <w:rPr>
          <w:spacing w:val="-3"/>
          <w:lang w:val="da-DK"/>
        </w:rPr>
        <w:t xml:space="preserve"> </w:t>
      </w:r>
      <w:r w:rsidRPr="0075471E">
        <w:rPr>
          <w:lang w:val="da-DK"/>
        </w:rPr>
        <w:t>i</w:t>
      </w:r>
      <w:r w:rsidRPr="0075471E">
        <w:rPr>
          <w:spacing w:val="-5"/>
          <w:lang w:val="da-DK"/>
        </w:rPr>
        <w:t xml:space="preserve"> </w:t>
      </w:r>
      <w:r w:rsidRPr="0075471E">
        <w:rPr>
          <w:lang w:val="da-DK"/>
        </w:rPr>
        <w:t>tabel</w:t>
      </w:r>
      <w:r w:rsidRPr="0075471E">
        <w:rPr>
          <w:spacing w:val="-1"/>
          <w:lang w:val="da-DK"/>
        </w:rPr>
        <w:t xml:space="preserve"> </w:t>
      </w:r>
      <w:r w:rsidRPr="0075471E">
        <w:rPr>
          <w:spacing w:val="-5"/>
          <w:lang w:val="da-DK"/>
        </w:rPr>
        <w:t>10.</w:t>
      </w:r>
    </w:p>
    <w:p w14:paraId="1D6C5319" w14:textId="77777777" w:rsidR="003B657D" w:rsidRPr="0075471E" w:rsidRDefault="003B657D">
      <w:pPr>
        <w:rPr>
          <w:lang w:val="da-DK"/>
        </w:rPr>
      </w:pPr>
    </w:p>
    <w:p w14:paraId="5FBCB80D" w14:textId="77777777" w:rsidR="007A5DB9" w:rsidRPr="0075471E" w:rsidRDefault="008747B9" w:rsidP="00F7686D">
      <w:pPr>
        <w:pStyle w:val="Heading2"/>
        <w:ind w:left="0" w:right="140"/>
        <w:rPr>
          <w:lang w:val="da-DK"/>
        </w:rPr>
      </w:pPr>
      <w:r w:rsidRPr="0075471E">
        <w:rPr>
          <w:lang w:val="da-DK"/>
        </w:rPr>
        <w:t>Tabel</w:t>
      </w:r>
      <w:r w:rsidRPr="0075471E">
        <w:rPr>
          <w:spacing w:val="-4"/>
          <w:lang w:val="da-DK"/>
        </w:rPr>
        <w:t xml:space="preserve"> </w:t>
      </w:r>
      <w:r w:rsidRPr="0075471E">
        <w:rPr>
          <w:lang w:val="da-DK"/>
        </w:rPr>
        <w:t>10.</w:t>
      </w:r>
      <w:r w:rsidRPr="0075471E">
        <w:rPr>
          <w:spacing w:val="-4"/>
          <w:lang w:val="da-DK"/>
        </w:rPr>
        <w:t xml:space="preserve"> </w:t>
      </w:r>
      <w:r w:rsidRPr="0075471E">
        <w:rPr>
          <w:lang w:val="da-DK"/>
        </w:rPr>
        <w:t>Effektresultater</w:t>
      </w:r>
      <w:r w:rsidRPr="0075471E">
        <w:rPr>
          <w:spacing w:val="-8"/>
          <w:lang w:val="da-DK"/>
        </w:rPr>
        <w:t xml:space="preserve"> </w:t>
      </w:r>
      <w:r w:rsidRPr="0075471E">
        <w:rPr>
          <w:lang w:val="da-DK"/>
        </w:rPr>
        <w:t>fra</w:t>
      </w:r>
      <w:r w:rsidRPr="0075471E">
        <w:rPr>
          <w:spacing w:val="-4"/>
          <w:lang w:val="da-DK"/>
        </w:rPr>
        <w:t xml:space="preserve"> </w:t>
      </w:r>
      <w:r w:rsidRPr="0075471E">
        <w:rPr>
          <w:lang w:val="da-DK"/>
        </w:rPr>
        <w:t>studie</w:t>
      </w:r>
      <w:r w:rsidRPr="0075471E">
        <w:rPr>
          <w:spacing w:val="-4"/>
          <w:lang w:val="da-DK"/>
        </w:rPr>
        <w:t xml:space="preserve"> </w:t>
      </w:r>
      <w:r w:rsidRPr="0075471E">
        <w:rPr>
          <w:spacing w:val="-2"/>
          <w:lang w:val="da-DK"/>
        </w:rPr>
        <w:t>E2100</w:t>
      </w:r>
    </w:p>
    <w:p w14:paraId="65EDBFFC"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8"/>
        <w:gridCol w:w="1586"/>
        <w:gridCol w:w="1923"/>
        <w:gridCol w:w="1582"/>
        <w:gridCol w:w="1702"/>
      </w:tblGrid>
      <w:tr w:rsidR="007A5DB9" w:rsidRPr="0075471E" w14:paraId="100475EC" w14:textId="77777777" w:rsidTr="003B657D">
        <w:trPr>
          <w:trHeight w:val="263"/>
        </w:trPr>
        <w:tc>
          <w:tcPr>
            <w:tcW w:w="5000" w:type="pct"/>
            <w:gridSpan w:val="5"/>
          </w:tcPr>
          <w:p w14:paraId="6CEB0AA6" w14:textId="77777777" w:rsidR="007A5DB9" w:rsidRPr="0075471E" w:rsidRDefault="008747B9" w:rsidP="00F7686D">
            <w:pPr>
              <w:pStyle w:val="TableParagraph"/>
              <w:ind w:right="140"/>
              <w:rPr>
                <w:lang w:val="da-DK"/>
              </w:rPr>
            </w:pPr>
            <w:r w:rsidRPr="0075471E">
              <w:rPr>
                <w:lang w:val="da-DK"/>
              </w:rPr>
              <w:t>Progressionsfri</w:t>
            </w:r>
            <w:r w:rsidRPr="0075471E">
              <w:rPr>
                <w:spacing w:val="-8"/>
                <w:lang w:val="da-DK"/>
              </w:rPr>
              <w:t xml:space="preserve"> </w:t>
            </w:r>
            <w:r w:rsidRPr="0075471E">
              <w:rPr>
                <w:spacing w:val="-2"/>
                <w:lang w:val="da-DK"/>
              </w:rPr>
              <w:t>overlevelse</w:t>
            </w:r>
          </w:p>
        </w:tc>
      </w:tr>
      <w:tr w:rsidR="007A5DB9" w:rsidRPr="0075471E" w14:paraId="6F84230A" w14:textId="77777777" w:rsidTr="003B657D">
        <w:trPr>
          <w:trHeight w:val="263"/>
        </w:trPr>
        <w:tc>
          <w:tcPr>
            <w:tcW w:w="1260" w:type="pct"/>
          </w:tcPr>
          <w:p w14:paraId="162C9CB4" w14:textId="77777777" w:rsidR="007A5DB9" w:rsidRPr="0075471E" w:rsidRDefault="007A5DB9" w:rsidP="00F7686D">
            <w:pPr>
              <w:pStyle w:val="TableParagraph"/>
              <w:ind w:right="140"/>
              <w:rPr>
                <w:lang w:val="da-DK"/>
              </w:rPr>
            </w:pPr>
          </w:p>
        </w:tc>
        <w:tc>
          <w:tcPr>
            <w:tcW w:w="1932" w:type="pct"/>
            <w:gridSpan w:val="2"/>
          </w:tcPr>
          <w:p w14:paraId="4884612F" w14:textId="77777777" w:rsidR="007A5DB9" w:rsidRPr="0075471E" w:rsidRDefault="008747B9" w:rsidP="00F7686D">
            <w:pPr>
              <w:pStyle w:val="TableParagraph"/>
              <w:ind w:right="140"/>
              <w:rPr>
                <w:lang w:val="da-DK"/>
              </w:rPr>
            </w:pPr>
            <w:r w:rsidRPr="0075471E">
              <w:rPr>
                <w:lang w:val="da-DK"/>
              </w:rPr>
              <w:t>Investigators</w:t>
            </w:r>
            <w:r w:rsidRPr="0075471E">
              <w:rPr>
                <w:spacing w:val="-7"/>
                <w:lang w:val="da-DK"/>
              </w:rPr>
              <w:t xml:space="preserve"> </w:t>
            </w:r>
            <w:r w:rsidRPr="0075471E">
              <w:rPr>
                <w:spacing w:val="-2"/>
                <w:lang w:val="da-DK"/>
              </w:rPr>
              <w:t>vurdering*</w:t>
            </w:r>
          </w:p>
        </w:tc>
        <w:tc>
          <w:tcPr>
            <w:tcW w:w="1808" w:type="pct"/>
            <w:gridSpan w:val="2"/>
          </w:tcPr>
          <w:p w14:paraId="19911FF8" w14:textId="77777777" w:rsidR="007A5DB9" w:rsidRPr="0075471E" w:rsidRDefault="008747B9" w:rsidP="00F7686D">
            <w:pPr>
              <w:pStyle w:val="TableParagraph"/>
              <w:ind w:right="140"/>
              <w:rPr>
                <w:lang w:val="da-DK"/>
              </w:rPr>
            </w:pPr>
            <w:r w:rsidRPr="0075471E">
              <w:rPr>
                <w:lang w:val="da-DK"/>
              </w:rPr>
              <w:t>IRF</w:t>
            </w:r>
            <w:r w:rsidRPr="0075471E">
              <w:rPr>
                <w:spacing w:val="-4"/>
                <w:lang w:val="da-DK"/>
              </w:rPr>
              <w:t xml:space="preserve"> </w:t>
            </w:r>
            <w:r w:rsidRPr="0075471E">
              <w:rPr>
                <w:spacing w:val="-2"/>
                <w:lang w:val="da-DK"/>
              </w:rPr>
              <w:t>vurdering</w:t>
            </w:r>
          </w:p>
        </w:tc>
      </w:tr>
      <w:tr w:rsidR="007A5DB9" w:rsidRPr="0075471E" w14:paraId="2B6ECFBB" w14:textId="77777777" w:rsidTr="003B657D">
        <w:trPr>
          <w:trHeight w:val="839"/>
        </w:trPr>
        <w:tc>
          <w:tcPr>
            <w:tcW w:w="1260" w:type="pct"/>
          </w:tcPr>
          <w:p w14:paraId="3B412E72" w14:textId="77777777" w:rsidR="007A5DB9" w:rsidRPr="0075471E" w:rsidRDefault="007A5DB9" w:rsidP="00F7686D">
            <w:pPr>
              <w:pStyle w:val="TableParagraph"/>
              <w:ind w:right="140"/>
              <w:rPr>
                <w:lang w:val="da-DK"/>
              </w:rPr>
            </w:pPr>
          </w:p>
        </w:tc>
        <w:tc>
          <w:tcPr>
            <w:tcW w:w="873" w:type="pct"/>
          </w:tcPr>
          <w:p w14:paraId="4E9F8FF9" w14:textId="77777777" w:rsidR="007A5DB9" w:rsidRPr="0075471E" w:rsidRDefault="008747B9" w:rsidP="00F7686D">
            <w:pPr>
              <w:pStyle w:val="TableParagraph"/>
              <w:ind w:right="140"/>
              <w:rPr>
                <w:lang w:val="da-DK"/>
              </w:rPr>
            </w:pPr>
            <w:r w:rsidRPr="0075471E">
              <w:rPr>
                <w:spacing w:val="-2"/>
                <w:lang w:val="da-DK"/>
              </w:rPr>
              <w:t>Paclitaxel</w:t>
            </w:r>
          </w:p>
          <w:p w14:paraId="5A632503" w14:textId="77777777" w:rsidR="007A5DB9" w:rsidRPr="0075471E" w:rsidRDefault="008747B9" w:rsidP="00F7686D">
            <w:pPr>
              <w:pStyle w:val="TableParagraph"/>
              <w:ind w:right="140"/>
              <w:rPr>
                <w:lang w:val="da-DK"/>
              </w:rPr>
            </w:pPr>
            <w:r w:rsidRPr="0075471E">
              <w:rPr>
                <w:spacing w:val="-2"/>
                <w:lang w:val="da-DK"/>
              </w:rPr>
              <w:t>(n=354)</w:t>
            </w:r>
          </w:p>
        </w:tc>
        <w:tc>
          <w:tcPr>
            <w:tcW w:w="1059" w:type="pct"/>
          </w:tcPr>
          <w:p w14:paraId="288FD0F6" w14:textId="77777777" w:rsidR="007A5DB9" w:rsidRPr="0075471E" w:rsidRDefault="008747B9" w:rsidP="00F7686D">
            <w:pPr>
              <w:pStyle w:val="TableParagraph"/>
              <w:ind w:right="140"/>
              <w:jc w:val="center"/>
              <w:rPr>
                <w:lang w:val="da-DK"/>
              </w:rPr>
            </w:pPr>
            <w:r w:rsidRPr="0075471E">
              <w:rPr>
                <w:spacing w:val="-2"/>
                <w:lang w:val="da-DK"/>
              </w:rPr>
              <w:t>Paclitaxel/ bevacizumab (n=368)</w:t>
            </w:r>
          </w:p>
        </w:tc>
        <w:tc>
          <w:tcPr>
            <w:tcW w:w="871" w:type="pct"/>
          </w:tcPr>
          <w:p w14:paraId="30504449" w14:textId="77777777" w:rsidR="007A5DB9" w:rsidRPr="0075471E" w:rsidRDefault="008747B9" w:rsidP="00F7686D">
            <w:pPr>
              <w:pStyle w:val="TableParagraph"/>
              <w:ind w:right="140"/>
              <w:rPr>
                <w:lang w:val="da-DK"/>
              </w:rPr>
            </w:pPr>
            <w:r w:rsidRPr="0075471E">
              <w:rPr>
                <w:spacing w:val="-2"/>
                <w:lang w:val="da-DK"/>
              </w:rPr>
              <w:t>Paclitaxel</w:t>
            </w:r>
          </w:p>
          <w:p w14:paraId="125872F9" w14:textId="77777777" w:rsidR="007A5DB9" w:rsidRPr="0075471E" w:rsidRDefault="008747B9" w:rsidP="00F7686D">
            <w:pPr>
              <w:pStyle w:val="TableParagraph"/>
              <w:ind w:right="140"/>
              <w:rPr>
                <w:lang w:val="da-DK"/>
              </w:rPr>
            </w:pPr>
            <w:r w:rsidRPr="0075471E">
              <w:rPr>
                <w:spacing w:val="-2"/>
                <w:lang w:val="da-DK"/>
              </w:rPr>
              <w:t>(n=354)</w:t>
            </w:r>
          </w:p>
        </w:tc>
        <w:tc>
          <w:tcPr>
            <w:tcW w:w="937" w:type="pct"/>
          </w:tcPr>
          <w:p w14:paraId="663F74C0" w14:textId="77777777" w:rsidR="007A5DB9" w:rsidRPr="0075471E" w:rsidRDefault="008747B9" w:rsidP="00F7686D">
            <w:pPr>
              <w:pStyle w:val="TableParagraph"/>
              <w:ind w:right="140" w:firstLine="5"/>
              <w:jc w:val="center"/>
              <w:rPr>
                <w:lang w:val="da-DK"/>
              </w:rPr>
            </w:pPr>
            <w:r w:rsidRPr="0075471E">
              <w:rPr>
                <w:spacing w:val="-2"/>
                <w:lang w:val="da-DK"/>
              </w:rPr>
              <w:t>Paclitaxel/ bevacizumab (n=368)</w:t>
            </w:r>
          </w:p>
        </w:tc>
      </w:tr>
      <w:tr w:rsidR="007A5DB9" w:rsidRPr="0075471E" w14:paraId="3D236B04" w14:textId="77777777" w:rsidTr="003B657D">
        <w:trPr>
          <w:trHeight w:val="277"/>
        </w:trPr>
        <w:tc>
          <w:tcPr>
            <w:tcW w:w="1260" w:type="pct"/>
          </w:tcPr>
          <w:p w14:paraId="5523F493" w14:textId="77777777" w:rsidR="007A5DB9" w:rsidRPr="0075471E" w:rsidRDefault="008747B9" w:rsidP="00A01027">
            <w:pPr>
              <w:pStyle w:val="TableParagraph"/>
              <w:ind w:right="140"/>
              <w:rPr>
                <w:lang w:val="da-DK"/>
              </w:rPr>
            </w:pPr>
            <w:r w:rsidRPr="0075471E">
              <w:rPr>
                <w:lang w:val="da-DK"/>
              </w:rPr>
              <w:t>Median</w:t>
            </w:r>
            <w:r w:rsidRPr="0075471E">
              <w:rPr>
                <w:spacing w:val="-3"/>
                <w:lang w:val="da-DK"/>
              </w:rPr>
              <w:t xml:space="preserve"> </w:t>
            </w:r>
            <w:r w:rsidRPr="0075471E">
              <w:rPr>
                <w:lang w:val="da-DK"/>
              </w:rPr>
              <w:t>PFS</w:t>
            </w:r>
            <w:r w:rsidRPr="0075471E">
              <w:rPr>
                <w:spacing w:val="-4"/>
                <w:lang w:val="da-DK"/>
              </w:rPr>
              <w:t xml:space="preserve"> </w:t>
            </w:r>
            <w:r w:rsidRPr="0075471E">
              <w:rPr>
                <w:spacing w:val="-2"/>
                <w:lang w:val="da-DK"/>
              </w:rPr>
              <w:t>(måneder)</w:t>
            </w:r>
          </w:p>
        </w:tc>
        <w:tc>
          <w:tcPr>
            <w:tcW w:w="873" w:type="pct"/>
          </w:tcPr>
          <w:p w14:paraId="5F6A9BB8" w14:textId="77777777" w:rsidR="007A5DB9" w:rsidRPr="0075471E" w:rsidRDefault="008747B9" w:rsidP="003B657D">
            <w:pPr>
              <w:pStyle w:val="TableParagraph"/>
              <w:ind w:right="140"/>
              <w:jc w:val="center"/>
              <w:rPr>
                <w:lang w:val="da-DK"/>
              </w:rPr>
            </w:pPr>
            <w:r w:rsidRPr="0075471E">
              <w:rPr>
                <w:spacing w:val="-5"/>
                <w:lang w:val="da-DK"/>
              </w:rPr>
              <w:t>5,8</w:t>
            </w:r>
          </w:p>
        </w:tc>
        <w:tc>
          <w:tcPr>
            <w:tcW w:w="1059" w:type="pct"/>
          </w:tcPr>
          <w:p w14:paraId="17E4C666" w14:textId="77777777" w:rsidR="007A5DB9" w:rsidRPr="0075471E" w:rsidRDefault="008747B9" w:rsidP="003B657D">
            <w:pPr>
              <w:pStyle w:val="TableParagraph"/>
              <w:ind w:right="140"/>
              <w:jc w:val="center"/>
              <w:rPr>
                <w:lang w:val="da-DK"/>
              </w:rPr>
            </w:pPr>
            <w:r w:rsidRPr="0075471E">
              <w:rPr>
                <w:spacing w:val="-4"/>
                <w:lang w:val="da-DK"/>
              </w:rPr>
              <w:t>11,4</w:t>
            </w:r>
          </w:p>
        </w:tc>
        <w:tc>
          <w:tcPr>
            <w:tcW w:w="871" w:type="pct"/>
          </w:tcPr>
          <w:p w14:paraId="3E9C07C1" w14:textId="77777777" w:rsidR="007A5DB9" w:rsidRPr="0075471E" w:rsidRDefault="008747B9" w:rsidP="00F7686D">
            <w:pPr>
              <w:pStyle w:val="TableParagraph"/>
              <w:ind w:right="140"/>
              <w:jc w:val="center"/>
              <w:rPr>
                <w:lang w:val="da-DK"/>
              </w:rPr>
            </w:pPr>
            <w:r w:rsidRPr="0075471E">
              <w:rPr>
                <w:spacing w:val="-5"/>
                <w:lang w:val="da-DK"/>
              </w:rPr>
              <w:t>5,8</w:t>
            </w:r>
          </w:p>
        </w:tc>
        <w:tc>
          <w:tcPr>
            <w:tcW w:w="937" w:type="pct"/>
          </w:tcPr>
          <w:p w14:paraId="02E242A5" w14:textId="77777777" w:rsidR="007A5DB9" w:rsidRPr="0075471E" w:rsidRDefault="008747B9" w:rsidP="00F7686D">
            <w:pPr>
              <w:pStyle w:val="TableParagraph"/>
              <w:ind w:right="140"/>
              <w:jc w:val="center"/>
              <w:rPr>
                <w:lang w:val="da-DK"/>
              </w:rPr>
            </w:pPr>
            <w:r w:rsidRPr="0075471E">
              <w:rPr>
                <w:spacing w:val="-4"/>
                <w:lang w:val="da-DK"/>
              </w:rPr>
              <w:t>11,3</w:t>
            </w:r>
          </w:p>
        </w:tc>
      </w:tr>
      <w:tr w:rsidR="007A5DB9" w:rsidRPr="0075471E" w14:paraId="08D736B8" w14:textId="77777777" w:rsidTr="003B657D">
        <w:trPr>
          <w:trHeight w:val="533"/>
        </w:trPr>
        <w:tc>
          <w:tcPr>
            <w:tcW w:w="1260" w:type="pct"/>
          </w:tcPr>
          <w:p w14:paraId="12CD3F57" w14:textId="77777777" w:rsidR="007A5DB9" w:rsidRPr="0075471E" w:rsidRDefault="008747B9" w:rsidP="00A01027">
            <w:pPr>
              <w:pStyle w:val="TableParagraph"/>
              <w:ind w:right="140" w:firstLine="3"/>
              <w:rPr>
                <w:lang w:val="da-DK"/>
              </w:rPr>
            </w:pPr>
            <w:r w:rsidRPr="0075471E">
              <w:rPr>
                <w:spacing w:val="-6"/>
                <w:lang w:val="da-DK"/>
              </w:rPr>
              <w:t xml:space="preserve">HR </w:t>
            </w:r>
            <w:r w:rsidRPr="0075471E">
              <w:rPr>
                <w:lang w:val="da-DK"/>
              </w:rPr>
              <w:t>(95</w:t>
            </w:r>
            <w:r w:rsidRPr="0075471E">
              <w:rPr>
                <w:spacing w:val="-3"/>
                <w:lang w:val="da-DK"/>
              </w:rPr>
              <w:t xml:space="preserve"> </w:t>
            </w:r>
            <w:r w:rsidRPr="0075471E">
              <w:rPr>
                <w:spacing w:val="-10"/>
                <w:lang w:val="da-DK"/>
              </w:rPr>
              <w:t>%</w:t>
            </w:r>
          </w:p>
          <w:p w14:paraId="6703B0A3" w14:textId="77777777" w:rsidR="007A5DB9" w:rsidRPr="0075471E" w:rsidRDefault="008747B9" w:rsidP="00A01027">
            <w:pPr>
              <w:pStyle w:val="TableParagraph"/>
              <w:ind w:right="140"/>
              <w:rPr>
                <w:lang w:val="da-DK"/>
              </w:rPr>
            </w:pPr>
            <w:r w:rsidRPr="0075471E">
              <w:rPr>
                <w:spacing w:val="-2"/>
                <w:lang w:val="da-DK"/>
              </w:rPr>
              <w:t>konfidensinterval)</w:t>
            </w:r>
          </w:p>
        </w:tc>
        <w:tc>
          <w:tcPr>
            <w:tcW w:w="1932" w:type="pct"/>
            <w:gridSpan w:val="2"/>
          </w:tcPr>
          <w:p w14:paraId="139C5AB9" w14:textId="77777777" w:rsidR="007A5DB9" w:rsidRPr="0075471E" w:rsidRDefault="008747B9" w:rsidP="00F7686D">
            <w:pPr>
              <w:pStyle w:val="TableParagraph"/>
              <w:ind w:right="140"/>
              <w:jc w:val="center"/>
              <w:rPr>
                <w:lang w:val="da-DK"/>
              </w:rPr>
            </w:pPr>
            <w:r w:rsidRPr="0075471E">
              <w:rPr>
                <w:spacing w:val="-2"/>
                <w:lang w:val="da-DK"/>
              </w:rPr>
              <w:t>0,421</w:t>
            </w:r>
          </w:p>
          <w:p w14:paraId="70512832" w14:textId="77777777" w:rsidR="007A5DB9" w:rsidRPr="0075471E" w:rsidRDefault="008747B9" w:rsidP="00F7686D">
            <w:pPr>
              <w:pStyle w:val="TableParagraph"/>
              <w:ind w:right="140"/>
              <w:jc w:val="center"/>
              <w:rPr>
                <w:lang w:val="da-DK"/>
              </w:rPr>
            </w:pPr>
            <w:r w:rsidRPr="0075471E">
              <w:rPr>
                <w:lang w:val="da-DK"/>
              </w:rPr>
              <w:t>(0,343;</w:t>
            </w:r>
            <w:r w:rsidRPr="0075471E">
              <w:rPr>
                <w:spacing w:val="-2"/>
                <w:lang w:val="da-DK"/>
              </w:rPr>
              <w:t xml:space="preserve"> 0,516)</w:t>
            </w:r>
          </w:p>
        </w:tc>
        <w:tc>
          <w:tcPr>
            <w:tcW w:w="1808" w:type="pct"/>
            <w:gridSpan w:val="2"/>
          </w:tcPr>
          <w:p w14:paraId="748000D2" w14:textId="77777777" w:rsidR="007A5DB9" w:rsidRPr="0075471E" w:rsidRDefault="008747B9" w:rsidP="00F7686D">
            <w:pPr>
              <w:pStyle w:val="TableParagraph"/>
              <w:ind w:right="140"/>
              <w:jc w:val="center"/>
              <w:rPr>
                <w:lang w:val="da-DK"/>
              </w:rPr>
            </w:pPr>
            <w:r w:rsidRPr="0075471E">
              <w:rPr>
                <w:spacing w:val="-2"/>
                <w:lang w:val="da-DK"/>
              </w:rPr>
              <w:t>0,483</w:t>
            </w:r>
          </w:p>
          <w:p w14:paraId="6DAC5F76" w14:textId="77777777" w:rsidR="007A5DB9" w:rsidRPr="0075471E" w:rsidRDefault="008747B9" w:rsidP="00F7686D">
            <w:pPr>
              <w:pStyle w:val="TableParagraph"/>
              <w:ind w:right="140"/>
              <w:jc w:val="center"/>
              <w:rPr>
                <w:lang w:val="da-DK"/>
              </w:rPr>
            </w:pPr>
            <w:r w:rsidRPr="0075471E">
              <w:rPr>
                <w:lang w:val="da-DK"/>
              </w:rPr>
              <w:t>(0,385;</w:t>
            </w:r>
            <w:r w:rsidRPr="0075471E">
              <w:rPr>
                <w:spacing w:val="-2"/>
                <w:lang w:val="da-DK"/>
              </w:rPr>
              <w:t xml:space="preserve"> 0,607)</w:t>
            </w:r>
          </w:p>
        </w:tc>
      </w:tr>
      <w:tr w:rsidR="007A5DB9" w:rsidRPr="0075471E" w14:paraId="06A9E67A" w14:textId="77777777" w:rsidTr="003B657D">
        <w:trPr>
          <w:trHeight w:val="275"/>
        </w:trPr>
        <w:tc>
          <w:tcPr>
            <w:tcW w:w="1260" w:type="pct"/>
          </w:tcPr>
          <w:p w14:paraId="435AE645" w14:textId="77777777" w:rsidR="007A5DB9" w:rsidRPr="0075471E" w:rsidRDefault="008747B9" w:rsidP="00A01027">
            <w:pPr>
              <w:pStyle w:val="TableParagraph"/>
              <w:ind w:right="140"/>
              <w:rPr>
                <w:lang w:val="da-DK"/>
              </w:rPr>
            </w:pPr>
            <w:r w:rsidRPr="0075471E">
              <w:rPr>
                <w:spacing w:val="-2"/>
                <w:lang w:val="da-DK"/>
              </w:rPr>
              <w:t>p-</w:t>
            </w:r>
            <w:r w:rsidRPr="0075471E">
              <w:rPr>
                <w:spacing w:val="-4"/>
                <w:lang w:val="da-DK"/>
              </w:rPr>
              <w:t>værdi</w:t>
            </w:r>
          </w:p>
        </w:tc>
        <w:tc>
          <w:tcPr>
            <w:tcW w:w="1932" w:type="pct"/>
            <w:gridSpan w:val="2"/>
          </w:tcPr>
          <w:p w14:paraId="1140AC1A" w14:textId="77777777" w:rsidR="007A5DB9" w:rsidRPr="0075471E" w:rsidRDefault="008747B9" w:rsidP="00F7686D">
            <w:pPr>
              <w:pStyle w:val="TableParagraph"/>
              <w:ind w:right="140"/>
              <w:jc w:val="center"/>
              <w:rPr>
                <w:lang w:val="da-DK"/>
              </w:rPr>
            </w:pPr>
            <w:r w:rsidRPr="0075471E">
              <w:rPr>
                <w:spacing w:val="-2"/>
                <w:lang w:val="da-DK"/>
              </w:rPr>
              <w:t>&lt;0,0001</w:t>
            </w:r>
          </w:p>
        </w:tc>
        <w:tc>
          <w:tcPr>
            <w:tcW w:w="1808" w:type="pct"/>
            <w:gridSpan w:val="2"/>
          </w:tcPr>
          <w:p w14:paraId="79171C69" w14:textId="77777777" w:rsidR="007A5DB9" w:rsidRPr="0075471E" w:rsidRDefault="008747B9" w:rsidP="00F7686D">
            <w:pPr>
              <w:pStyle w:val="TableParagraph"/>
              <w:ind w:right="140"/>
              <w:jc w:val="center"/>
              <w:rPr>
                <w:lang w:val="da-DK"/>
              </w:rPr>
            </w:pPr>
            <w:r w:rsidRPr="0075471E">
              <w:rPr>
                <w:spacing w:val="-2"/>
                <w:lang w:val="da-DK"/>
              </w:rPr>
              <w:t>&lt;0,0001</w:t>
            </w:r>
          </w:p>
        </w:tc>
      </w:tr>
      <w:tr w:rsidR="007A5DB9" w:rsidRPr="005E1E77" w14:paraId="5452183A" w14:textId="77777777" w:rsidTr="003B657D">
        <w:trPr>
          <w:trHeight w:val="263"/>
        </w:trPr>
        <w:tc>
          <w:tcPr>
            <w:tcW w:w="5000" w:type="pct"/>
            <w:gridSpan w:val="5"/>
          </w:tcPr>
          <w:p w14:paraId="3EFB9363" w14:textId="77777777" w:rsidR="007A5DB9" w:rsidRPr="0075471E" w:rsidRDefault="008747B9" w:rsidP="00F7686D">
            <w:pPr>
              <w:pStyle w:val="TableParagraph"/>
              <w:ind w:right="140"/>
              <w:rPr>
                <w:lang w:val="da-DK"/>
              </w:rPr>
            </w:pPr>
            <w:r w:rsidRPr="0075471E">
              <w:rPr>
                <w:lang w:val="da-DK"/>
              </w:rPr>
              <w:t>Responsrater</w:t>
            </w:r>
            <w:r w:rsidRPr="0075471E">
              <w:rPr>
                <w:spacing w:val="-6"/>
                <w:lang w:val="da-DK"/>
              </w:rPr>
              <w:t xml:space="preserve"> </w:t>
            </w:r>
            <w:r w:rsidRPr="0075471E">
              <w:rPr>
                <w:lang w:val="da-DK"/>
              </w:rPr>
              <w:t>(for</w:t>
            </w:r>
            <w:r w:rsidRPr="0075471E">
              <w:rPr>
                <w:spacing w:val="-3"/>
                <w:lang w:val="da-DK"/>
              </w:rPr>
              <w:t xml:space="preserve"> </w:t>
            </w:r>
            <w:r w:rsidRPr="0075471E">
              <w:rPr>
                <w:lang w:val="da-DK"/>
              </w:rPr>
              <w:t>patienter</w:t>
            </w:r>
            <w:r w:rsidRPr="0075471E">
              <w:rPr>
                <w:spacing w:val="-8"/>
                <w:lang w:val="da-DK"/>
              </w:rPr>
              <w:t xml:space="preserve"> </w:t>
            </w:r>
            <w:r w:rsidRPr="0075471E">
              <w:rPr>
                <w:lang w:val="da-DK"/>
              </w:rPr>
              <w:t>med</w:t>
            </w:r>
            <w:r w:rsidRPr="0075471E">
              <w:rPr>
                <w:spacing w:val="-2"/>
                <w:lang w:val="da-DK"/>
              </w:rPr>
              <w:t xml:space="preserve"> </w:t>
            </w:r>
            <w:r w:rsidRPr="0075471E">
              <w:rPr>
                <w:lang w:val="da-DK"/>
              </w:rPr>
              <w:t>målbar</w:t>
            </w:r>
            <w:r w:rsidRPr="0075471E">
              <w:rPr>
                <w:spacing w:val="-2"/>
                <w:lang w:val="da-DK"/>
              </w:rPr>
              <w:t xml:space="preserve"> sygdom)</w:t>
            </w:r>
          </w:p>
        </w:tc>
      </w:tr>
      <w:tr w:rsidR="007A5DB9" w:rsidRPr="0075471E" w14:paraId="0D35CAE4" w14:textId="77777777" w:rsidTr="003B657D">
        <w:trPr>
          <w:trHeight w:val="263"/>
        </w:trPr>
        <w:tc>
          <w:tcPr>
            <w:tcW w:w="1260" w:type="pct"/>
          </w:tcPr>
          <w:p w14:paraId="6C784C0C" w14:textId="77777777" w:rsidR="007A5DB9" w:rsidRPr="0075471E" w:rsidRDefault="007A5DB9" w:rsidP="00F7686D">
            <w:pPr>
              <w:pStyle w:val="TableParagraph"/>
              <w:ind w:right="140"/>
              <w:rPr>
                <w:lang w:val="da-DK"/>
              </w:rPr>
            </w:pPr>
          </w:p>
        </w:tc>
        <w:tc>
          <w:tcPr>
            <w:tcW w:w="1932" w:type="pct"/>
            <w:gridSpan w:val="2"/>
          </w:tcPr>
          <w:p w14:paraId="5E0A6689" w14:textId="77777777" w:rsidR="007A5DB9" w:rsidRPr="0075471E" w:rsidRDefault="008747B9" w:rsidP="003B657D">
            <w:pPr>
              <w:pStyle w:val="TableParagraph"/>
              <w:ind w:right="140"/>
              <w:jc w:val="center"/>
              <w:rPr>
                <w:lang w:val="da-DK"/>
              </w:rPr>
            </w:pPr>
            <w:r w:rsidRPr="0075471E">
              <w:rPr>
                <w:lang w:val="da-DK"/>
              </w:rPr>
              <w:t>Investigators</w:t>
            </w:r>
            <w:r w:rsidRPr="0075471E">
              <w:rPr>
                <w:spacing w:val="-7"/>
                <w:lang w:val="da-DK"/>
              </w:rPr>
              <w:t xml:space="preserve"> </w:t>
            </w:r>
            <w:r w:rsidRPr="0075471E">
              <w:rPr>
                <w:spacing w:val="-2"/>
                <w:lang w:val="da-DK"/>
              </w:rPr>
              <w:t>vurdering</w:t>
            </w:r>
          </w:p>
        </w:tc>
        <w:tc>
          <w:tcPr>
            <w:tcW w:w="1808" w:type="pct"/>
            <w:gridSpan w:val="2"/>
          </w:tcPr>
          <w:p w14:paraId="500C917A" w14:textId="77777777" w:rsidR="007A5DB9" w:rsidRPr="0075471E" w:rsidRDefault="008747B9" w:rsidP="003B657D">
            <w:pPr>
              <w:pStyle w:val="TableParagraph"/>
              <w:ind w:right="140"/>
              <w:jc w:val="center"/>
              <w:rPr>
                <w:lang w:val="da-DK"/>
              </w:rPr>
            </w:pPr>
            <w:r w:rsidRPr="0075471E">
              <w:rPr>
                <w:lang w:val="da-DK"/>
              </w:rPr>
              <w:t>IRF</w:t>
            </w:r>
            <w:r w:rsidRPr="0075471E">
              <w:rPr>
                <w:spacing w:val="-4"/>
                <w:lang w:val="da-DK"/>
              </w:rPr>
              <w:t xml:space="preserve"> </w:t>
            </w:r>
            <w:r w:rsidRPr="0075471E">
              <w:rPr>
                <w:spacing w:val="-2"/>
                <w:lang w:val="da-DK"/>
              </w:rPr>
              <w:t>vurdering</w:t>
            </w:r>
          </w:p>
        </w:tc>
      </w:tr>
      <w:tr w:rsidR="007A5DB9" w:rsidRPr="0075471E" w14:paraId="333E7ABC" w14:textId="77777777" w:rsidTr="003B657D">
        <w:trPr>
          <w:trHeight w:val="760"/>
        </w:trPr>
        <w:tc>
          <w:tcPr>
            <w:tcW w:w="1260" w:type="pct"/>
          </w:tcPr>
          <w:p w14:paraId="63B550F0" w14:textId="77777777" w:rsidR="007A5DB9" w:rsidRPr="0075471E" w:rsidRDefault="007A5DB9" w:rsidP="00F7686D">
            <w:pPr>
              <w:pStyle w:val="TableParagraph"/>
              <w:ind w:right="140"/>
              <w:rPr>
                <w:lang w:val="da-DK"/>
              </w:rPr>
            </w:pPr>
          </w:p>
        </w:tc>
        <w:tc>
          <w:tcPr>
            <w:tcW w:w="873" w:type="pct"/>
          </w:tcPr>
          <w:p w14:paraId="3DEEE54C" w14:textId="77777777" w:rsidR="007A5DB9" w:rsidRPr="0075471E" w:rsidRDefault="008747B9" w:rsidP="00A01027">
            <w:pPr>
              <w:pStyle w:val="TableParagraph"/>
              <w:ind w:right="140"/>
              <w:jc w:val="center"/>
              <w:rPr>
                <w:lang w:val="da-DK"/>
              </w:rPr>
            </w:pPr>
            <w:r w:rsidRPr="0075471E">
              <w:rPr>
                <w:spacing w:val="-2"/>
                <w:lang w:val="da-DK"/>
              </w:rPr>
              <w:t>Paclitaxel</w:t>
            </w:r>
          </w:p>
          <w:p w14:paraId="10DF73D9" w14:textId="77777777" w:rsidR="007A5DB9" w:rsidRPr="0075471E" w:rsidRDefault="008747B9" w:rsidP="00A01027">
            <w:pPr>
              <w:pStyle w:val="TableParagraph"/>
              <w:ind w:right="140"/>
              <w:jc w:val="center"/>
              <w:rPr>
                <w:lang w:val="da-DK"/>
              </w:rPr>
            </w:pPr>
            <w:r w:rsidRPr="0075471E">
              <w:rPr>
                <w:spacing w:val="-2"/>
                <w:lang w:val="da-DK"/>
              </w:rPr>
              <w:t>(n=273)</w:t>
            </w:r>
          </w:p>
        </w:tc>
        <w:tc>
          <w:tcPr>
            <w:tcW w:w="1059" w:type="pct"/>
          </w:tcPr>
          <w:p w14:paraId="676BFA23" w14:textId="77777777" w:rsidR="007A5DB9" w:rsidRPr="0075471E" w:rsidRDefault="008747B9" w:rsidP="00A01027">
            <w:pPr>
              <w:pStyle w:val="TableParagraph"/>
              <w:ind w:right="140"/>
              <w:jc w:val="center"/>
              <w:rPr>
                <w:lang w:val="da-DK"/>
              </w:rPr>
            </w:pPr>
            <w:r w:rsidRPr="0075471E">
              <w:rPr>
                <w:spacing w:val="-2"/>
                <w:lang w:val="da-DK"/>
              </w:rPr>
              <w:t>Paclitaxel/ bevacizumab (n=252)</w:t>
            </w:r>
          </w:p>
        </w:tc>
        <w:tc>
          <w:tcPr>
            <w:tcW w:w="871" w:type="pct"/>
          </w:tcPr>
          <w:p w14:paraId="3467F44C" w14:textId="77777777" w:rsidR="007A5DB9" w:rsidRPr="0075471E" w:rsidRDefault="008747B9" w:rsidP="00A01027">
            <w:pPr>
              <w:pStyle w:val="TableParagraph"/>
              <w:ind w:right="140"/>
              <w:jc w:val="center"/>
              <w:rPr>
                <w:lang w:val="da-DK"/>
              </w:rPr>
            </w:pPr>
            <w:r w:rsidRPr="0075471E">
              <w:rPr>
                <w:spacing w:val="-2"/>
                <w:lang w:val="da-DK"/>
              </w:rPr>
              <w:t>Paclitaxel</w:t>
            </w:r>
          </w:p>
          <w:p w14:paraId="1313CA73" w14:textId="77777777" w:rsidR="007A5DB9" w:rsidRPr="0075471E" w:rsidRDefault="008747B9" w:rsidP="00A01027">
            <w:pPr>
              <w:pStyle w:val="TableParagraph"/>
              <w:ind w:right="140"/>
              <w:jc w:val="center"/>
              <w:rPr>
                <w:lang w:val="da-DK"/>
              </w:rPr>
            </w:pPr>
            <w:r w:rsidRPr="0075471E">
              <w:rPr>
                <w:spacing w:val="-2"/>
                <w:lang w:val="da-DK"/>
              </w:rPr>
              <w:t>(n=243)</w:t>
            </w:r>
          </w:p>
        </w:tc>
        <w:tc>
          <w:tcPr>
            <w:tcW w:w="937" w:type="pct"/>
          </w:tcPr>
          <w:p w14:paraId="794A5226" w14:textId="77777777" w:rsidR="007A5DB9" w:rsidRPr="0075471E" w:rsidRDefault="008747B9" w:rsidP="00A01027">
            <w:pPr>
              <w:pStyle w:val="TableParagraph"/>
              <w:ind w:right="140" w:firstLine="5"/>
              <w:jc w:val="center"/>
              <w:rPr>
                <w:lang w:val="da-DK"/>
              </w:rPr>
            </w:pPr>
            <w:r w:rsidRPr="0075471E">
              <w:rPr>
                <w:spacing w:val="-2"/>
                <w:lang w:val="da-DK"/>
              </w:rPr>
              <w:t>Paclitaxel/ bevacizumab (n=229)</w:t>
            </w:r>
          </w:p>
        </w:tc>
      </w:tr>
      <w:tr w:rsidR="007A5DB9" w:rsidRPr="0075471E" w14:paraId="3401FB21" w14:textId="77777777" w:rsidTr="003B657D">
        <w:trPr>
          <w:trHeight w:val="757"/>
        </w:trPr>
        <w:tc>
          <w:tcPr>
            <w:tcW w:w="1260" w:type="pct"/>
          </w:tcPr>
          <w:p w14:paraId="7EF74CBE" w14:textId="77777777" w:rsidR="007A5DB9" w:rsidRPr="0075471E" w:rsidRDefault="008747B9" w:rsidP="00A01027">
            <w:pPr>
              <w:pStyle w:val="TableParagraph"/>
              <w:ind w:right="140"/>
              <w:rPr>
                <w:lang w:val="da-DK"/>
              </w:rPr>
            </w:pPr>
            <w:r w:rsidRPr="0075471E">
              <w:rPr>
                <w:lang w:val="da-DK"/>
              </w:rPr>
              <w:t>%</w:t>
            </w:r>
            <w:r w:rsidRPr="0075471E">
              <w:rPr>
                <w:spacing w:val="-14"/>
                <w:lang w:val="da-DK"/>
              </w:rPr>
              <w:t xml:space="preserve"> </w:t>
            </w:r>
            <w:r w:rsidRPr="0075471E">
              <w:rPr>
                <w:lang w:val="da-DK"/>
              </w:rPr>
              <w:t>patienter</w:t>
            </w:r>
            <w:r w:rsidRPr="0075471E">
              <w:rPr>
                <w:spacing w:val="-14"/>
                <w:lang w:val="da-DK"/>
              </w:rPr>
              <w:t xml:space="preserve"> </w:t>
            </w:r>
            <w:r w:rsidRPr="0075471E">
              <w:rPr>
                <w:lang w:val="da-DK"/>
              </w:rPr>
              <w:t xml:space="preserve">med </w:t>
            </w:r>
            <w:r w:rsidRPr="0075471E">
              <w:rPr>
                <w:spacing w:val="-2"/>
                <w:lang w:val="da-DK"/>
              </w:rPr>
              <w:t>objektivt</w:t>
            </w:r>
          </w:p>
          <w:p w14:paraId="70481C0B" w14:textId="77777777" w:rsidR="007A5DB9" w:rsidRPr="0075471E" w:rsidRDefault="008747B9" w:rsidP="00A01027">
            <w:pPr>
              <w:pStyle w:val="TableParagraph"/>
              <w:ind w:right="140"/>
              <w:rPr>
                <w:lang w:val="da-DK"/>
              </w:rPr>
            </w:pPr>
            <w:r w:rsidRPr="0075471E">
              <w:rPr>
                <w:spacing w:val="-2"/>
                <w:lang w:val="da-DK"/>
              </w:rPr>
              <w:t>respons</w:t>
            </w:r>
          </w:p>
        </w:tc>
        <w:tc>
          <w:tcPr>
            <w:tcW w:w="873" w:type="pct"/>
          </w:tcPr>
          <w:p w14:paraId="1968B820" w14:textId="77777777" w:rsidR="007A5DB9" w:rsidRPr="0075471E" w:rsidRDefault="008747B9" w:rsidP="003B657D">
            <w:pPr>
              <w:pStyle w:val="TableParagraph"/>
              <w:ind w:right="140"/>
              <w:jc w:val="center"/>
              <w:rPr>
                <w:lang w:val="da-DK"/>
              </w:rPr>
            </w:pPr>
            <w:r w:rsidRPr="0075471E">
              <w:rPr>
                <w:spacing w:val="-4"/>
                <w:lang w:val="da-DK"/>
              </w:rPr>
              <w:t>23,4</w:t>
            </w:r>
          </w:p>
        </w:tc>
        <w:tc>
          <w:tcPr>
            <w:tcW w:w="1059" w:type="pct"/>
          </w:tcPr>
          <w:p w14:paraId="616C6D47" w14:textId="77777777" w:rsidR="007A5DB9" w:rsidRPr="0075471E" w:rsidRDefault="008747B9" w:rsidP="003B657D">
            <w:pPr>
              <w:pStyle w:val="TableParagraph"/>
              <w:ind w:right="140"/>
              <w:jc w:val="center"/>
              <w:rPr>
                <w:lang w:val="da-DK"/>
              </w:rPr>
            </w:pPr>
            <w:r w:rsidRPr="0075471E">
              <w:rPr>
                <w:spacing w:val="-4"/>
                <w:lang w:val="da-DK"/>
              </w:rPr>
              <w:t>48,0</w:t>
            </w:r>
          </w:p>
        </w:tc>
        <w:tc>
          <w:tcPr>
            <w:tcW w:w="871" w:type="pct"/>
          </w:tcPr>
          <w:p w14:paraId="17A92BD7" w14:textId="77777777" w:rsidR="007A5DB9" w:rsidRPr="0075471E" w:rsidRDefault="008747B9" w:rsidP="003B657D">
            <w:pPr>
              <w:pStyle w:val="TableParagraph"/>
              <w:ind w:right="140"/>
              <w:jc w:val="center"/>
              <w:rPr>
                <w:lang w:val="da-DK"/>
              </w:rPr>
            </w:pPr>
            <w:r w:rsidRPr="0075471E">
              <w:rPr>
                <w:spacing w:val="-4"/>
                <w:lang w:val="da-DK"/>
              </w:rPr>
              <w:t>22,2</w:t>
            </w:r>
          </w:p>
        </w:tc>
        <w:tc>
          <w:tcPr>
            <w:tcW w:w="937" w:type="pct"/>
          </w:tcPr>
          <w:p w14:paraId="500391EC" w14:textId="77777777" w:rsidR="007A5DB9" w:rsidRPr="0075471E" w:rsidRDefault="008747B9" w:rsidP="003B657D">
            <w:pPr>
              <w:pStyle w:val="TableParagraph"/>
              <w:ind w:right="140"/>
              <w:jc w:val="center"/>
              <w:rPr>
                <w:lang w:val="da-DK"/>
              </w:rPr>
            </w:pPr>
            <w:r w:rsidRPr="0075471E">
              <w:rPr>
                <w:spacing w:val="-4"/>
                <w:lang w:val="da-DK"/>
              </w:rPr>
              <w:t>49,8</w:t>
            </w:r>
          </w:p>
        </w:tc>
      </w:tr>
      <w:tr w:rsidR="007A5DB9" w:rsidRPr="0075471E" w14:paraId="47D449C7" w14:textId="77777777" w:rsidTr="003B657D">
        <w:trPr>
          <w:trHeight w:val="277"/>
        </w:trPr>
        <w:tc>
          <w:tcPr>
            <w:tcW w:w="1260" w:type="pct"/>
          </w:tcPr>
          <w:p w14:paraId="4B0BE626" w14:textId="77777777" w:rsidR="007A5DB9" w:rsidRPr="0075471E" w:rsidRDefault="008747B9" w:rsidP="00A01027">
            <w:pPr>
              <w:pStyle w:val="TableParagraph"/>
              <w:ind w:right="140"/>
              <w:rPr>
                <w:lang w:val="da-DK"/>
              </w:rPr>
            </w:pPr>
            <w:r w:rsidRPr="0075471E">
              <w:rPr>
                <w:spacing w:val="-2"/>
                <w:lang w:val="da-DK"/>
              </w:rPr>
              <w:t>p-</w:t>
            </w:r>
            <w:r w:rsidRPr="0075471E">
              <w:rPr>
                <w:spacing w:val="-4"/>
                <w:lang w:val="da-DK"/>
              </w:rPr>
              <w:t>værdi</w:t>
            </w:r>
          </w:p>
        </w:tc>
        <w:tc>
          <w:tcPr>
            <w:tcW w:w="1932" w:type="pct"/>
            <w:gridSpan w:val="2"/>
          </w:tcPr>
          <w:p w14:paraId="22890C62" w14:textId="77777777" w:rsidR="007A5DB9" w:rsidRPr="0075471E" w:rsidRDefault="008747B9" w:rsidP="00F7686D">
            <w:pPr>
              <w:pStyle w:val="TableParagraph"/>
              <w:ind w:right="140"/>
              <w:jc w:val="center"/>
              <w:rPr>
                <w:lang w:val="da-DK"/>
              </w:rPr>
            </w:pPr>
            <w:r w:rsidRPr="0075471E">
              <w:rPr>
                <w:spacing w:val="-2"/>
                <w:lang w:val="da-DK"/>
              </w:rPr>
              <w:t>&lt;0,0001</w:t>
            </w:r>
          </w:p>
        </w:tc>
        <w:tc>
          <w:tcPr>
            <w:tcW w:w="1808" w:type="pct"/>
            <w:gridSpan w:val="2"/>
          </w:tcPr>
          <w:p w14:paraId="7EACD780" w14:textId="77777777" w:rsidR="007A5DB9" w:rsidRPr="0075471E" w:rsidRDefault="008747B9" w:rsidP="00F7686D">
            <w:pPr>
              <w:pStyle w:val="TableParagraph"/>
              <w:ind w:right="140"/>
              <w:jc w:val="center"/>
              <w:rPr>
                <w:lang w:val="da-DK"/>
              </w:rPr>
            </w:pPr>
            <w:r w:rsidRPr="0075471E">
              <w:rPr>
                <w:spacing w:val="-2"/>
                <w:lang w:val="da-DK"/>
              </w:rPr>
              <w:t>&lt;0,0001</w:t>
            </w:r>
          </w:p>
        </w:tc>
      </w:tr>
    </w:tbl>
    <w:p w14:paraId="361F2FEF" w14:textId="77777777" w:rsidR="007A5DB9" w:rsidRPr="0075471E" w:rsidRDefault="008747B9" w:rsidP="00F7686D">
      <w:pPr>
        <w:pStyle w:val="BodyText"/>
        <w:ind w:right="140"/>
        <w:rPr>
          <w:lang w:val="da-DK"/>
        </w:rPr>
      </w:pPr>
      <w:r w:rsidRPr="0075471E">
        <w:rPr>
          <w:lang w:val="da-DK"/>
        </w:rPr>
        <w:t>*</w:t>
      </w:r>
      <w:r w:rsidRPr="0075471E">
        <w:rPr>
          <w:spacing w:val="-2"/>
          <w:lang w:val="da-DK"/>
        </w:rPr>
        <w:t xml:space="preserve"> </w:t>
      </w:r>
      <w:r w:rsidRPr="0075471E">
        <w:rPr>
          <w:lang w:val="da-DK"/>
        </w:rPr>
        <w:t>primær</w:t>
      </w:r>
      <w:r w:rsidRPr="0075471E">
        <w:rPr>
          <w:spacing w:val="-1"/>
          <w:lang w:val="da-DK"/>
        </w:rPr>
        <w:t xml:space="preserve"> </w:t>
      </w:r>
      <w:r w:rsidRPr="0075471E">
        <w:rPr>
          <w:spacing w:val="-2"/>
          <w:lang w:val="da-DK"/>
        </w:rPr>
        <w:t>analyse</w:t>
      </w:r>
    </w:p>
    <w:p w14:paraId="657EB917" w14:textId="77777777" w:rsidR="007A5DB9" w:rsidRPr="0075471E" w:rsidRDefault="007A5DB9" w:rsidP="00F7686D">
      <w:pPr>
        <w:pStyle w:val="BodyText"/>
        <w:ind w:right="140"/>
        <w:rPr>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67"/>
        <w:gridCol w:w="3552"/>
        <w:gridCol w:w="3262"/>
      </w:tblGrid>
      <w:tr w:rsidR="007A5DB9" w:rsidRPr="0075471E" w14:paraId="256CBE06" w14:textId="77777777" w:rsidTr="00A01027">
        <w:trPr>
          <w:trHeight w:val="266"/>
        </w:trPr>
        <w:tc>
          <w:tcPr>
            <w:tcW w:w="5000" w:type="pct"/>
            <w:gridSpan w:val="3"/>
          </w:tcPr>
          <w:p w14:paraId="498F9C51"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p>
        </w:tc>
      </w:tr>
      <w:tr w:rsidR="007A5DB9" w:rsidRPr="0075471E" w14:paraId="7620FE0A" w14:textId="77777777" w:rsidTr="00A01027">
        <w:trPr>
          <w:trHeight w:val="505"/>
        </w:trPr>
        <w:tc>
          <w:tcPr>
            <w:tcW w:w="1248" w:type="pct"/>
          </w:tcPr>
          <w:p w14:paraId="57C2A38D" w14:textId="77777777" w:rsidR="007A5DB9" w:rsidRPr="0075471E" w:rsidRDefault="007A5DB9" w:rsidP="00F7686D">
            <w:pPr>
              <w:pStyle w:val="TableParagraph"/>
              <w:ind w:right="140"/>
              <w:rPr>
                <w:lang w:val="da-DK"/>
              </w:rPr>
            </w:pPr>
          </w:p>
        </w:tc>
        <w:tc>
          <w:tcPr>
            <w:tcW w:w="1956" w:type="pct"/>
          </w:tcPr>
          <w:p w14:paraId="61093AFA" w14:textId="77777777" w:rsidR="007A5DB9" w:rsidRPr="0075471E" w:rsidRDefault="008747B9" w:rsidP="00F7686D">
            <w:pPr>
              <w:pStyle w:val="TableParagraph"/>
              <w:ind w:right="140"/>
              <w:jc w:val="center"/>
              <w:rPr>
                <w:lang w:val="da-DK"/>
              </w:rPr>
            </w:pPr>
            <w:r w:rsidRPr="0075471E">
              <w:rPr>
                <w:spacing w:val="-2"/>
                <w:lang w:val="da-DK"/>
              </w:rPr>
              <w:t>Paclitaxel</w:t>
            </w:r>
          </w:p>
          <w:p w14:paraId="3A287218" w14:textId="77777777" w:rsidR="007A5DB9" w:rsidRPr="0075471E" w:rsidRDefault="008747B9" w:rsidP="00F7686D">
            <w:pPr>
              <w:pStyle w:val="TableParagraph"/>
              <w:ind w:right="140"/>
              <w:jc w:val="center"/>
              <w:rPr>
                <w:lang w:val="da-DK"/>
              </w:rPr>
            </w:pPr>
            <w:r w:rsidRPr="0075471E">
              <w:rPr>
                <w:spacing w:val="-2"/>
                <w:lang w:val="da-DK"/>
              </w:rPr>
              <w:t>(n=354)</w:t>
            </w:r>
          </w:p>
        </w:tc>
        <w:tc>
          <w:tcPr>
            <w:tcW w:w="1796" w:type="pct"/>
          </w:tcPr>
          <w:p w14:paraId="3CADE46D" w14:textId="77777777" w:rsidR="007A5DB9" w:rsidRPr="0075471E" w:rsidRDefault="008747B9" w:rsidP="00F7686D">
            <w:pPr>
              <w:pStyle w:val="TableParagraph"/>
              <w:ind w:right="140"/>
              <w:jc w:val="center"/>
              <w:rPr>
                <w:lang w:val="da-DK"/>
              </w:rPr>
            </w:pPr>
            <w:r w:rsidRPr="0075471E">
              <w:rPr>
                <w:spacing w:val="-2"/>
                <w:lang w:val="da-DK"/>
              </w:rPr>
              <w:t>Paclitaxel/ bevacizumab (n=368)</w:t>
            </w:r>
          </w:p>
        </w:tc>
      </w:tr>
      <w:tr w:rsidR="007A5DB9" w:rsidRPr="0075471E" w14:paraId="7EFA6E58" w14:textId="77777777" w:rsidTr="00A01027">
        <w:trPr>
          <w:trHeight w:val="275"/>
        </w:trPr>
        <w:tc>
          <w:tcPr>
            <w:tcW w:w="1248" w:type="pct"/>
          </w:tcPr>
          <w:p w14:paraId="6ABEBAAB" w14:textId="77777777" w:rsidR="007A5DB9" w:rsidRPr="0075471E" w:rsidRDefault="008747B9" w:rsidP="00A01027">
            <w:pPr>
              <w:pStyle w:val="TableParagraph"/>
              <w:ind w:right="140"/>
              <w:rPr>
                <w:lang w:val="da-DK"/>
              </w:rPr>
            </w:pPr>
            <w:r w:rsidRPr="0075471E">
              <w:rPr>
                <w:lang w:val="da-DK"/>
              </w:rPr>
              <w:t>Median</w:t>
            </w:r>
            <w:r w:rsidRPr="0075471E">
              <w:rPr>
                <w:spacing w:val="-3"/>
                <w:lang w:val="da-DK"/>
              </w:rPr>
              <w:t xml:space="preserve"> </w:t>
            </w:r>
            <w:r w:rsidRPr="0075471E">
              <w:rPr>
                <w:lang w:val="da-DK"/>
              </w:rPr>
              <w:t>OS</w:t>
            </w:r>
            <w:r w:rsidRPr="0075471E">
              <w:rPr>
                <w:spacing w:val="-2"/>
                <w:lang w:val="da-DK"/>
              </w:rPr>
              <w:t xml:space="preserve"> (måneder)</w:t>
            </w:r>
          </w:p>
        </w:tc>
        <w:tc>
          <w:tcPr>
            <w:tcW w:w="1956" w:type="pct"/>
          </w:tcPr>
          <w:p w14:paraId="320C27D6" w14:textId="77777777" w:rsidR="007A5DB9" w:rsidRPr="0075471E" w:rsidRDefault="008747B9" w:rsidP="00F7686D">
            <w:pPr>
              <w:pStyle w:val="TableParagraph"/>
              <w:ind w:right="140"/>
              <w:jc w:val="center"/>
              <w:rPr>
                <w:lang w:val="da-DK"/>
              </w:rPr>
            </w:pPr>
            <w:r w:rsidRPr="0075471E">
              <w:rPr>
                <w:spacing w:val="-4"/>
                <w:lang w:val="da-DK"/>
              </w:rPr>
              <w:t>24,8</w:t>
            </w:r>
          </w:p>
        </w:tc>
        <w:tc>
          <w:tcPr>
            <w:tcW w:w="1796" w:type="pct"/>
          </w:tcPr>
          <w:p w14:paraId="1760FDEF" w14:textId="77777777" w:rsidR="007A5DB9" w:rsidRPr="0075471E" w:rsidRDefault="008747B9" w:rsidP="00F7686D">
            <w:pPr>
              <w:pStyle w:val="TableParagraph"/>
              <w:ind w:right="140"/>
              <w:jc w:val="center"/>
              <w:rPr>
                <w:lang w:val="da-DK"/>
              </w:rPr>
            </w:pPr>
            <w:r w:rsidRPr="0075471E">
              <w:rPr>
                <w:spacing w:val="-4"/>
                <w:lang w:val="da-DK"/>
              </w:rPr>
              <w:t>26,5</w:t>
            </w:r>
          </w:p>
        </w:tc>
      </w:tr>
      <w:tr w:rsidR="007A5DB9" w:rsidRPr="0075471E" w14:paraId="71AD4CBA" w14:textId="77777777" w:rsidTr="00A01027">
        <w:trPr>
          <w:trHeight w:val="559"/>
        </w:trPr>
        <w:tc>
          <w:tcPr>
            <w:tcW w:w="1248" w:type="pct"/>
          </w:tcPr>
          <w:p w14:paraId="686832D5" w14:textId="77777777" w:rsidR="007A5DB9" w:rsidRPr="0075471E" w:rsidRDefault="008747B9" w:rsidP="00A01027">
            <w:pPr>
              <w:pStyle w:val="TableParagraph"/>
              <w:ind w:right="140" w:firstLine="3"/>
              <w:rPr>
                <w:lang w:val="da-DK"/>
              </w:rPr>
            </w:pPr>
            <w:r w:rsidRPr="0075471E">
              <w:rPr>
                <w:spacing w:val="-6"/>
                <w:lang w:val="da-DK"/>
              </w:rPr>
              <w:t xml:space="preserve">HR </w:t>
            </w:r>
            <w:r w:rsidRPr="0075471E">
              <w:rPr>
                <w:lang w:val="da-DK"/>
              </w:rPr>
              <w:t>(95</w:t>
            </w:r>
            <w:r w:rsidRPr="0075471E">
              <w:rPr>
                <w:spacing w:val="-3"/>
                <w:lang w:val="da-DK"/>
              </w:rPr>
              <w:t xml:space="preserve"> </w:t>
            </w:r>
            <w:r w:rsidRPr="0075471E">
              <w:rPr>
                <w:spacing w:val="-10"/>
                <w:lang w:val="da-DK"/>
              </w:rPr>
              <w:t>%</w:t>
            </w:r>
          </w:p>
          <w:p w14:paraId="007301CE" w14:textId="77777777" w:rsidR="007A5DB9" w:rsidRPr="0075471E" w:rsidRDefault="008747B9" w:rsidP="00A01027">
            <w:pPr>
              <w:pStyle w:val="TableParagraph"/>
              <w:ind w:right="140"/>
              <w:rPr>
                <w:lang w:val="da-DK"/>
              </w:rPr>
            </w:pPr>
            <w:r w:rsidRPr="0075471E">
              <w:rPr>
                <w:spacing w:val="-2"/>
                <w:lang w:val="da-DK"/>
              </w:rPr>
              <w:t>konfidensinterval)</w:t>
            </w:r>
          </w:p>
        </w:tc>
        <w:tc>
          <w:tcPr>
            <w:tcW w:w="3752" w:type="pct"/>
            <w:gridSpan w:val="2"/>
          </w:tcPr>
          <w:p w14:paraId="5718E8F1" w14:textId="77777777" w:rsidR="007A5DB9" w:rsidRPr="0075471E" w:rsidRDefault="008747B9" w:rsidP="00A01027">
            <w:pPr>
              <w:pStyle w:val="TableParagraph"/>
              <w:ind w:right="140"/>
              <w:jc w:val="center"/>
              <w:rPr>
                <w:lang w:val="da-DK"/>
              </w:rPr>
            </w:pPr>
            <w:r w:rsidRPr="0075471E">
              <w:rPr>
                <w:spacing w:val="-2"/>
                <w:lang w:val="da-DK"/>
              </w:rPr>
              <w:t>0,869</w:t>
            </w:r>
            <w:r w:rsidR="00A01027" w:rsidRPr="0075471E">
              <w:rPr>
                <w:spacing w:val="-2"/>
                <w:lang w:val="da-DK"/>
              </w:rPr>
              <w:t xml:space="preserve"> </w:t>
            </w:r>
            <w:r w:rsidRPr="0075471E">
              <w:rPr>
                <w:lang w:val="da-DK"/>
              </w:rPr>
              <w:t>(0,722;</w:t>
            </w:r>
            <w:r w:rsidRPr="0075471E">
              <w:rPr>
                <w:spacing w:val="-2"/>
                <w:lang w:val="da-DK"/>
              </w:rPr>
              <w:t xml:space="preserve"> 1,046)</w:t>
            </w:r>
          </w:p>
        </w:tc>
      </w:tr>
      <w:tr w:rsidR="007A5DB9" w:rsidRPr="0075471E" w14:paraId="0AA985CB" w14:textId="77777777" w:rsidTr="00A01027">
        <w:trPr>
          <w:trHeight w:val="277"/>
        </w:trPr>
        <w:tc>
          <w:tcPr>
            <w:tcW w:w="1248" w:type="pct"/>
          </w:tcPr>
          <w:p w14:paraId="20656572" w14:textId="77777777" w:rsidR="007A5DB9" w:rsidRPr="0075471E" w:rsidRDefault="008747B9" w:rsidP="00A01027">
            <w:pPr>
              <w:pStyle w:val="TableParagraph"/>
              <w:ind w:right="140"/>
              <w:rPr>
                <w:lang w:val="da-DK"/>
              </w:rPr>
            </w:pPr>
            <w:r w:rsidRPr="0075471E">
              <w:rPr>
                <w:spacing w:val="-2"/>
                <w:lang w:val="da-DK"/>
              </w:rPr>
              <w:t>p-</w:t>
            </w:r>
            <w:r w:rsidRPr="0075471E">
              <w:rPr>
                <w:spacing w:val="-4"/>
                <w:lang w:val="da-DK"/>
              </w:rPr>
              <w:t>værdi</w:t>
            </w:r>
          </w:p>
        </w:tc>
        <w:tc>
          <w:tcPr>
            <w:tcW w:w="3752" w:type="pct"/>
            <w:gridSpan w:val="2"/>
          </w:tcPr>
          <w:p w14:paraId="6CF19337" w14:textId="77777777" w:rsidR="007A5DB9" w:rsidRPr="0075471E" w:rsidRDefault="008747B9" w:rsidP="00F7686D">
            <w:pPr>
              <w:pStyle w:val="TableParagraph"/>
              <w:ind w:right="140"/>
              <w:jc w:val="center"/>
              <w:rPr>
                <w:lang w:val="da-DK"/>
              </w:rPr>
            </w:pPr>
            <w:r w:rsidRPr="0075471E">
              <w:rPr>
                <w:spacing w:val="-2"/>
                <w:lang w:val="da-DK"/>
              </w:rPr>
              <w:t>0,1374</w:t>
            </w:r>
          </w:p>
        </w:tc>
      </w:tr>
    </w:tbl>
    <w:p w14:paraId="247E63F0" w14:textId="77777777" w:rsidR="007A5DB9" w:rsidRPr="0075471E" w:rsidRDefault="007A5DB9" w:rsidP="00F7686D">
      <w:pPr>
        <w:pStyle w:val="BodyText"/>
        <w:ind w:right="140"/>
        <w:rPr>
          <w:lang w:val="da-DK"/>
        </w:rPr>
      </w:pPr>
    </w:p>
    <w:p w14:paraId="1FCCA197" w14:textId="77777777" w:rsidR="007A5DB9" w:rsidRPr="0075471E" w:rsidRDefault="008747B9" w:rsidP="00F7686D">
      <w:pPr>
        <w:pStyle w:val="BodyText"/>
        <w:ind w:right="140"/>
        <w:rPr>
          <w:lang w:val="da-DK"/>
        </w:rPr>
      </w:pPr>
      <w:r w:rsidRPr="0075471E">
        <w:rPr>
          <w:lang w:val="da-DK"/>
        </w:rPr>
        <w:t>Den kliniske effekt af bevacizumab, målt som PFS, blev observeret hos alle testede præspecificerede undergrupper</w:t>
      </w:r>
      <w:r w:rsidRPr="0075471E">
        <w:rPr>
          <w:spacing w:val="-5"/>
          <w:lang w:val="da-DK"/>
        </w:rPr>
        <w:t xml:space="preserve"> </w:t>
      </w:r>
      <w:r w:rsidRPr="0075471E">
        <w:rPr>
          <w:lang w:val="da-DK"/>
        </w:rPr>
        <w:t>(herunder</w:t>
      </w:r>
      <w:r w:rsidRPr="0075471E">
        <w:rPr>
          <w:spacing w:val="-2"/>
          <w:lang w:val="da-DK"/>
        </w:rPr>
        <w:t xml:space="preserve"> </w:t>
      </w:r>
      <w:r w:rsidRPr="0075471E">
        <w:rPr>
          <w:lang w:val="da-DK"/>
        </w:rPr>
        <w:t>sygdomsfrit</w:t>
      </w:r>
      <w:r w:rsidRPr="0075471E">
        <w:rPr>
          <w:spacing w:val="-5"/>
          <w:lang w:val="da-DK"/>
        </w:rPr>
        <w:t xml:space="preserve"> </w:t>
      </w:r>
      <w:r w:rsidRPr="0075471E">
        <w:rPr>
          <w:lang w:val="da-DK"/>
        </w:rPr>
        <w:t>interval,</w:t>
      </w:r>
      <w:r w:rsidRPr="0075471E">
        <w:rPr>
          <w:spacing w:val="-3"/>
          <w:lang w:val="da-DK"/>
        </w:rPr>
        <w:t xml:space="preserve"> </w:t>
      </w:r>
      <w:r w:rsidRPr="0075471E">
        <w:rPr>
          <w:lang w:val="da-DK"/>
        </w:rPr>
        <w:t>antal</w:t>
      </w:r>
      <w:r w:rsidRPr="0075471E">
        <w:rPr>
          <w:spacing w:val="-5"/>
          <w:lang w:val="da-DK"/>
        </w:rPr>
        <w:t xml:space="preserve"> </w:t>
      </w:r>
      <w:r w:rsidRPr="0075471E">
        <w:rPr>
          <w:lang w:val="da-DK"/>
        </w:rPr>
        <w:t>metastatiske</w:t>
      </w:r>
      <w:r w:rsidRPr="0075471E">
        <w:rPr>
          <w:spacing w:val="-3"/>
          <w:lang w:val="da-DK"/>
        </w:rPr>
        <w:t xml:space="preserve"> </w:t>
      </w:r>
      <w:r w:rsidRPr="0075471E">
        <w:rPr>
          <w:lang w:val="da-DK"/>
        </w:rPr>
        <w:t>foci,</w:t>
      </w:r>
      <w:r w:rsidRPr="0075471E">
        <w:rPr>
          <w:spacing w:val="-6"/>
          <w:lang w:val="da-DK"/>
        </w:rPr>
        <w:t xml:space="preserve"> </w:t>
      </w:r>
      <w:r w:rsidRPr="0075471E">
        <w:rPr>
          <w:lang w:val="da-DK"/>
        </w:rPr>
        <w:t>tidligere</w:t>
      </w:r>
      <w:r w:rsidRPr="0075471E">
        <w:rPr>
          <w:spacing w:val="-3"/>
          <w:lang w:val="da-DK"/>
        </w:rPr>
        <w:t xml:space="preserve"> </w:t>
      </w:r>
      <w:r w:rsidRPr="0075471E">
        <w:rPr>
          <w:lang w:val="da-DK"/>
        </w:rPr>
        <w:t>adjuverende</w:t>
      </w:r>
      <w:r w:rsidRPr="0075471E">
        <w:rPr>
          <w:spacing w:val="-3"/>
          <w:lang w:val="da-DK"/>
        </w:rPr>
        <w:t xml:space="preserve"> </w:t>
      </w:r>
      <w:r w:rsidRPr="0075471E">
        <w:rPr>
          <w:lang w:val="da-DK"/>
        </w:rPr>
        <w:lastRenderedPageBreak/>
        <w:t>kemoterapi og østrogenreceptorstatus (ER)).</w:t>
      </w:r>
    </w:p>
    <w:p w14:paraId="085FE890" w14:textId="77777777" w:rsidR="007A5DB9" w:rsidRPr="0075471E" w:rsidRDefault="007A5DB9" w:rsidP="00F7686D">
      <w:pPr>
        <w:pStyle w:val="BodyText"/>
        <w:ind w:right="140"/>
        <w:rPr>
          <w:lang w:val="da-DK"/>
        </w:rPr>
      </w:pPr>
    </w:p>
    <w:p w14:paraId="62699375" w14:textId="77777777" w:rsidR="007A5DB9" w:rsidRPr="0075471E" w:rsidRDefault="008747B9" w:rsidP="00F7686D">
      <w:pPr>
        <w:ind w:right="140"/>
        <w:rPr>
          <w:i/>
          <w:lang w:val="da-DK"/>
        </w:rPr>
      </w:pPr>
      <w:r w:rsidRPr="0075471E">
        <w:rPr>
          <w:i/>
          <w:spacing w:val="-2"/>
          <w:lang w:val="da-DK"/>
        </w:rPr>
        <w:t>AVF3694g</w:t>
      </w:r>
    </w:p>
    <w:p w14:paraId="074AE3B9" w14:textId="77777777" w:rsidR="007A5DB9" w:rsidRPr="0075471E" w:rsidRDefault="008747B9" w:rsidP="00F7686D">
      <w:pPr>
        <w:pStyle w:val="BodyText"/>
        <w:ind w:right="140"/>
        <w:rPr>
          <w:lang w:val="da-DK"/>
        </w:rPr>
      </w:pPr>
      <w:r w:rsidRPr="0075471E">
        <w:rPr>
          <w:lang w:val="da-DK"/>
        </w:rPr>
        <w:t>AVF3694g</w:t>
      </w:r>
      <w:r w:rsidRPr="0075471E">
        <w:rPr>
          <w:spacing w:val="-5"/>
          <w:lang w:val="da-DK"/>
        </w:rPr>
        <w:t xml:space="preserve"> </w:t>
      </w:r>
      <w:r w:rsidRPr="0075471E">
        <w:rPr>
          <w:lang w:val="da-DK"/>
        </w:rPr>
        <w:t>var</w:t>
      </w:r>
      <w:r w:rsidRPr="0075471E">
        <w:rPr>
          <w:spacing w:val="-1"/>
          <w:lang w:val="da-DK"/>
        </w:rPr>
        <w:t xml:space="preserve"> </w:t>
      </w:r>
      <w:r w:rsidRPr="0075471E">
        <w:rPr>
          <w:lang w:val="da-DK"/>
        </w:rPr>
        <w:t>et</w:t>
      </w:r>
      <w:r w:rsidRPr="0075471E">
        <w:rPr>
          <w:spacing w:val="-4"/>
          <w:lang w:val="da-DK"/>
        </w:rPr>
        <w:t xml:space="preserve"> </w:t>
      </w:r>
      <w:r w:rsidRPr="0075471E">
        <w:rPr>
          <w:lang w:val="da-DK"/>
        </w:rPr>
        <w:t>fase</w:t>
      </w:r>
      <w:r w:rsidRPr="0075471E">
        <w:rPr>
          <w:spacing w:val="-2"/>
          <w:lang w:val="da-DK"/>
        </w:rPr>
        <w:t xml:space="preserve"> </w:t>
      </w:r>
      <w:r w:rsidRPr="0075471E">
        <w:rPr>
          <w:lang w:val="da-DK"/>
        </w:rPr>
        <w:t>III,</w:t>
      </w:r>
      <w:r w:rsidRPr="0075471E">
        <w:rPr>
          <w:spacing w:val="-2"/>
          <w:lang w:val="da-DK"/>
        </w:rPr>
        <w:t xml:space="preserve"> </w:t>
      </w:r>
      <w:r w:rsidRPr="0075471E">
        <w:rPr>
          <w:lang w:val="da-DK"/>
        </w:rPr>
        <w:t>multicenter,</w:t>
      </w:r>
      <w:r w:rsidRPr="0075471E">
        <w:rPr>
          <w:spacing w:val="-2"/>
          <w:lang w:val="da-DK"/>
        </w:rPr>
        <w:t xml:space="preserve"> </w:t>
      </w:r>
      <w:r w:rsidRPr="0075471E">
        <w:rPr>
          <w:lang w:val="da-DK"/>
        </w:rPr>
        <w:t>randomiseret,</w:t>
      </w:r>
      <w:r w:rsidRPr="0075471E">
        <w:rPr>
          <w:spacing w:val="-5"/>
          <w:lang w:val="da-DK"/>
        </w:rPr>
        <w:t xml:space="preserve"> </w:t>
      </w:r>
      <w:r w:rsidRPr="0075471E">
        <w:rPr>
          <w:lang w:val="da-DK"/>
        </w:rPr>
        <w:t>placebokontrolleret</w:t>
      </w:r>
      <w:r w:rsidRPr="0075471E">
        <w:rPr>
          <w:spacing w:val="-4"/>
          <w:lang w:val="da-DK"/>
        </w:rPr>
        <w:t xml:space="preserve"> </w:t>
      </w:r>
      <w:r w:rsidRPr="0075471E">
        <w:rPr>
          <w:lang w:val="da-DK"/>
        </w:rPr>
        <w:t>studie</w:t>
      </w:r>
      <w:r w:rsidRPr="0075471E">
        <w:rPr>
          <w:spacing w:val="-4"/>
          <w:lang w:val="da-DK"/>
        </w:rPr>
        <w:t xml:space="preserve"> </w:t>
      </w:r>
      <w:r w:rsidRPr="0075471E">
        <w:rPr>
          <w:lang w:val="da-DK"/>
        </w:rPr>
        <w:t>designet</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at</w:t>
      </w:r>
      <w:r w:rsidRPr="0075471E">
        <w:rPr>
          <w:spacing w:val="-1"/>
          <w:lang w:val="da-DK"/>
        </w:rPr>
        <w:t xml:space="preserve"> </w:t>
      </w:r>
      <w:r w:rsidRPr="0075471E">
        <w:rPr>
          <w:lang w:val="da-DK"/>
        </w:rPr>
        <w:t>evaluere effekten og sikkerheden af bevacizumab i kombination med kemoterapi sammenlignet medkemoterapi</w:t>
      </w:r>
      <w:r w:rsidRPr="0075471E">
        <w:rPr>
          <w:spacing w:val="-2"/>
          <w:lang w:val="da-DK"/>
        </w:rPr>
        <w:t xml:space="preserve"> </w:t>
      </w:r>
      <w:r w:rsidRPr="0075471E">
        <w:rPr>
          <w:lang w:val="da-DK"/>
        </w:rPr>
        <w:t>plus</w:t>
      </w:r>
      <w:r w:rsidRPr="0075471E">
        <w:rPr>
          <w:spacing w:val="-3"/>
          <w:lang w:val="da-DK"/>
        </w:rPr>
        <w:t xml:space="preserve"> </w:t>
      </w:r>
      <w:r w:rsidRPr="0075471E">
        <w:rPr>
          <w:lang w:val="da-DK"/>
        </w:rPr>
        <w:t>placebo</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1.</w:t>
      </w:r>
      <w:r w:rsidRPr="0075471E">
        <w:rPr>
          <w:spacing w:val="-3"/>
          <w:lang w:val="da-DK"/>
        </w:rPr>
        <w:t xml:space="preserve"> </w:t>
      </w:r>
      <w:r w:rsidRPr="0075471E">
        <w:rPr>
          <w:lang w:val="da-DK"/>
        </w:rPr>
        <w:t>linje-behandling</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HER-2</w:t>
      </w:r>
      <w:r w:rsidRPr="0075471E">
        <w:rPr>
          <w:spacing w:val="-3"/>
          <w:lang w:val="da-DK"/>
        </w:rPr>
        <w:t xml:space="preserve"> </w:t>
      </w:r>
      <w:r w:rsidRPr="0075471E">
        <w:rPr>
          <w:lang w:val="da-DK"/>
        </w:rPr>
        <w:t>negativ</w:t>
      </w:r>
      <w:r w:rsidRPr="0075471E">
        <w:rPr>
          <w:spacing w:val="-3"/>
          <w:lang w:val="da-DK"/>
        </w:rPr>
        <w:t xml:space="preserve"> </w:t>
      </w:r>
      <w:r w:rsidRPr="0075471E">
        <w:rPr>
          <w:lang w:val="da-DK"/>
        </w:rPr>
        <w:t>metastatisk</w:t>
      </w:r>
      <w:r w:rsidRPr="0075471E">
        <w:rPr>
          <w:spacing w:val="-5"/>
          <w:lang w:val="da-DK"/>
        </w:rPr>
        <w:t xml:space="preserve"> </w:t>
      </w:r>
      <w:r w:rsidRPr="0075471E">
        <w:rPr>
          <w:lang w:val="da-DK"/>
        </w:rPr>
        <w:t>eller lokalt recidiverende brystkræft.</w:t>
      </w:r>
    </w:p>
    <w:p w14:paraId="5F0ED91E" w14:textId="77777777" w:rsidR="007A5DB9" w:rsidRPr="0075471E" w:rsidRDefault="007A5DB9" w:rsidP="00F7686D">
      <w:pPr>
        <w:pStyle w:val="BodyText"/>
        <w:ind w:right="140"/>
        <w:rPr>
          <w:lang w:val="da-DK"/>
        </w:rPr>
      </w:pPr>
    </w:p>
    <w:p w14:paraId="57AC347B" w14:textId="77777777" w:rsidR="007A5DB9" w:rsidRPr="0075471E" w:rsidRDefault="008747B9" w:rsidP="00F7686D">
      <w:pPr>
        <w:pStyle w:val="BodyText"/>
        <w:ind w:right="140"/>
        <w:rPr>
          <w:lang w:val="da-DK"/>
        </w:rPr>
      </w:pPr>
      <w:r w:rsidRPr="0075471E">
        <w:rPr>
          <w:lang w:val="da-DK"/>
        </w:rPr>
        <w:t>Kemoterapi blev valgt på investigators skøn forud for randomisering i et 2:1 forhold for behandling med</w:t>
      </w:r>
      <w:r w:rsidRPr="0075471E">
        <w:rPr>
          <w:spacing w:val="-2"/>
          <w:lang w:val="da-DK"/>
        </w:rPr>
        <w:t xml:space="preserve"> </w:t>
      </w:r>
      <w:r w:rsidRPr="0075471E">
        <w:rPr>
          <w:lang w:val="da-DK"/>
        </w:rPr>
        <w:t>enten</w:t>
      </w:r>
      <w:r w:rsidRPr="0075471E">
        <w:rPr>
          <w:spacing w:val="-2"/>
          <w:lang w:val="da-DK"/>
        </w:rPr>
        <w:t xml:space="preserve"> </w:t>
      </w:r>
      <w:r w:rsidRPr="0075471E">
        <w:rPr>
          <w:lang w:val="da-DK"/>
        </w:rPr>
        <w:t>kemoterapi</w:t>
      </w:r>
      <w:r w:rsidRPr="0075471E">
        <w:rPr>
          <w:spacing w:val="-4"/>
          <w:lang w:val="da-DK"/>
        </w:rPr>
        <w:t xml:space="preserve"> </w:t>
      </w:r>
      <w:r w:rsidRPr="0075471E">
        <w:rPr>
          <w:lang w:val="da-DK"/>
        </w:rPr>
        <w:t>plus</w:t>
      </w:r>
      <w:r w:rsidRPr="0075471E">
        <w:rPr>
          <w:spacing w:val="-4"/>
          <w:lang w:val="da-DK"/>
        </w:rPr>
        <w:t xml:space="preserve"> </w:t>
      </w:r>
      <w:r w:rsidRPr="0075471E">
        <w:rPr>
          <w:lang w:val="da-DK"/>
        </w:rPr>
        <w:t>bevacizumab</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kemoterapi</w:t>
      </w:r>
      <w:r w:rsidRPr="0075471E">
        <w:rPr>
          <w:spacing w:val="-1"/>
          <w:lang w:val="da-DK"/>
        </w:rPr>
        <w:t xml:space="preserve"> </w:t>
      </w:r>
      <w:r w:rsidRPr="0075471E">
        <w:rPr>
          <w:lang w:val="da-DK"/>
        </w:rPr>
        <w:t>plus</w:t>
      </w:r>
      <w:r w:rsidRPr="0075471E">
        <w:rPr>
          <w:spacing w:val="-4"/>
          <w:lang w:val="da-DK"/>
        </w:rPr>
        <w:t xml:space="preserve"> </w:t>
      </w:r>
      <w:r w:rsidRPr="0075471E">
        <w:rPr>
          <w:lang w:val="da-DK"/>
        </w:rPr>
        <w:t>placebo.</w:t>
      </w:r>
      <w:r w:rsidRPr="0075471E">
        <w:rPr>
          <w:spacing w:val="-5"/>
          <w:lang w:val="da-DK"/>
        </w:rPr>
        <w:t xml:space="preserve"> </w:t>
      </w:r>
      <w:r w:rsidRPr="0075471E">
        <w:rPr>
          <w:lang w:val="da-DK"/>
        </w:rPr>
        <w:t>Valg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kemoterapi</w:t>
      </w:r>
      <w:r w:rsidRPr="0075471E">
        <w:rPr>
          <w:spacing w:val="-1"/>
          <w:lang w:val="da-DK"/>
        </w:rPr>
        <w:t xml:space="preserve"> </w:t>
      </w:r>
      <w:r w:rsidRPr="0075471E">
        <w:rPr>
          <w:lang w:val="da-DK"/>
        </w:rPr>
        <w:t>omfattede capecitabin, taxan (proteinbundet paclitaxel, docetaxel) og antracyklinbaserede stoffer (doxorubicin/ cyclophosphamid, epirubicin/cyclophosphamid, 5-fluoruracil</w:t>
      </w:r>
      <w:r w:rsidR="00A01027" w:rsidRPr="0075471E">
        <w:rPr>
          <w:lang w:val="da-DK"/>
        </w:rPr>
        <w:t xml:space="preserve"> </w:t>
      </w:r>
      <w:r w:rsidRPr="0075471E">
        <w:rPr>
          <w:lang w:val="da-DK"/>
        </w:rPr>
        <w:t>/doxorubicin</w:t>
      </w:r>
      <w:r w:rsidR="00A01027" w:rsidRPr="0075471E">
        <w:rPr>
          <w:lang w:val="da-DK"/>
        </w:rPr>
        <w:t xml:space="preserve"> </w:t>
      </w:r>
      <w:r w:rsidRPr="0075471E">
        <w:rPr>
          <w:lang w:val="da-DK"/>
        </w:rPr>
        <w:t>/cyclophosphamid,5-fluoruracil/epirubicin/cyclophosphamid)</w:t>
      </w:r>
      <w:r w:rsidRPr="0075471E">
        <w:rPr>
          <w:spacing w:val="-3"/>
          <w:lang w:val="da-DK"/>
        </w:rPr>
        <w:t xml:space="preserve"> </w:t>
      </w:r>
      <w:r w:rsidRPr="0075471E">
        <w:rPr>
          <w:lang w:val="da-DK"/>
        </w:rPr>
        <w:t>administreret</w:t>
      </w:r>
      <w:r w:rsidRPr="0075471E">
        <w:rPr>
          <w:spacing w:val="-3"/>
          <w:lang w:val="da-DK"/>
        </w:rPr>
        <w:t xml:space="preserve"> </w:t>
      </w:r>
      <w:r w:rsidRPr="0075471E">
        <w:rPr>
          <w:lang w:val="da-DK"/>
        </w:rPr>
        <w:t>hver</w:t>
      </w:r>
      <w:r w:rsidRPr="0075471E">
        <w:rPr>
          <w:spacing w:val="-3"/>
          <w:lang w:val="da-DK"/>
        </w:rPr>
        <w:t xml:space="preserve"> </w:t>
      </w:r>
      <w:r w:rsidRPr="0075471E">
        <w:rPr>
          <w:lang w:val="da-DK"/>
        </w:rPr>
        <w:t>3.</w:t>
      </w:r>
      <w:r w:rsidRPr="0075471E">
        <w:rPr>
          <w:spacing w:val="-7"/>
          <w:lang w:val="da-DK"/>
        </w:rPr>
        <w:t xml:space="preserve"> </w:t>
      </w:r>
      <w:r w:rsidRPr="0075471E">
        <w:rPr>
          <w:lang w:val="da-DK"/>
        </w:rPr>
        <w:t>uge.</w:t>
      </w:r>
      <w:r w:rsidRPr="0075471E">
        <w:rPr>
          <w:spacing w:val="-4"/>
          <w:lang w:val="da-DK"/>
        </w:rPr>
        <w:t xml:space="preserve"> </w:t>
      </w:r>
      <w:r w:rsidRPr="0075471E">
        <w:rPr>
          <w:lang w:val="da-DK"/>
        </w:rPr>
        <w:t>Bevacizumab</w:t>
      </w:r>
      <w:r w:rsidRPr="0075471E">
        <w:rPr>
          <w:spacing w:val="-4"/>
          <w:lang w:val="da-DK"/>
        </w:rPr>
        <w:t xml:space="preserve"> </w:t>
      </w:r>
      <w:r w:rsidRPr="0075471E">
        <w:rPr>
          <w:lang w:val="da-DK"/>
        </w:rPr>
        <w:t>eller</w:t>
      </w:r>
      <w:r w:rsidRPr="0075471E">
        <w:rPr>
          <w:spacing w:val="-6"/>
          <w:lang w:val="da-DK"/>
        </w:rPr>
        <w:t xml:space="preserve"> </w:t>
      </w:r>
      <w:r w:rsidRPr="0075471E">
        <w:rPr>
          <w:lang w:val="da-DK"/>
        </w:rPr>
        <w:t>placebo</w:t>
      </w:r>
      <w:r w:rsidRPr="0075471E">
        <w:rPr>
          <w:spacing w:val="-7"/>
          <w:lang w:val="da-DK"/>
        </w:rPr>
        <w:t xml:space="preserve"> </w:t>
      </w:r>
      <w:r w:rsidRPr="0075471E">
        <w:rPr>
          <w:lang w:val="da-DK"/>
        </w:rPr>
        <w:t>blev administreret i doser på 15 mg/kg hver 3. uge.</w:t>
      </w:r>
    </w:p>
    <w:p w14:paraId="046631B2" w14:textId="77777777" w:rsidR="007A5DB9" w:rsidRPr="0075471E" w:rsidRDefault="007A5DB9" w:rsidP="00F7686D">
      <w:pPr>
        <w:pStyle w:val="BodyText"/>
        <w:ind w:right="140"/>
        <w:rPr>
          <w:lang w:val="da-DK"/>
        </w:rPr>
      </w:pPr>
    </w:p>
    <w:p w14:paraId="5F8D396D" w14:textId="77777777" w:rsidR="007A5DB9" w:rsidRPr="0075471E" w:rsidRDefault="008747B9" w:rsidP="00F7686D">
      <w:pPr>
        <w:pStyle w:val="BodyText"/>
        <w:ind w:right="140"/>
        <w:rPr>
          <w:lang w:val="da-DK"/>
        </w:rPr>
      </w:pPr>
      <w:r w:rsidRPr="0075471E">
        <w:rPr>
          <w:lang w:val="da-DK"/>
        </w:rPr>
        <w:t>Dette studie indeholdt en blindet behandlingsfase, en valgfri åben post-progressionsfase og en opfølgningsfase for overlevelse. Under den blindede behandlingsfase fik patienterne kemoterapi og lægemiddel (bevacizumab eller placebo) hver 3. uge indtil sygdomsprogression, behandlingsbegrænsende toksicitet eller død. Ved dokumenteret sygdomsprogression kunne patienterne,</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indgik</w:t>
      </w:r>
      <w:r w:rsidRPr="0075471E">
        <w:rPr>
          <w:spacing w:val="-5"/>
          <w:lang w:val="da-DK"/>
        </w:rPr>
        <w:t xml:space="preserve"> </w:t>
      </w:r>
      <w:r w:rsidRPr="0075471E">
        <w:rPr>
          <w:lang w:val="da-DK"/>
        </w:rPr>
        <w:t>i</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valgfrie</w:t>
      </w:r>
      <w:r w:rsidRPr="0075471E">
        <w:rPr>
          <w:spacing w:val="-4"/>
          <w:lang w:val="da-DK"/>
        </w:rPr>
        <w:t xml:space="preserve"> </w:t>
      </w:r>
      <w:r w:rsidRPr="0075471E">
        <w:rPr>
          <w:lang w:val="da-DK"/>
        </w:rPr>
        <w:t>åbne</w:t>
      </w:r>
      <w:r w:rsidRPr="0075471E">
        <w:rPr>
          <w:spacing w:val="-4"/>
          <w:lang w:val="da-DK"/>
        </w:rPr>
        <w:t xml:space="preserve"> </w:t>
      </w:r>
      <w:r w:rsidRPr="0075471E">
        <w:rPr>
          <w:lang w:val="da-DK"/>
        </w:rPr>
        <w:t>fase,</w:t>
      </w:r>
      <w:r w:rsidRPr="0075471E">
        <w:rPr>
          <w:spacing w:val="-2"/>
          <w:lang w:val="da-DK"/>
        </w:rPr>
        <w:t xml:space="preserve"> </w:t>
      </w:r>
      <w:r w:rsidRPr="0075471E">
        <w:rPr>
          <w:lang w:val="da-DK"/>
        </w:rPr>
        <w:t>få</w:t>
      </w:r>
      <w:r w:rsidRPr="0075471E">
        <w:rPr>
          <w:spacing w:val="-2"/>
          <w:lang w:val="da-DK"/>
        </w:rPr>
        <w:t xml:space="preserve"> </w:t>
      </w:r>
      <w:r w:rsidRPr="0075471E">
        <w:rPr>
          <w:lang w:val="da-DK"/>
        </w:rPr>
        <w:t>åben</w:t>
      </w:r>
      <w:r w:rsidRPr="0075471E">
        <w:rPr>
          <w:spacing w:val="-2"/>
          <w:lang w:val="da-DK"/>
        </w:rPr>
        <w:t xml:space="preserve"> </w:t>
      </w:r>
      <w:r w:rsidRPr="0075471E">
        <w:rPr>
          <w:lang w:val="da-DK"/>
        </w:rPr>
        <w:t>behandling</w:t>
      </w:r>
      <w:r w:rsidRPr="0075471E">
        <w:rPr>
          <w:spacing w:val="-5"/>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2"/>
          <w:lang w:val="da-DK"/>
        </w:rPr>
        <w:t xml:space="preserve"> </w:t>
      </w:r>
      <w:r w:rsidRPr="0075471E">
        <w:rPr>
          <w:lang w:val="da-DK"/>
        </w:rPr>
        <w:t>sammen med en række forskellige 2. linje-behandlinger.</w:t>
      </w:r>
    </w:p>
    <w:p w14:paraId="47E0FA8A" w14:textId="77777777" w:rsidR="007A5DB9" w:rsidRPr="0075471E" w:rsidRDefault="007A5DB9" w:rsidP="00F7686D">
      <w:pPr>
        <w:pStyle w:val="BodyText"/>
        <w:ind w:right="140"/>
        <w:rPr>
          <w:lang w:val="da-DK"/>
        </w:rPr>
      </w:pPr>
    </w:p>
    <w:p w14:paraId="1CF86836" w14:textId="77777777" w:rsidR="007A5DB9" w:rsidRPr="0075471E" w:rsidRDefault="008747B9" w:rsidP="00F7686D">
      <w:pPr>
        <w:pStyle w:val="BodyText"/>
        <w:ind w:right="140"/>
        <w:rPr>
          <w:lang w:val="da-DK"/>
        </w:rPr>
      </w:pPr>
      <w:r w:rsidRPr="0075471E">
        <w:rPr>
          <w:lang w:val="da-DK"/>
        </w:rPr>
        <w:t>Statistiske analyser blev udført uafhængigt for 1) patienter, som fik capecitabin i kombination med bevacizumab eller placebo; 2) patienter, som fik taxanbaseret eller antracyklinbaseret kemoterapi i kombination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eller</w:t>
      </w:r>
      <w:r w:rsidRPr="0075471E">
        <w:rPr>
          <w:spacing w:val="-5"/>
          <w:lang w:val="da-DK"/>
        </w:rPr>
        <w:t xml:space="preserve"> </w:t>
      </w:r>
      <w:r w:rsidRPr="0075471E">
        <w:rPr>
          <w:lang w:val="da-DK"/>
        </w:rPr>
        <w:t>placebo.</w:t>
      </w:r>
      <w:r w:rsidRPr="0075471E">
        <w:rPr>
          <w:spacing w:val="-3"/>
          <w:lang w:val="da-DK"/>
        </w:rPr>
        <w:t xml:space="preserve"> </w:t>
      </w:r>
      <w:r w:rsidRPr="0075471E">
        <w:rPr>
          <w:lang w:val="da-DK"/>
        </w:rPr>
        <w:t>Det</w:t>
      </w:r>
      <w:r w:rsidRPr="0075471E">
        <w:rPr>
          <w:spacing w:val="-2"/>
          <w:lang w:val="da-DK"/>
        </w:rPr>
        <w:t xml:space="preserve"> </w:t>
      </w:r>
      <w:r w:rsidRPr="0075471E">
        <w:rPr>
          <w:lang w:val="da-DK"/>
        </w:rPr>
        <w:t>primære</w:t>
      </w:r>
      <w:r w:rsidRPr="0075471E">
        <w:rPr>
          <w:spacing w:val="-3"/>
          <w:lang w:val="da-DK"/>
        </w:rPr>
        <w:t xml:space="preserve"> </w:t>
      </w:r>
      <w:r w:rsidRPr="0075471E">
        <w:rPr>
          <w:lang w:val="da-DK"/>
        </w:rPr>
        <w:t>endepunkt</w:t>
      </w:r>
      <w:r w:rsidRPr="0075471E">
        <w:rPr>
          <w:spacing w:val="-2"/>
          <w:lang w:val="da-DK"/>
        </w:rPr>
        <w:t xml:space="preserve"> </w:t>
      </w:r>
      <w:r w:rsidRPr="0075471E">
        <w:rPr>
          <w:lang w:val="da-DK"/>
        </w:rPr>
        <w:t>for</w:t>
      </w:r>
      <w:r w:rsidRPr="0075471E">
        <w:rPr>
          <w:spacing w:val="-2"/>
          <w:lang w:val="da-DK"/>
        </w:rPr>
        <w:t xml:space="preserve"> </w:t>
      </w:r>
      <w:r w:rsidRPr="0075471E">
        <w:rPr>
          <w:lang w:val="da-DK"/>
        </w:rPr>
        <w:t>studiet</w:t>
      </w:r>
      <w:r w:rsidRPr="0075471E">
        <w:rPr>
          <w:spacing w:val="-5"/>
          <w:lang w:val="da-DK"/>
        </w:rPr>
        <w:t xml:space="preserve"> </w:t>
      </w:r>
      <w:r w:rsidRPr="0075471E">
        <w:rPr>
          <w:lang w:val="da-DK"/>
        </w:rPr>
        <w:t>var</w:t>
      </w:r>
      <w:r w:rsidRPr="0075471E">
        <w:rPr>
          <w:spacing w:val="-2"/>
          <w:lang w:val="da-DK"/>
        </w:rPr>
        <w:t xml:space="preserve"> </w:t>
      </w:r>
      <w:r w:rsidRPr="0075471E">
        <w:rPr>
          <w:lang w:val="da-DK"/>
        </w:rPr>
        <w:t>(PFS)</w:t>
      </w:r>
      <w:r w:rsidRPr="0075471E">
        <w:rPr>
          <w:spacing w:val="-2"/>
          <w:lang w:val="da-DK"/>
        </w:rPr>
        <w:t xml:space="preserve"> </w:t>
      </w:r>
      <w:r w:rsidRPr="0075471E">
        <w:rPr>
          <w:lang w:val="da-DK"/>
        </w:rPr>
        <w:t>baseret</w:t>
      </w:r>
      <w:r w:rsidRPr="0075471E">
        <w:rPr>
          <w:spacing w:val="-2"/>
          <w:lang w:val="da-DK"/>
        </w:rPr>
        <w:t xml:space="preserve"> </w:t>
      </w:r>
      <w:r w:rsidRPr="0075471E">
        <w:rPr>
          <w:lang w:val="da-DK"/>
        </w:rPr>
        <w:t>på investigators vurdering. Desuden blev det primære endepunkt også vurderet af en uafhængig evalueringskomité (IRC).</w:t>
      </w:r>
    </w:p>
    <w:p w14:paraId="00C29E90" w14:textId="77777777" w:rsidR="007A5DB9" w:rsidRPr="0075471E" w:rsidRDefault="007A5DB9" w:rsidP="00F7686D">
      <w:pPr>
        <w:pStyle w:val="BodyText"/>
        <w:ind w:right="140"/>
        <w:rPr>
          <w:lang w:val="da-DK"/>
        </w:rPr>
      </w:pPr>
    </w:p>
    <w:p w14:paraId="45499D9B" w14:textId="77777777" w:rsidR="007A5DB9" w:rsidRPr="0075471E" w:rsidRDefault="008747B9" w:rsidP="00F7686D">
      <w:pPr>
        <w:pStyle w:val="BodyText"/>
        <w:ind w:right="140"/>
        <w:rPr>
          <w:lang w:val="da-DK"/>
        </w:rPr>
      </w:pPr>
      <w:r w:rsidRPr="0075471E">
        <w:rPr>
          <w:lang w:val="da-DK"/>
        </w:rPr>
        <w:t>Resultaterne fra studie AVF3694g for de protokol-definerede analyser for PFS og responsrater i den uafhængige</w:t>
      </w:r>
      <w:r w:rsidRPr="0075471E">
        <w:rPr>
          <w:spacing w:val="-2"/>
          <w:lang w:val="da-DK"/>
        </w:rPr>
        <w:t xml:space="preserve"> </w:t>
      </w:r>
      <w:r w:rsidRPr="0075471E">
        <w:rPr>
          <w:lang w:val="da-DK"/>
        </w:rPr>
        <w:t>capecitabin-kohorte</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præsenteret</w:t>
      </w:r>
      <w:r w:rsidRPr="0075471E">
        <w:rPr>
          <w:spacing w:val="-4"/>
          <w:lang w:val="da-DK"/>
        </w:rPr>
        <w:t xml:space="preserve"> </w:t>
      </w:r>
      <w:r w:rsidRPr="0075471E">
        <w:rPr>
          <w:lang w:val="da-DK"/>
        </w:rPr>
        <w:t>i</w:t>
      </w:r>
      <w:r w:rsidRPr="0075471E">
        <w:rPr>
          <w:spacing w:val="-1"/>
          <w:lang w:val="da-DK"/>
        </w:rPr>
        <w:t xml:space="preserve"> </w:t>
      </w:r>
      <w:r w:rsidRPr="0075471E">
        <w:rPr>
          <w:lang w:val="da-DK"/>
        </w:rPr>
        <w:t>tabel</w:t>
      </w:r>
      <w:r w:rsidRPr="0075471E">
        <w:rPr>
          <w:spacing w:val="-4"/>
          <w:lang w:val="da-DK"/>
        </w:rPr>
        <w:t xml:space="preserve"> </w:t>
      </w:r>
      <w:r w:rsidRPr="0075471E">
        <w:rPr>
          <w:lang w:val="da-DK"/>
        </w:rPr>
        <w:t>11.</w:t>
      </w:r>
      <w:r w:rsidRPr="0075471E">
        <w:rPr>
          <w:spacing w:val="-2"/>
          <w:lang w:val="da-DK"/>
        </w:rPr>
        <w:t xml:space="preserve"> </w:t>
      </w:r>
      <w:r w:rsidRPr="0075471E">
        <w:rPr>
          <w:lang w:val="da-DK"/>
        </w:rPr>
        <w:t>Resultater</w:t>
      </w:r>
      <w:r w:rsidRPr="0075471E">
        <w:rPr>
          <w:spacing w:val="-1"/>
          <w:lang w:val="da-DK"/>
        </w:rPr>
        <w:t xml:space="preserve"> </w:t>
      </w:r>
      <w:r w:rsidRPr="0075471E">
        <w:rPr>
          <w:lang w:val="da-DK"/>
        </w:rPr>
        <w:t>fra</w:t>
      </w:r>
      <w:r w:rsidRPr="0075471E">
        <w:rPr>
          <w:spacing w:val="-4"/>
          <w:lang w:val="da-DK"/>
        </w:rPr>
        <w:t xml:space="preserve"> </w:t>
      </w:r>
      <w:r w:rsidRPr="0075471E">
        <w:rPr>
          <w:lang w:val="da-DK"/>
        </w:rPr>
        <w:t>en</w:t>
      </w:r>
      <w:r w:rsidRPr="0075471E">
        <w:rPr>
          <w:spacing w:val="-2"/>
          <w:lang w:val="da-DK"/>
        </w:rPr>
        <w:t xml:space="preserve"> </w:t>
      </w:r>
      <w:r w:rsidRPr="0075471E">
        <w:rPr>
          <w:lang w:val="da-DK"/>
        </w:rPr>
        <w:t>eksplorativ</w:t>
      </w:r>
      <w:r w:rsidRPr="0075471E">
        <w:rPr>
          <w:spacing w:val="-5"/>
          <w:lang w:val="da-DK"/>
        </w:rPr>
        <w:t xml:space="preserve"> </w:t>
      </w:r>
      <w:r w:rsidRPr="0075471E">
        <w:rPr>
          <w:lang w:val="da-DK"/>
        </w:rPr>
        <w:t>analyse</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OS, som inkluderer yderligere 7 måneders opfølgning (ca. 46 % af patienterne var døde), er også præsenteret. Procentdelen af patienter, der fik åben behandling med bevacizumab, var 62,1 % i capecitabin + placebo-armen og 49,9 % i capecitabin + bevacizumab-armen.</w:t>
      </w:r>
    </w:p>
    <w:p w14:paraId="3248D58F" w14:textId="7C29320D" w:rsidR="007A5DB9" w:rsidRPr="0075471E" w:rsidRDefault="00896DA4" w:rsidP="005E1E77">
      <w:pPr>
        <w:rPr>
          <w:lang w:val="da-DK"/>
        </w:rPr>
      </w:pPr>
      <w:r w:rsidRPr="0075471E">
        <w:rPr>
          <w:lang w:val="da-DK"/>
        </w:rPr>
        <w:br w:type="page"/>
      </w:r>
    </w:p>
    <w:p w14:paraId="2F3590F6" w14:textId="77777777" w:rsidR="007A5DB9" w:rsidRPr="0075471E" w:rsidRDefault="008747B9" w:rsidP="00F7686D">
      <w:pPr>
        <w:pStyle w:val="Heading2"/>
        <w:ind w:left="0" w:right="140" w:hanging="1"/>
        <w:rPr>
          <w:lang w:val="da-DK"/>
        </w:rPr>
      </w:pPr>
      <w:r w:rsidRPr="0075471E">
        <w:rPr>
          <w:lang w:val="da-DK"/>
        </w:rPr>
        <w:t>Tabel</w:t>
      </w:r>
      <w:r w:rsidRPr="0075471E">
        <w:rPr>
          <w:spacing w:val="-1"/>
          <w:lang w:val="da-DK"/>
        </w:rPr>
        <w:t xml:space="preserve"> </w:t>
      </w:r>
      <w:r w:rsidRPr="0075471E">
        <w:rPr>
          <w:lang w:val="da-DK"/>
        </w:rPr>
        <w:t>11.</w:t>
      </w:r>
      <w:r w:rsidRPr="0075471E">
        <w:rPr>
          <w:spacing w:val="-2"/>
          <w:lang w:val="da-DK"/>
        </w:rPr>
        <w:t xml:space="preserve"> </w:t>
      </w:r>
      <w:r w:rsidRPr="0075471E">
        <w:rPr>
          <w:lang w:val="da-DK"/>
        </w:rPr>
        <w:t>Effektresultater</w:t>
      </w:r>
      <w:r w:rsidRPr="0075471E">
        <w:rPr>
          <w:spacing w:val="-7"/>
          <w:lang w:val="da-DK"/>
        </w:rPr>
        <w:t xml:space="preserve"> </w:t>
      </w:r>
      <w:r w:rsidRPr="0075471E">
        <w:rPr>
          <w:lang w:val="da-DK"/>
        </w:rPr>
        <w:t>fra</w:t>
      </w:r>
      <w:r w:rsidRPr="0075471E">
        <w:rPr>
          <w:spacing w:val="-2"/>
          <w:lang w:val="da-DK"/>
        </w:rPr>
        <w:t xml:space="preserve"> </w:t>
      </w:r>
      <w:r w:rsidRPr="0075471E">
        <w:rPr>
          <w:lang w:val="da-DK"/>
        </w:rPr>
        <w:t>studie</w:t>
      </w:r>
      <w:r w:rsidRPr="0075471E">
        <w:rPr>
          <w:spacing w:val="-2"/>
          <w:lang w:val="da-DK"/>
        </w:rPr>
        <w:t xml:space="preserve"> </w:t>
      </w:r>
      <w:r w:rsidRPr="0075471E">
        <w:rPr>
          <w:lang w:val="da-DK"/>
        </w:rPr>
        <w:t>AVF3694g:</w:t>
      </w:r>
      <w:r w:rsidRPr="0075471E">
        <w:rPr>
          <w:spacing w:val="-1"/>
          <w:lang w:val="da-DK"/>
        </w:rPr>
        <w:t xml:space="preserve"> </w:t>
      </w:r>
      <w:r w:rsidRPr="0075471E">
        <w:rPr>
          <w:lang w:val="da-DK"/>
        </w:rPr>
        <w:t>capecitabin</w:t>
      </w:r>
      <w:r w:rsidRPr="0075471E">
        <w:rPr>
          <w:vertAlign w:val="superscript"/>
          <w:lang w:val="da-DK"/>
        </w:rPr>
        <w:t>a</w:t>
      </w:r>
      <w:r w:rsidRPr="0075471E">
        <w:rPr>
          <w:spacing w:val="-2"/>
          <w:lang w:val="da-DK"/>
        </w:rPr>
        <w:t xml:space="preserve"> </w:t>
      </w:r>
      <w:r w:rsidRPr="0075471E">
        <w:rPr>
          <w:lang w:val="da-DK"/>
        </w:rPr>
        <w:t>og</w:t>
      </w:r>
      <w:r w:rsidRPr="0075471E">
        <w:rPr>
          <w:spacing w:val="-2"/>
          <w:lang w:val="da-DK"/>
        </w:rPr>
        <w:t xml:space="preserve"> </w:t>
      </w:r>
      <w:r w:rsidRPr="0075471E">
        <w:rPr>
          <w:lang w:val="da-DK"/>
        </w:rPr>
        <w:t>bevacizumab/placebo</w:t>
      </w:r>
      <w:r w:rsidRPr="0075471E">
        <w:rPr>
          <w:spacing w:val="-5"/>
          <w:lang w:val="da-DK"/>
        </w:rPr>
        <w:t xml:space="preserve"> </w:t>
      </w:r>
      <w:r w:rsidRPr="0075471E">
        <w:rPr>
          <w:lang w:val="da-DK"/>
        </w:rPr>
        <w:t>(cap</w:t>
      </w:r>
      <w:r w:rsidRPr="0075471E">
        <w:rPr>
          <w:spacing w:val="-3"/>
          <w:lang w:val="da-DK"/>
        </w:rPr>
        <w:t xml:space="preserve"> </w:t>
      </w:r>
      <w:r w:rsidRPr="0075471E">
        <w:rPr>
          <w:lang w:val="da-DK"/>
        </w:rPr>
        <w:t xml:space="preserve">+ </w:t>
      </w:r>
      <w:r w:rsidRPr="0075471E">
        <w:rPr>
          <w:spacing w:val="-2"/>
          <w:lang w:val="da-DK"/>
        </w:rPr>
        <w:t>bevacizumab/pl)</w:t>
      </w:r>
    </w:p>
    <w:p w14:paraId="3507082E"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7A5DB9" w:rsidRPr="0075471E" w14:paraId="2BC9B711" w14:textId="77777777" w:rsidTr="00A01027">
        <w:trPr>
          <w:trHeight w:val="263"/>
        </w:trPr>
        <w:tc>
          <w:tcPr>
            <w:tcW w:w="5000" w:type="pct"/>
            <w:gridSpan w:val="5"/>
          </w:tcPr>
          <w:p w14:paraId="69D1AC3E" w14:textId="77777777" w:rsidR="007A5DB9" w:rsidRPr="0075471E" w:rsidRDefault="008747B9" w:rsidP="00F7686D">
            <w:pPr>
              <w:pStyle w:val="TableParagraph"/>
              <w:ind w:right="140"/>
              <w:rPr>
                <w:lang w:val="da-DK"/>
              </w:rPr>
            </w:pPr>
            <w:r w:rsidRPr="0075471E">
              <w:rPr>
                <w:lang w:val="da-DK"/>
              </w:rPr>
              <w:t>Progressionsfri</w:t>
            </w:r>
            <w:r w:rsidRPr="0075471E">
              <w:rPr>
                <w:spacing w:val="-8"/>
                <w:lang w:val="da-DK"/>
              </w:rPr>
              <w:t xml:space="preserve"> </w:t>
            </w:r>
            <w:r w:rsidRPr="0075471E">
              <w:rPr>
                <w:spacing w:val="-2"/>
                <w:lang w:val="da-DK"/>
              </w:rPr>
              <w:t>overlevelse</w:t>
            </w:r>
            <w:r w:rsidRPr="0075471E">
              <w:rPr>
                <w:spacing w:val="-2"/>
                <w:vertAlign w:val="superscript"/>
                <w:lang w:val="da-DK"/>
              </w:rPr>
              <w:t>b</w:t>
            </w:r>
          </w:p>
        </w:tc>
      </w:tr>
      <w:tr w:rsidR="007A5DB9" w:rsidRPr="0075471E" w14:paraId="49F48E6E" w14:textId="77777777" w:rsidTr="00A01027">
        <w:trPr>
          <w:trHeight w:val="263"/>
        </w:trPr>
        <w:tc>
          <w:tcPr>
            <w:tcW w:w="1082" w:type="pct"/>
          </w:tcPr>
          <w:p w14:paraId="7480DA45" w14:textId="77777777" w:rsidR="007A5DB9" w:rsidRPr="0075471E" w:rsidRDefault="007A5DB9" w:rsidP="00F7686D">
            <w:pPr>
              <w:pStyle w:val="TableParagraph"/>
              <w:ind w:right="140"/>
              <w:rPr>
                <w:lang w:val="da-DK"/>
              </w:rPr>
            </w:pPr>
          </w:p>
        </w:tc>
        <w:tc>
          <w:tcPr>
            <w:tcW w:w="1959" w:type="pct"/>
            <w:gridSpan w:val="2"/>
          </w:tcPr>
          <w:p w14:paraId="0E4273C5" w14:textId="77777777" w:rsidR="007A5DB9" w:rsidRPr="0075471E" w:rsidRDefault="008747B9" w:rsidP="00A01027">
            <w:pPr>
              <w:pStyle w:val="TableParagraph"/>
              <w:ind w:right="140"/>
              <w:jc w:val="center"/>
              <w:rPr>
                <w:lang w:val="da-DK"/>
              </w:rPr>
            </w:pPr>
            <w:r w:rsidRPr="0075471E">
              <w:rPr>
                <w:lang w:val="da-DK"/>
              </w:rPr>
              <w:t>Investigators</w:t>
            </w:r>
            <w:r w:rsidRPr="0075471E">
              <w:rPr>
                <w:spacing w:val="-7"/>
                <w:lang w:val="da-DK"/>
              </w:rPr>
              <w:t xml:space="preserve"> </w:t>
            </w:r>
            <w:r w:rsidRPr="0075471E">
              <w:rPr>
                <w:spacing w:val="-2"/>
                <w:lang w:val="da-DK"/>
              </w:rPr>
              <w:t>vurdering</w:t>
            </w:r>
          </w:p>
        </w:tc>
        <w:tc>
          <w:tcPr>
            <w:tcW w:w="1959" w:type="pct"/>
            <w:gridSpan w:val="2"/>
          </w:tcPr>
          <w:p w14:paraId="265FF2DB" w14:textId="77777777" w:rsidR="007A5DB9" w:rsidRPr="0075471E" w:rsidRDefault="008747B9" w:rsidP="00A01027">
            <w:pPr>
              <w:pStyle w:val="TableParagraph"/>
              <w:ind w:right="140"/>
              <w:jc w:val="center"/>
              <w:rPr>
                <w:lang w:val="da-DK"/>
              </w:rPr>
            </w:pPr>
            <w:r w:rsidRPr="0075471E">
              <w:rPr>
                <w:lang w:val="da-DK"/>
              </w:rPr>
              <w:t>Uafhængig</w:t>
            </w:r>
            <w:r w:rsidRPr="0075471E">
              <w:rPr>
                <w:spacing w:val="-8"/>
                <w:lang w:val="da-DK"/>
              </w:rPr>
              <w:t xml:space="preserve"> </w:t>
            </w:r>
            <w:r w:rsidRPr="0075471E">
              <w:rPr>
                <w:spacing w:val="-2"/>
                <w:lang w:val="da-DK"/>
              </w:rPr>
              <w:t>vurdering</w:t>
            </w:r>
          </w:p>
        </w:tc>
      </w:tr>
      <w:tr w:rsidR="007A5DB9" w:rsidRPr="0075471E" w14:paraId="4D8CB0EB" w14:textId="77777777" w:rsidTr="00A01027">
        <w:trPr>
          <w:trHeight w:val="791"/>
        </w:trPr>
        <w:tc>
          <w:tcPr>
            <w:tcW w:w="1082" w:type="pct"/>
          </w:tcPr>
          <w:p w14:paraId="4608E7C1" w14:textId="77777777" w:rsidR="007A5DB9" w:rsidRPr="0075471E" w:rsidRDefault="007A5DB9" w:rsidP="00F7686D">
            <w:pPr>
              <w:pStyle w:val="TableParagraph"/>
              <w:ind w:right="140"/>
              <w:rPr>
                <w:lang w:val="da-DK"/>
              </w:rPr>
            </w:pPr>
          </w:p>
        </w:tc>
        <w:tc>
          <w:tcPr>
            <w:tcW w:w="980" w:type="pct"/>
          </w:tcPr>
          <w:p w14:paraId="5EAFB020" w14:textId="77777777" w:rsidR="007A5DB9" w:rsidRPr="0075471E" w:rsidRDefault="008747B9" w:rsidP="00A01027">
            <w:pPr>
              <w:pStyle w:val="TableParagraph"/>
              <w:ind w:right="140" w:firstLine="27"/>
              <w:rPr>
                <w:lang w:val="da-DK"/>
              </w:rPr>
            </w:pPr>
            <w:r w:rsidRPr="0075471E">
              <w:rPr>
                <w:lang w:val="da-DK"/>
              </w:rPr>
              <w:t>Cap</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 xml:space="preserve">pl </w:t>
            </w:r>
            <w:r w:rsidRPr="0075471E">
              <w:rPr>
                <w:spacing w:val="-2"/>
                <w:lang w:val="da-DK"/>
              </w:rPr>
              <w:t>(n=206)</w:t>
            </w:r>
          </w:p>
        </w:tc>
        <w:tc>
          <w:tcPr>
            <w:tcW w:w="979" w:type="pct"/>
          </w:tcPr>
          <w:p w14:paraId="1504B3BD" w14:textId="77777777" w:rsidR="007A5DB9" w:rsidRPr="0075471E" w:rsidRDefault="008747B9" w:rsidP="00F7686D">
            <w:pPr>
              <w:pStyle w:val="TableParagraph"/>
              <w:ind w:right="140" w:hanging="1"/>
              <w:jc w:val="center"/>
              <w:rPr>
                <w:lang w:val="da-DK"/>
              </w:rPr>
            </w:pPr>
            <w:r w:rsidRPr="0075471E">
              <w:rPr>
                <w:lang w:val="da-DK"/>
              </w:rPr>
              <w:t xml:space="preserve">Cap + </w:t>
            </w:r>
            <w:r w:rsidRPr="0075471E">
              <w:rPr>
                <w:spacing w:val="-2"/>
                <w:lang w:val="da-DK"/>
              </w:rPr>
              <w:t>bevacizumab (n=409)</w:t>
            </w:r>
          </w:p>
        </w:tc>
        <w:tc>
          <w:tcPr>
            <w:tcW w:w="979" w:type="pct"/>
          </w:tcPr>
          <w:p w14:paraId="707013A7" w14:textId="77777777" w:rsidR="007A5DB9" w:rsidRPr="0075471E" w:rsidRDefault="008747B9" w:rsidP="00A01027">
            <w:pPr>
              <w:pStyle w:val="TableParagraph"/>
              <w:ind w:right="140" w:firstLine="8"/>
              <w:rPr>
                <w:lang w:val="da-DK"/>
              </w:rPr>
            </w:pPr>
            <w:r w:rsidRPr="0075471E">
              <w:rPr>
                <w:lang w:val="da-DK"/>
              </w:rPr>
              <w:t>Cap</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 xml:space="preserve">pl </w:t>
            </w:r>
            <w:r w:rsidRPr="0075471E">
              <w:rPr>
                <w:spacing w:val="-2"/>
                <w:lang w:val="da-DK"/>
              </w:rPr>
              <w:t>(n=206)</w:t>
            </w:r>
          </w:p>
        </w:tc>
        <w:tc>
          <w:tcPr>
            <w:tcW w:w="980" w:type="pct"/>
          </w:tcPr>
          <w:p w14:paraId="16AEDE23" w14:textId="77777777" w:rsidR="007A5DB9" w:rsidRPr="0075471E" w:rsidRDefault="008747B9" w:rsidP="00F7686D">
            <w:pPr>
              <w:pStyle w:val="TableParagraph"/>
              <w:ind w:right="140" w:hanging="1"/>
              <w:jc w:val="center"/>
              <w:rPr>
                <w:lang w:val="da-DK"/>
              </w:rPr>
            </w:pPr>
            <w:r w:rsidRPr="0075471E">
              <w:rPr>
                <w:lang w:val="da-DK"/>
              </w:rPr>
              <w:t xml:space="preserve">Cap + </w:t>
            </w:r>
            <w:r w:rsidRPr="0075471E">
              <w:rPr>
                <w:spacing w:val="-2"/>
                <w:lang w:val="da-DK"/>
              </w:rPr>
              <w:t>bevacizumab (n=409)</w:t>
            </w:r>
          </w:p>
        </w:tc>
      </w:tr>
      <w:tr w:rsidR="007A5DB9" w:rsidRPr="0075471E" w14:paraId="406A6800" w14:textId="77777777" w:rsidTr="00A01027">
        <w:trPr>
          <w:trHeight w:val="374"/>
        </w:trPr>
        <w:tc>
          <w:tcPr>
            <w:tcW w:w="1082" w:type="pct"/>
          </w:tcPr>
          <w:p w14:paraId="296BF6CC" w14:textId="77777777" w:rsidR="007A5DB9" w:rsidRPr="0075471E" w:rsidRDefault="008747B9" w:rsidP="00A01027">
            <w:pPr>
              <w:pStyle w:val="TableParagraph"/>
              <w:ind w:right="140"/>
              <w:rPr>
                <w:lang w:val="da-DK"/>
              </w:rPr>
            </w:pPr>
            <w:r w:rsidRPr="0075471E">
              <w:rPr>
                <w:lang w:val="da-DK"/>
              </w:rPr>
              <w:t>Median</w:t>
            </w:r>
            <w:r w:rsidRPr="0075471E">
              <w:rPr>
                <w:spacing w:val="-2"/>
                <w:lang w:val="da-DK"/>
              </w:rPr>
              <w:t xml:space="preserve"> </w:t>
            </w:r>
            <w:r w:rsidRPr="0075471E">
              <w:rPr>
                <w:spacing w:val="-5"/>
                <w:lang w:val="da-DK"/>
              </w:rPr>
              <w:t>PFS</w:t>
            </w:r>
            <w:r w:rsidR="00A01027" w:rsidRPr="0075471E">
              <w:rPr>
                <w:spacing w:val="-5"/>
                <w:lang w:val="da-DK"/>
              </w:rPr>
              <w:t xml:space="preserve"> </w:t>
            </w:r>
            <w:r w:rsidRPr="0075471E">
              <w:rPr>
                <w:spacing w:val="-2"/>
                <w:lang w:val="da-DK"/>
              </w:rPr>
              <w:t>(måneder)</w:t>
            </w:r>
          </w:p>
        </w:tc>
        <w:tc>
          <w:tcPr>
            <w:tcW w:w="980" w:type="pct"/>
          </w:tcPr>
          <w:p w14:paraId="2DE7B844" w14:textId="77777777" w:rsidR="007A5DB9" w:rsidRPr="0075471E" w:rsidRDefault="008747B9" w:rsidP="00F7686D">
            <w:pPr>
              <w:pStyle w:val="TableParagraph"/>
              <w:ind w:right="140"/>
              <w:jc w:val="center"/>
              <w:rPr>
                <w:lang w:val="da-DK"/>
              </w:rPr>
            </w:pPr>
            <w:r w:rsidRPr="0075471E">
              <w:rPr>
                <w:spacing w:val="-5"/>
                <w:lang w:val="da-DK"/>
              </w:rPr>
              <w:t>5,7</w:t>
            </w:r>
          </w:p>
        </w:tc>
        <w:tc>
          <w:tcPr>
            <w:tcW w:w="979" w:type="pct"/>
          </w:tcPr>
          <w:p w14:paraId="2D94DF79" w14:textId="77777777" w:rsidR="007A5DB9" w:rsidRPr="0075471E" w:rsidRDefault="008747B9" w:rsidP="00F7686D">
            <w:pPr>
              <w:pStyle w:val="TableParagraph"/>
              <w:ind w:right="140"/>
              <w:jc w:val="center"/>
              <w:rPr>
                <w:lang w:val="da-DK"/>
              </w:rPr>
            </w:pPr>
            <w:r w:rsidRPr="0075471E">
              <w:rPr>
                <w:spacing w:val="-5"/>
                <w:lang w:val="da-DK"/>
              </w:rPr>
              <w:t>8,6</w:t>
            </w:r>
          </w:p>
        </w:tc>
        <w:tc>
          <w:tcPr>
            <w:tcW w:w="979" w:type="pct"/>
          </w:tcPr>
          <w:p w14:paraId="434DE578" w14:textId="77777777" w:rsidR="007A5DB9" w:rsidRPr="0075471E" w:rsidRDefault="008747B9" w:rsidP="00F7686D">
            <w:pPr>
              <w:pStyle w:val="TableParagraph"/>
              <w:ind w:right="140"/>
              <w:jc w:val="center"/>
              <w:rPr>
                <w:lang w:val="da-DK"/>
              </w:rPr>
            </w:pPr>
            <w:r w:rsidRPr="0075471E">
              <w:rPr>
                <w:spacing w:val="-5"/>
                <w:lang w:val="da-DK"/>
              </w:rPr>
              <w:t>6,2</w:t>
            </w:r>
          </w:p>
        </w:tc>
        <w:tc>
          <w:tcPr>
            <w:tcW w:w="980" w:type="pct"/>
          </w:tcPr>
          <w:p w14:paraId="1E69157F" w14:textId="77777777" w:rsidR="007A5DB9" w:rsidRPr="0075471E" w:rsidRDefault="008747B9" w:rsidP="00F7686D">
            <w:pPr>
              <w:pStyle w:val="TableParagraph"/>
              <w:ind w:right="140"/>
              <w:jc w:val="center"/>
              <w:rPr>
                <w:lang w:val="da-DK"/>
              </w:rPr>
            </w:pPr>
            <w:r w:rsidRPr="0075471E">
              <w:rPr>
                <w:spacing w:val="-5"/>
                <w:lang w:val="da-DK"/>
              </w:rPr>
              <w:t>9,8</w:t>
            </w:r>
          </w:p>
        </w:tc>
      </w:tr>
      <w:tr w:rsidR="007A5DB9" w:rsidRPr="0075471E" w14:paraId="0C0CF5F7" w14:textId="77777777" w:rsidTr="00A01027">
        <w:trPr>
          <w:trHeight w:val="720"/>
        </w:trPr>
        <w:tc>
          <w:tcPr>
            <w:tcW w:w="1082" w:type="pct"/>
          </w:tcPr>
          <w:p w14:paraId="4D24B10D" w14:textId="77777777" w:rsidR="007A5DB9" w:rsidRPr="0075471E" w:rsidRDefault="008747B9" w:rsidP="00A01027">
            <w:pPr>
              <w:pStyle w:val="TableParagraph"/>
              <w:ind w:right="140"/>
              <w:rPr>
                <w:lang w:val="da-DK"/>
              </w:rPr>
            </w:pPr>
            <w:r w:rsidRPr="0075471E">
              <w:rPr>
                <w:lang w:val="da-DK"/>
              </w:rPr>
              <w:t>Hazard</w:t>
            </w:r>
            <w:r w:rsidRPr="0075471E">
              <w:rPr>
                <w:spacing w:val="-14"/>
                <w:lang w:val="da-DK"/>
              </w:rPr>
              <w:t xml:space="preserve"> </w:t>
            </w:r>
            <w:r w:rsidRPr="0075471E">
              <w:rPr>
                <w:lang w:val="da-DK"/>
              </w:rPr>
              <w:t>ratio</w:t>
            </w:r>
            <w:r w:rsidRPr="0075471E">
              <w:rPr>
                <w:spacing w:val="-14"/>
                <w:lang w:val="da-DK"/>
              </w:rPr>
              <w:t xml:space="preserve"> </w:t>
            </w:r>
            <w:r w:rsidRPr="0075471E">
              <w:rPr>
                <w:lang w:val="da-DK"/>
              </w:rPr>
              <w:t xml:space="preserve">vs </w:t>
            </w:r>
            <w:r w:rsidRPr="0075471E">
              <w:rPr>
                <w:spacing w:val="-2"/>
                <w:lang w:val="da-DK"/>
              </w:rPr>
              <w:t xml:space="preserve">placebo-arm </w:t>
            </w:r>
            <w:r w:rsidRPr="0075471E">
              <w:rPr>
                <w:lang w:val="da-DK"/>
              </w:rPr>
              <w:t>(95 %</w:t>
            </w:r>
            <w:r w:rsidR="00A01027" w:rsidRPr="0075471E">
              <w:rPr>
                <w:lang w:val="da-DK"/>
              </w:rPr>
              <w:t xml:space="preserve"> </w:t>
            </w:r>
            <w:r w:rsidRPr="0075471E">
              <w:rPr>
                <w:spacing w:val="-2"/>
                <w:lang w:val="da-DK"/>
              </w:rPr>
              <w:t>konfidensinterval)</w:t>
            </w:r>
          </w:p>
        </w:tc>
        <w:tc>
          <w:tcPr>
            <w:tcW w:w="1959" w:type="pct"/>
            <w:gridSpan w:val="2"/>
          </w:tcPr>
          <w:p w14:paraId="13A90C87" w14:textId="77777777" w:rsidR="007A5DB9" w:rsidRPr="0075471E" w:rsidRDefault="008747B9" w:rsidP="00A01027">
            <w:pPr>
              <w:pStyle w:val="TableParagraph"/>
              <w:ind w:right="140"/>
              <w:jc w:val="center"/>
              <w:rPr>
                <w:lang w:val="da-DK"/>
              </w:rPr>
            </w:pPr>
            <w:r w:rsidRPr="0075471E">
              <w:rPr>
                <w:lang w:val="da-DK"/>
              </w:rPr>
              <w:t>0,69(0,56;</w:t>
            </w:r>
            <w:r w:rsidRPr="0075471E">
              <w:rPr>
                <w:spacing w:val="-2"/>
                <w:lang w:val="da-DK"/>
              </w:rPr>
              <w:t xml:space="preserve"> </w:t>
            </w:r>
            <w:r w:rsidRPr="0075471E">
              <w:rPr>
                <w:spacing w:val="-4"/>
                <w:lang w:val="da-DK"/>
              </w:rPr>
              <w:t>0,84)</w:t>
            </w:r>
          </w:p>
        </w:tc>
        <w:tc>
          <w:tcPr>
            <w:tcW w:w="1959" w:type="pct"/>
            <w:gridSpan w:val="2"/>
          </w:tcPr>
          <w:p w14:paraId="5752517C" w14:textId="77777777" w:rsidR="007A5DB9" w:rsidRPr="0075471E" w:rsidRDefault="008747B9" w:rsidP="00A01027">
            <w:pPr>
              <w:pStyle w:val="TableParagraph"/>
              <w:ind w:right="140"/>
              <w:jc w:val="center"/>
              <w:rPr>
                <w:lang w:val="da-DK"/>
              </w:rPr>
            </w:pPr>
            <w:r w:rsidRPr="0075471E">
              <w:rPr>
                <w:lang w:val="da-DK"/>
              </w:rPr>
              <w:t>0,68(0,54;</w:t>
            </w:r>
            <w:r w:rsidRPr="0075471E">
              <w:rPr>
                <w:spacing w:val="-2"/>
                <w:lang w:val="da-DK"/>
              </w:rPr>
              <w:t xml:space="preserve"> </w:t>
            </w:r>
            <w:r w:rsidRPr="0075471E">
              <w:rPr>
                <w:spacing w:val="-4"/>
                <w:lang w:val="da-DK"/>
              </w:rPr>
              <w:t>0,86)</w:t>
            </w:r>
          </w:p>
        </w:tc>
      </w:tr>
      <w:tr w:rsidR="007A5DB9" w:rsidRPr="0075471E" w14:paraId="5BD0EC6E" w14:textId="77777777" w:rsidTr="00A01027">
        <w:trPr>
          <w:trHeight w:val="263"/>
        </w:trPr>
        <w:tc>
          <w:tcPr>
            <w:tcW w:w="1082" w:type="pct"/>
          </w:tcPr>
          <w:p w14:paraId="6844B821"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1959" w:type="pct"/>
            <w:gridSpan w:val="2"/>
          </w:tcPr>
          <w:p w14:paraId="2F58BB0E" w14:textId="77777777" w:rsidR="007A5DB9" w:rsidRPr="0075471E" w:rsidRDefault="008747B9" w:rsidP="00F7686D">
            <w:pPr>
              <w:pStyle w:val="TableParagraph"/>
              <w:ind w:right="140"/>
              <w:jc w:val="center"/>
              <w:rPr>
                <w:lang w:val="da-DK"/>
              </w:rPr>
            </w:pPr>
            <w:r w:rsidRPr="0075471E">
              <w:rPr>
                <w:spacing w:val="-2"/>
                <w:lang w:val="da-DK"/>
              </w:rPr>
              <w:t>0,0002</w:t>
            </w:r>
          </w:p>
        </w:tc>
        <w:tc>
          <w:tcPr>
            <w:tcW w:w="1959" w:type="pct"/>
            <w:gridSpan w:val="2"/>
          </w:tcPr>
          <w:p w14:paraId="7A0CE598" w14:textId="77777777" w:rsidR="007A5DB9" w:rsidRPr="0075471E" w:rsidRDefault="008747B9" w:rsidP="00F7686D">
            <w:pPr>
              <w:pStyle w:val="TableParagraph"/>
              <w:ind w:right="140"/>
              <w:jc w:val="center"/>
              <w:rPr>
                <w:lang w:val="da-DK"/>
              </w:rPr>
            </w:pPr>
            <w:r w:rsidRPr="0075471E">
              <w:rPr>
                <w:spacing w:val="-2"/>
                <w:lang w:val="da-DK"/>
              </w:rPr>
              <w:t>0,0011</w:t>
            </w:r>
          </w:p>
        </w:tc>
      </w:tr>
      <w:tr w:rsidR="007A5DB9" w:rsidRPr="005E1E77" w14:paraId="3CE40709" w14:textId="77777777" w:rsidTr="00A01027">
        <w:trPr>
          <w:trHeight w:val="263"/>
        </w:trPr>
        <w:tc>
          <w:tcPr>
            <w:tcW w:w="5000" w:type="pct"/>
            <w:gridSpan w:val="5"/>
          </w:tcPr>
          <w:p w14:paraId="790B2DAC" w14:textId="77777777" w:rsidR="007A5DB9" w:rsidRPr="0075471E" w:rsidRDefault="008747B9" w:rsidP="00F7686D">
            <w:pPr>
              <w:pStyle w:val="TableParagraph"/>
              <w:ind w:right="140"/>
              <w:rPr>
                <w:lang w:val="da-DK"/>
              </w:rPr>
            </w:pPr>
            <w:r w:rsidRPr="0075471E">
              <w:rPr>
                <w:lang w:val="da-DK"/>
              </w:rPr>
              <w:t>Responsrate</w:t>
            </w:r>
            <w:r w:rsidRPr="0075471E">
              <w:rPr>
                <w:spacing w:val="-5"/>
                <w:lang w:val="da-DK"/>
              </w:rPr>
              <w:t xml:space="preserve"> </w:t>
            </w:r>
            <w:r w:rsidRPr="0075471E">
              <w:rPr>
                <w:lang w:val="da-DK"/>
              </w:rPr>
              <w:t>(for</w:t>
            </w:r>
            <w:r w:rsidRPr="0075471E">
              <w:rPr>
                <w:spacing w:val="-3"/>
                <w:lang w:val="da-DK"/>
              </w:rPr>
              <w:t xml:space="preserve"> </w:t>
            </w:r>
            <w:r w:rsidRPr="0075471E">
              <w:rPr>
                <w:lang w:val="da-DK"/>
              </w:rPr>
              <w:t>patienter</w:t>
            </w:r>
            <w:r w:rsidRPr="0075471E">
              <w:rPr>
                <w:spacing w:val="-6"/>
                <w:lang w:val="da-DK"/>
              </w:rPr>
              <w:t xml:space="preserve"> </w:t>
            </w:r>
            <w:r w:rsidRPr="0075471E">
              <w:rPr>
                <w:lang w:val="da-DK"/>
              </w:rPr>
              <w:t>med</w:t>
            </w:r>
            <w:r w:rsidRPr="0075471E">
              <w:rPr>
                <w:spacing w:val="-2"/>
                <w:lang w:val="da-DK"/>
              </w:rPr>
              <w:t xml:space="preserve"> </w:t>
            </w:r>
            <w:r w:rsidRPr="0075471E">
              <w:rPr>
                <w:lang w:val="da-DK"/>
              </w:rPr>
              <w:t>målbar</w:t>
            </w:r>
            <w:r w:rsidRPr="0075471E">
              <w:rPr>
                <w:spacing w:val="-3"/>
                <w:lang w:val="da-DK"/>
              </w:rPr>
              <w:t xml:space="preserve"> </w:t>
            </w:r>
            <w:r w:rsidRPr="0075471E">
              <w:rPr>
                <w:spacing w:val="-2"/>
                <w:lang w:val="da-DK"/>
              </w:rPr>
              <w:t>sygdom)</w:t>
            </w:r>
            <w:r w:rsidRPr="0075471E">
              <w:rPr>
                <w:spacing w:val="-2"/>
                <w:vertAlign w:val="superscript"/>
                <w:lang w:val="da-DK"/>
              </w:rPr>
              <w:t>b</w:t>
            </w:r>
          </w:p>
        </w:tc>
      </w:tr>
      <w:tr w:rsidR="007A5DB9" w:rsidRPr="0075471E" w14:paraId="6F35D577" w14:textId="77777777" w:rsidTr="00A01027">
        <w:trPr>
          <w:trHeight w:val="263"/>
        </w:trPr>
        <w:tc>
          <w:tcPr>
            <w:tcW w:w="1082" w:type="pct"/>
          </w:tcPr>
          <w:p w14:paraId="12EEBF4F" w14:textId="77777777" w:rsidR="007A5DB9" w:rsidRPr="0075471E" w:rsidRDefault="007A5DB9" w:rsidP="00F7686D">
            <w:pPr>
              <w:pStyle w:val="TableParagraph"/>
              <w:ind w:right="140"/>
              <w:rPr>
                <w:lang w:val="da-DK"/>
              </w:rPr>
            </w:pPr>
          </w:p>
        </w:tc>
        <w:tc>
          <w:tcPr>
            <w:tcW w:w="1959" w:type="pct"/>
            <w:gridSpan w:val="2"/>
          </w:tcPr>
          <w:p w14:paraId="6C2E07C6" w14:textId="77777777" w:rsidR="007A5DB9" w:rsidRPr="0075471E" w:rsidRDefault="008747B9" w:rsidP="00A01027">
            <w:pPr>
              <w:pStyle w:val="TableParagraph"/>
              <w:ind w:right="140"/>
              <w:jc w:val="center"/>
              <w:rPr>
                <w:lang w:val="da-DK"/>
              </w:rPr>
            </w:pPr>
            <w:r w:rsidRPr="0075471E">
              <w:rPr>
                <w:lang w:val="da-DK"/>
              </w:rPr>
              <w:t>Cap</w:t>
            </w:r>
            <w:r w:rsidRPr="0075471E">
              <w:rPr>
                <w:spacing w:val="-1"/>
                <w:lang w:val="da-DK"/>
              </w:rPr>
              <w:t xml:space="preserve"> </w:t>
            </w:r>
            <w:r w:rsidRPr="0075471E">
              <w:rPr>
                <w:lang w:val="da-DK"/>
              </w:rPr>
              <w:t>+ pl</w:t>
            </w:r>
            <w:r w:rsidRPr="0075471E">
              <w:rPr>
                <w:spacing w:val="-2"/>
                <w:lang w:val="da-DK"/>
              </w:rPr>
              <w:t xml:space="preserve"> (n=161)</w:t>
            </w:r>
          </w:p>
        </w:tc>
        <w:tc>
          <w:tcPr>
            <w:tcW w:w="1959" w:type="pct"/>
            <w:gridSpan w:val="2"/>
          </w:tcPr>
          <w:p w14:paraId="3CED1B1C" w14:textId="77777777" w:rsidR="007A5DB9" w:rsidRPr="0075471E" w:rsidRDefault="008747B9" w:rsidP="00A01027">
            <w:pPr>
              <w:pStyle w:val="TableParagraph"/>
              <w:ind w:right="140"/>
              <w:jc w:val="center"/>
              <w:rPr>
                <w:lang w:val="da-DK"/>
              </w:rPr>
            </w:pPr>
            <w:r w:rsidRPr="0075471E">
              <w:rPr>
                <w:lang w:val="da-DK"/>
              </w:rPr>
              <w:t>Cap</w:t>
            </w:r>
            <w:r w:rsidRPr="0075471E">
              <w:rPr>
                <w:spacing w:val="-4"/>
                <w:lang w:val="da-DK"/>
              </w:rPr>
              <w:t xml:space="preserve"> </w:t>
            </w:r>
            <w:r w:rsidRPr="0075471E">
              <w:rPr>
                <w:lang w:val="da-DK"/>
              </w:rPr>
              <w:t>+</w:t>
            </w:r>
            <w:r w:rsidRPr="0075471E">
              <w:rPr>
                <w:spacing w:val="-4"/>
                <w:lang w:val="da-DK"/>
              </w:rPr>
              <w:t xml:space="preserve"> </w:t>
            </w:r>
            <w:r w:rsidRPr="0075471E">
              <w:rPr>
                <w:lang w:val="da-DK"/>
              </w:rPr>
              <w:t>bevacizumab</w:t>
            </w:r>
            <w:r w:rsidRPr="0075471E">
              <w:rPr>
                <w:spacing w:val="-4"/>
                <w:lang w:val="da-DK"/>
              </w:rPr>
              <w:t xml:space="preserve"> </w:t>
            </w:r>
            <w:r w:rsidRPr="0075471E">
              <w:rPr>
                <w:spacing w:val="-2"/>
                <w:lang w:val="da-DK"/>
              </w:rPr>
              <w:t>(n=325)</w:t>
            </w:r>
          </w:p>
        </w:tc>
      </w:tr>
      <w:tr w:rsidR="007A5DB9" w:rsidRPr="0075471E" w14:paraId="55CEEFC9" w14:textId="77777777" w:rsidTr="00A01027">
        <w:trPr>
          <w:trHeight w:val="527"/>
        </w:trPr>
        <w:tc>
          <w:tcPr>
            <w:tcW w:w="1082" w:type="pct"/>
          </w:tcPr>
          <w:p w14:paraId="7F4B1D54" w14:textId="77777777" w:rsidR="007A5DB9" w:rsidRPr="0075471E" w:rsidRDefault="008747B9" w:rsidP="00F7686D">
            <w:pPr>
              <w:pStyle w:val="TableParagraph"/>
              <w:ind w:right="140"/>
              <w:rPr>
                <w:lang w:val="da-DK"/>
              </w:rPr>
            </w:pPr>
            <w:r w:rsidRPr="0075471E">
              <w:rPr>
                <w:lang w:val="da-DK"/>
              </w:rPr>
              <w:t>% patienter med objektivt</w:t>
            </w:r>
            <w:r w:rsidRPr="0075471E">
              <w:rPr>
                <w:spacing w:val="-6"/>
                <w:lang w:val="da-DK"/>
              </w:rPr>
              <w:t xml:space="preserve"> </w:t>
            </w:r>
            <w:r w:rsidRPr="0075471E">
              <w:rPr>
                <w:spacing w:val="-2"/>
                <w:lang w:val="da-DK"/>
              </w:rPr>
              <w:t>respons</w:t>
            </w:r>
          </w:p>
        </w:tc>
        <w:tc>
          <w:tcPr>
            <w:tcW w:w="1959" w:type="pct"/>
            <w:gridSpan w:val="2"/>
          </w:tcPr>
          <w:p w14:paraId="7FB11D51" w14:textId="77777777" w:rsidR="007A5DB9" w:rsidRPr="0075471E" w:rsidRDefault="008747B9" w:rsidP="00F7686D">
            <w:pPr>
              <w:pStyle w:val="TableParagraph"/>
              <w:ind w:right="140"/>
              <w:jc w:val="center"/>
              <w:rPr>
                <w:lang w:val="da-DK"/>
              </w:rPr>
            </w:pPr>
            <w:r w:rsidRPr="0075471E">
              <w:rPr>
                <w:spacing w:val="-4"/>
                <w:lang w:val="da-DK"/>
              </w:rPr>
              <w:t>23,6</w:t>
            </w:r>
          </w:p>
        </w:tc>
        <w:tc>
          <w:tcPr>
            <w:tcW w:w="1959" w:type="pct"/>
            <w:gridSpan w:val="2"/>
          </w:tcPr>
          <w:p w14:paraId="48BEABBB" w14:textId="77777777" w:rsidR="007A5DB9" w:rsidRPr="0075471E" w:rsidRDefault="008747B9" w:rsidP="00F7686D">
            <w:pPr>
              <w:pStyle w:val="TableParagraph"/>
              <w:ind w:right="140"/>
              <w:jc w:val="center"/>
              <w:rPr>
                <w:lang w:val="da-DK"/>
              </w:rPr>
            </w:pPr>
            <w:r w:rsidRPr="0075471E">
              <w:rPr>
                <w:spacing w:val="-4"/>
                <w:lang w:val="da-DK"/>
              </w:rPr>
              <w:t>35,4</w:t>
            </w:r>
          </w:p>
        </w:tc>
      </w:tr>
      <w:tr w:rsidR="007A5DB9" w:rsidRPr="0075471E" w14:paraId="6BD63CFD" w14:textId="77777777" w:rsidTr="00A01027">
        <w:trPr>
          <w:trHeight w:val="266"/>
        </w:trPr>
        <w:tc>
          <w:tcPr>
            <w:tcW w:w="1082" w:type="pct"/>
          </w:tcPr>
          <w:p w14:paraId="7ED1DD77"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3918" w:type="pct"/>
            <w:gridSpan w:val="4"/>
          </w:tcPr>
          <w:p w14:paraId="542A0A34" w14:textId="77777777" w:rsidR="007A5DB9" w:rsidRPr="0075471E" w:rsidRDefault="008747B9" w:rsidP="00F7686D">
            <w:pPr>
              <w:pStyle w:val="TableParagraph"/>
              <w:ind w:right="140"/>
              <w:jc w:val="center"/>
              <w:rPr>
                <w:lang w:val="da-DK"/>
              </w:rPr>
            </w:pPr>
            <w:r w:rsidRPr="0075471E">
              <w:rPr>
                <w:spacing w:val="-2"/>
                <w:lang w:val="da-DK"/>
              </w:rPr>
              <w:t>0,0097</w:t>
            </w:r>
          </w:p>
        </w:tc>
      </w:tr>
      <w:tr w:rsidR="007A5DB9" w:rsidRPr="0075471E" w14:paraId="200D5EEA" w14:textId="77777777" w:rsidTr="00A01027">
        <w:trPr>
          <w:trHeight w:val="263"/>
        </w:trPr>
        <w:tc>
          <w:tcPr>
            <w:tcW w:w="5000" w:type="pct"/>
            <w:gridSpan w:val="5"/>
          </w:tcPr>
          <w:p w14:paraId="14EE966C"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r w:rsidRPr="0075471E">
              <w:rPr>
                <w:spacing w:val="-2"/>
                <w:vertAlign w:val="superscript"/>
                <w:lang w:val="da-DK"/>
              </w:rPr>
              <w:t>b</w:t>
            </w:r>
          </w:p>
        </w:tc>
      </w:tr>
      <w:tr w:rsidR="007A5DB9" w:rsidRPr="0075471E" w14:paraId="58D8CA4A" w14:textId="77777777" w:rsidTr="00A01027">
        <w:trPr>
          <w:trHeight w:val="527"/>
        </w:trPr>
        <w:tc>
          <w:tcPr>
            <w:tcW w:w="1082" w:type="pct"/>
          </w:tcPr>
          <w:p w14:paraId="3BFEFAE5" w14:textId="77777777" w:rsidR="007A5DB9" w:rsidRPr="0075471E" w:rsidRDefault="008747B9" w:rsidP="00A01027">
            <w:pPr>
              <w:pStyle w:val="TableParagraph"/>
              <w:ind w:right="140"/>
              <w:rPr>
                <w:lang w:val="da-DK"/>
              </w:rPr>
            </w:pPr>
            <w:r w:rsidRPr="0075471E">
              <w:rPr>
                <w:lang w:val="da-DK"/>
              </w:rPr>
              <w:t>HR</w:t>
            </w:r>
            <w:r w:rsidRPr="0075471E">
              <w:rPr>
                <w:spacing w:val="-2"/>
                <w:lang w:val="da-DK"/>
              </w:rPr>
              <w:t xml:space="preserve"> </w:t>
            </w:r>
            <w:r w:rsidRPr="0075471E">
              <w:rPr>
                <w:lang w:val="da-DK"/>
              </w:rPr>
              <w:t>(95</w:t>
            </w:r>
            <w:r w:rsidRPr="0075471E">
              <w:rPr>
                <w:spacing w:val="-1"/>
                <w:lang w:val="da-DK"/>
              </w:rPr>
              <w:t xml:space="preserve"> </w:t>
            </w:r>
            <w:r w:rsidRPr="0075471E">
              <w:rPr>
                <w:spacing w:val="-10"/>
                <w:lang w:val="da-DK"/>
              </w:rPr>
              <w:t>%</w:t>
            </w:r>
            <w:r w:rsidR="00A01027" w:rsidRPr="0075471E">
              <w:rPr>
                <w:spacing w:val="-10"/>
                <w:lang w:val="da-DK"/>
              </w:rPr>
              <w:t xml:space="preserve"> </w:t>
            </w:r>
            <w:r w:rsidRPr="0075471E">
              <w:rPr>
                <w:spacing w:val="-2"/>
                <w:lang w:val="da-DK"/>
              </w:rPr>
              <w:t>konfidensinterval)</w:t>
            </w:r>
          </w:p>
        </w:tc>
        <w:tc>
          <w:tcPr>
            <w:tcW w:w="3918" w:type="pct"/>
            <w:gridSpan w:val="4"/>
          </w:tcPr>
          <w:p w14:paraId="3FEBEC66" w14:textId="77777777" w:rsidR="007A5DB9" w:rsidRPr="0075471E" w:rsidRDefault="008747B9" w:rsidP="00F7686D">
            <w:pPr>
              <w:pStyle w:val="TableParagraph"/>
              <w:ind w:right="140"/>
              <w:jc w:val="center"/>
              <w:rPr>
                <w:lang w:val="da-DK"/>
              </w:rPr>
            </w:pPr>
            <w:r w:rsidRPr="0075471E">
              <w:rPr>
                <w:lang w:val="da-DK"/>
              </w:rPr>
              <w:t>0,88(0,69;</w:t>
            </w:r>
            <w:r w:rsidRPr="0075471E">
              <w:rPr>
                <w:spacing w:val="-2"/>
                <w:lang w:val="da-DK"/>
              </w:rPr>
              <w:t xml:space="preserve"> </w:t>
            </w:r>
            <w:r w:rsidRPr="0075471E">
              <w:rPr>
                <w:spacing w:val="-4"/>
                <w:lang w:val="da-DK"/>
              </w:rPr>
              <w:t>1,13)</w:t>
            </w:r>
          </w:p>
        </w:tc>
      </w:tr>
      <w:tr w:rsidR="007A5DB9" w:rsidRPr="0075471E" w14:paraId="6851564F" w14:textId="77777777" w:rsidTr="00A01027">
        <w:trPr>
          <w:trHeight w:val="527"/>
        </w:trPr>
        <w:tc>
          <w:tcPr>
            <w:tcW w:w="1082" w:type="pct"/>
          </w:tcPr>
          <w:p w14:paraId="0FD54C6E" w14:textId="77777777" w:rsidR="007A5DB9" w:rsidRPr="0075471E" w:rsidRDefault="008747B9" w:rsidP="00F7686D">
            <w:pPr>
              <w:pStyle w:val="TableParagraph"/>
              <w:ind w:right="140"/>
              <w:rPr>
                <w:lang w:val="da-DK"/>
              </w:rPr>
            </w:pPr>
            <w:r w:rsidRPr="0075471E">
              <w:rPr>
                <w:spacing w:val="-2"/>
                <w:lang w:val="da-DK"/>
              </w:rPr>
              <w:t>p-værdi (eksplorativ)</w:t>
            </w:r>
          </w:p>
        </w:tc>
        <w:tc>
          <w:tcPr>
            <w:tcW w:w="3918" w:type="pct"/>
            <w:gridSpan w:val="4"/>
          </w:tcPr>
          <w:p w14:paraId="04E1DFBF" w14:textId="77777777" w:rsidR="007A5DB9" w:rsidRPr="0075471E" w:rsidRDefault="008747B9" w:rsidP="00F7686D">
            <w:pPr>
              <w:pStyle w:val="TableParagraph"/>
              <w:ind w:right="140"/>
              <w:jc w:val="center"/>
              <w:rPr>
                <w:lang w:val="da-DK"/>
              </w:rPr>
            </w:pPr>
            <w:r w:rsidRPr="0075471E">
              <w:rPr>
                <w:spacing w:val="-4"/>
                <w:lang w:val="da-DK"/>
              </w:rPr>
              <w:t>0,33</w:t>
            </w:r>
          </w:p>
        </w:tc>
      </w:tr>
    </w:tbl>
    <w:p w14:paraId="1369102F" w14:textId="77777777" w:rsidR="007A5DB9" w:rsidRPr="0075471E" w:rsidRDefault="008747B9" w:rsidP="00F7686D">
      <w:pPr>
        <w:pStyle w:val="BodyText"/>
        <w:ind w:right="140"/>
        <w:rPr>
          <w:spacing w:val="-5"/>
          <w:lang w:val="da-DK"/>
        </w:rPr>
      </w:pPr>
      <w:r w:rsidRPr="0075471E">
        <w:rPr>
          <w:vertAlign w:val="superscript"/>
          <w:lang w:val="da-DK"/>
        </w:rPr>
        <w:t>a</w:t>
      </w:r>
      <w:r w:rsidRPr="0075471E">
        <w:rPr>
          <w:lang w:val="da-DK"/>
        </w:rPr>
        <w:t>1.000</w:t>
      </w:r>
      <w:r w:rsidRPr="0075471E">
        <w:rPr>
          <w:spacing w:val="-3"/>
          <w:lang w:val="da-DK"/>
        </w:rPr>
        <w:t xml:space="preserve"> </w:t>
      </w:r>
      <w:r w:rsidRPr="0075471E">
        <w:rPr>
          <w:lang w:val="da-DK"/>
        </w:rPr>
        <w:t>mg/m</w:t>
      </w:r>
      <w:r w:rsidRPr="0075471E">
        <w:rPr>
          <w:vertAlign w:val="superscript"/>
          <w:lang w:val="da-DK"/>
        </w:rPr>
        <w:t>2</w:t>
      </w:r>
      <w:r w:rsidRPr="0075471E">
        <w:rPr>
          <w:spacing w:val="-3"/>
          <w:lang w:val="da-DK"/>
        </w:rPr>
        <w:t xml:space="preserve"> </w:t>
      </w:r>
      <w:r w:rsidRPr="0075471E">
        <w:rPr>
          <w:lang w:val="da-DK"/>
        </w:rPr>
        <w:t>oralt</w:t>
      </w:r>
      <w:r w:rsidRPr="0075471E">
        <w:rPr>
          <w:spacing w:val="-5"/>
          <w:lang w:val="da-DK"/>
        </w:rPr>
        <w:t xml:space="preserve"> </w:t>
      </w:r>
      <w:r w:rsidRPr="0075471E">
        <w:rPr>
          <w:lang w:val="da-DK"/>
        </w:rPr>
        <w:t>to</w:t>
      </w:r>
      <w:r w:rsidRPr="0075471E">
        <w:rPr>
          <w:spacing w:val="-3"/>
          <w:lang w:val="da-DK"/>
        </w:rPr>
        <w:t xml:space="preserve"> </w:t>
      </w:r>
      <w:r w:rsidRPr="0075471E">
        <w:rPr>
          <w:lang w:val="da-DK"/>
        </w:rPr>
        <w:t>gange</w:t>
      </w:r>
      <w:r w:rsidRPr="0075471E">
        <w:rPr>
          <w:spacing w:val="-2"/>
          <w:lang w:val="da-DK"/>
        </w:rPr>
        <w:t xml:space="preserve"> </w:t>
      </w:r>
      <w:r w:rsidRPr="0075471E">
        <w:rPr>
          <w:lang w:val="da-DK"/>
        </w:rPr>
        <w:t>dagligt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14</w:t>
      </w:r>
      <w:r w:rsidRPr="0075471E">
        <w:rPr>
          <w:spacing w:val="-3"/>
          <w:lang w:val="da-DK"/>
        </w:rPr>
        <w:t xml:space="preserve"> </w:t>
      </w:r>
      <w:r w:rsidRPr="0075471E">
        <w:rPr>
          <w:lang w:val="da-DK"/>
        </w:rPr>
        <w:t>dage</w:t>
      </w:r>
      <w:r w:rsidRPr="0075471E">
        <w:rPr>
          <w:spacing w:val="-3"/>
          <w:lang w:val="da-DK"/>
        </w:rPr>
        <w:t xml:space="preserve"> </w:t>
      </w:r>
      <w:r w:rsidRPr="0075471E">
        <w:rPr>
          <w:lang w:val="da-DK"/>
        </w:rPr>
        <w:t>administreret</w:t>
      </w:r>
      <w:r w:rsidRPr="0075471E">
        <w:rPr>
          <w:spacing w:val="-2"/>
          <w:lang w:val="da-DK"/>
        </w:rPr>
        <w:t xml:space="preserve"> </w:t>
      </w:r>
      <w:r w:rsidRPr="0075471E">
        <w:rPr>
          <w:lang w:val="da-DK"/>
        </w:rPr>
        <w:t>hver</w:t>
      </w:r>
      <w:r w:rsidRPr="0075471E">
        <w:rPr>
          <w:spacing w:val="-4"/>
          <w:lang w:val="da-DK"/>
        </w:rPr>
        <w:t xml:space="preserve"> </w:t>
      </w:r>
      <w:r w:rsidRPr="0075471E">
        <w:rPr>
          <w:lang w:val="da-DK"/>
        </w:rPr>
        <w:t>3.</w:t>
      </w:r>
      <w:r w:rsidRPr="0075471E">
        <w:rPr>
          <w:spacing w:val="-3"/>
          <w:lang w:val="da-DK"/>
        </w:rPr>
        <w:t xml:space="preserve"> </w:t>
      </w:r>
      <w:r w:rsidR="00A01027" w:rsidRPr="0075471E">
        <w:rPr>
          <w:spacing w:val="-5"/>
          <w:lang w:val="da-DK"/>
        </w:rPr>
        <w:t>U</w:t>
      </w:r>
      <w:r w:rsidRPr="0075471E">
        <w:rPr>
          <w:spacing w:val="-5"/>
          <w:lang w:val="da-DK"/>
        </w:rPr>
        <w:t>ge</w:t>
      </w:r>
    </w:p>
    <w:p w14:paraId="409E9BBD" w14:textId="77777777" w:rsidR="007A5DB9" w:rsidRPr="0075471E" w:rsidRDefault="008747B9" w:rsidP="00F7686D">
      <w:pPr>
        <w:pStyle w:val="BodyText"/>
        <w:ind w:right="140"/>
        <w:rPr>
          <w:lang w:val="da-DK"/>
        </w:rPr>
      </w:pPr>
      <w:r w:rsidRPr="0075471E">
        <w:rPr>
          <w:vertAlign w:val="superscript"/>
          <w:lang w:val="da-DK"/>
        </w:rPr>
        <w:t>b</w:t>
      </w:r>
      <w:r w:rsidRPr="0075471E">
        <w:rPr>
          <w:spacing w:val="-19"/>
          <w:lang w:val="da-DK"/>
        </w:rPr>
        <w:t xml:space="preserve"> </w:t>
      </w:r>
      <w:r w:rsidRPr="0075471E">
        <w:rPr>
          <w:lang w:val="da-DK"/>
        </w:rPr>
        <w:t>Stratificeret</w:t>
      </w:r>
      <w:r w:rsidRPr="0075471E">
        <w:rPr>
          <w:spacing w:val="-2"/>
          <w:lang w:val="da-DK"/>
        </w:rPr>
        <w:t xml:space="preserve"> </w:t>
      </w:r>
      <w:r w:rsidRPr="0075471E">
        <w:rPr>
          <w:lang w:val="da-DK"/>
        </w:rPr>
        <w:t>analyse,</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indeholdt</w:t>
      </w:r>
      <w:r w:rsidRPr="0075471E">
        <w:rPr>
          <w:spacing w:val="-4"/>
          <w:lang w:val="da-DK"/>
        </w:rPr>
        <w:t xml:space="preserve"> </w:t>
      </w:r>
      <w:r w:rsidRPr="0075471E">
        <w:rPr>
          <w:lang w:val="da-DK"/>
        </w:rPr>
        <w:t>alle</w:t>
      </w:r>
      <w:r w:rsidRPr="0075471E">
        <w:rPr>
          <w:spacing w:val="-2"/>
          <w:lang w:val="da-DK"/>
        </w:rPr>
        <w:t xml:space="preserve"> </w:t>
      </w:r>
      <w:r w:rsidRPr="0075471E">
        <w:rPr>
          <w:lang w:val="da-DK"/>
        </w:rPr>
        <w:t>hændelser</w:t>
      </w:r>
      <w:r w:rsidRPr="0075471E">
        <w:rPr>
          <w:spacing w:val="-4"/>
          <w:lang w:val="da-DK"/>
        </w:rPr>
        <w:t xml:space="preserve"> </w:t>
      </w:r>
      <w:r w:rsidRPr="0075471E">
        <w:rPr>
          <w:lang w:val="da-DK"/>
        </w:rPr>
        <w:t>for</w:t>
      </w:r>
      <w:r w:rsidRPr="0075471E">
        <w:rPr>
          <w:spacing w:val="-4"/>
          <w:lang w:val="da-DK"/>
        </w:rPr>
        <w:t xml:space="preserve"> </w:t>
      </w:r>
      <w:r w:rsidRPr="0075471E">
        <w:rPr>
          <w:lang w:val="da-DK"/>
        </w:rPr>
        <w:t>progression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død</w:t>
      </w:r>
      <w:r w:rsidRPr="0075471E">
        <w:rPr>
          <w:spacing w:val="-2"/>
          <w:lang w:val="da-DK"/>
        </w:rPr>
        <w:t xml:space="preserve"> </w:t>
      </w:r>
      <w:r w:rsidRPr="0075471E">
        <w:rPr>
          <w:lang w:val="da-DK"/>
        </w:rPr>
        <w:t>bortset</w:t>
      </w:r>
      <w:r w:rsidRPr="0075471E">
        <w:rPr>
          <w:spacing w:val="-4"/>
          <w:lang w:val="da-DK"/>
        </w:rPr>
        <w:t xml:space="preserve"> </w:t>
      </w:r>
      <w:r w:rsidRPr="0075471E">
        <w:rPr>
          <w:lang w:val="da-DK"/>
        </w:rPr>
        <w:t>fra</w:t>
      </w:r>
      <w:r w:rsidRPr="0075471E">
        <w:rPr>
          <w:spacing w:val="-2"/>
          <w:lang w:val="da-DK"/>
        </w:rPr>
        <w:t xml:space="preserve"> </w:t>
      </w:r>
      <w:r w:rsidRPr="0075471E">
        <w:rPr>
          <w:lang w:val="da-DK"/>
        </w:rPr>
        <w:t>dem,</w:t>
      </w:r>
      <w:r w:rsidRPr="0075471E">
        <w:rPr>
          <w:spacing w:val="-2"/>
          <w:lang w:val="da-DK"/>
        </w:rPr>
        <w:t xml:space="preserve"> </w:t>
      </w:r>
      <w:r w:rsidRPr="0075471E">
        <w:rPr>
          <w:lang w:val="da-DK"/>
        </w:rPr>
        <w:t>hvor</w:t>
      </w:r>
      <w:r w:rsidRPr="0075471E">
        <w:rPr>
          <w:spacing w:val="-1"/>
          <w:lang w:val="da-DK"/>
        </w:rPr>
        <w:t xml:space="preserve"> </w:t>
      </w:r>
      <w:r w:rsidRPr="0075471E">
        <w:rPr>
          <w:lang w:val="da-DK"/>
        </w:rPr>
        <w:t>non- protokolleret terapi (NPT) blev startet inden dokumenteret progression. Data fra disse patienter blev censureret ved sidste tumorvurdering inden start af NPT.</w:t>
      </w:r>
    </w:p>
    <w:p w14:paraId="1FC97223" w14:textId="77777777" w:rsidR="007A5DB9" w:rsidRPr="0075471E" w:rsidRDefault="007A5DB9" w:rsidP="00F7686D">
      <w:pPr>
        <w:pStyle w:val="BodyText"/>
        <w:ind w:right="140"/>
        <w:rPr>
          <w:lang w:val="da-DK"/>
        </w:rPr>
      </w:pPr>
    </w:p>
    <w:p w14:paraId="0E2C5F57" w14:textId="77777777" w:rsidR="007A5DB9" w:rsidRPr="0075471E" w:rsidRDefault="008747B9" w:rsidP="00F7686D">
      <w:pPr>
        <w:pStyle w:val="BodyText"/>
        <w:ind w:right="140"/>
        <w:rPr>
          <w:lang w:val="da-DK"/>
        </w:rPr>
      </w:pPr>
      <w:r w:rsidRPr="0075471E">
        <w:rPr>
          <w:lang w:val="da-DK"/>
        </w:rPr>
        <w:t>Der</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udført</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ustratificeret</w:t>
      </w:r>
      <w:r w:rsidRPr="0075471E">
        <w:rPr>
          <w:spacing w:val="-1"/>
          <w:lang w:val="da-DK"/>
        </w:rPr>
        <w:t xml:space="preserve"> </w:t>
      </w:r>
      <w:r w:rsidRPr="0075471E">
        <w:rPr>
          <w:lang w:val="da-DK"/>
        </w:rPr>
        <w:t>analyse</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PFS</w:t>
      </w:r>
      <w:r w:rsidRPr="0075471E">
        <w:rPr>
          <w:spacing w:val="-3"/>
          <w:lang w:val="da-DK"/>
        </w:rPr>
        <w:t xml:space="preserve"> </w:t>
      </w:r>
      <w:r w:rsidRPr="0075471E">
        <w:rPr>
          <w:lang w:val="da-DK"/>
        </w:rPr>
        <w:t>(vurderet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investigator),</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ikke</w:t>
      </w:r>
      <w:r w:rsidRPr="0075471E">
        <w:rPr>
          <w:spacing w:val="-2"/>
          <w:lang w:val="da-DK"/>
        </w:rPr>
        <w:t xml:space="preserve"> </w:t>
      </w:r>
      <w:r w:rsidRPr="0075471E">
        <w:rPr>
          <w:lang w:val="da-DK"/>
        </w:rPr>
        <w:t>var</w:t>
      </w:r>
      <w:r w:rsidRPr="0075471E">
        <w:rPr>
          <w:spacing w:val="-1"/>
          <w:lang w:val="da-DK"/>
        </w:rPr>
        <w:t xml:space="preserve"> </w:t>
      </w:r>
      <w:r w:rsidRPr="0075471E">
        <w:rPr>
          <w:lang w:val="da-DK"/>
        </w:rPr>
        <w:t>censureret</w:t>
      </w:r>
      <w:r w:rsidRPr="0075471E">
        <w:rPr>
          <w:spacing w:val="-1"/>
          <w:lang w:val="da-DK"/>
        </w:rPr>
        <w:t xml:space="preserve"> </w:t>
      </w:r>
      <w:r w:rsidRPr="0075471E">
        <w:rPr>
          <w:lang w:val="da-DK"/>
        </w:rPr>
        <w:t>for non-protokolleret terapi inden sygdomsprogression. Resultaterne af disse analyser var meget lig de primære resultater for PFS.</w:t>
      </w:r>
    </w:p>
    <w:p w14:paraId="5752500A" w14:textId="77777777" w:rsidR="007A5DB9" w:rsidRPr="0075471E" w:rsidRDefault="007A5DB9" w:rsidP="00F7686D">
      <w:pPr>
        <w:pStyle w:val="BodyText"/>
        <w:ind w:right="140"/>
        <w:rPr>
          <w:lang w:val="da-DK"/>
        </w:rPr>
      </w:pPr>
    </w:p>
    <w:p w14:paraId="0BD57BC2" w14:textId="77777777" w:rsidR="007A5DB9" w:rsidRPr="0075471E" w:rsidRDefault="008747B9" w:rsidP="00F7686D">
      <w:pPr>
        <w:ind w:right="140"/>
        <w:rPr>
          <w:i/>
          <w:lang w:val="da-DK"/>
        </w:rPr>
      </w:pPr>
      <w:r w:rsidRPr="0075471E">
        <w:rPr>
          <w:i/>
          <w:u w:val="single"/>
          <w:lang w:val="da-DK"/>
        </w:rPr>
        <w:t>Ikke-småcellet</w:t>
      </w:r>
      <w:r w:rsidRPr="0075471E">
        <w:rPr>
          <w:i/>
          <w:spacing w:val="-8"/>
          <w:u w:val="single"/>
          <w:lang w:val="da-DK"/>
        </w:rPr>
        <w:t xml:space="preserve"> </w:t>
      </w:r>
      <w:r w:rsidRPr="0075471E">
        <w:rPr>
          <w:i/>
          <w:u w:val="single"/>
          <w:lang w:val="da-DK"/>
        </w:rPr>
        <w:t>lungekræft</w:t>
      </w:r>
      <w:r w:rsidRPr="0075471E">
        <w:rPr>
          <w:i/>
          <w:spacing w:val="-8"/>
          <w:u w:val="single"/>
          <w:lang w:val="da-DK"/>
        </w:rPr>
        <w:t xml:space="preserve"> </w:t>
      </w:r>
      <w:r w:rsidRPr="0075471E">
        <w:rPr>
          <w:i/>
          <w:spacing w:val="-2"/>
          <w:u w:val="single"/>
          <w:lang w:val="da-DK"/>
        </w:rPr>
        <w:t>(NSCLC)</w:t>
      </w:r>
    </w:p>
    <w:p w14:paraId="17F97913" w14:textId="77777777" w:rsidR="007A5DB9" w:rsidRPr="0075471E" w:rsidRDefault="007A5DB9" w:rsidP="00F7686D">
      <w:pPr>
        <w:pStyle w:val="BodyText"/>
        <w:ind w:right="140"/>
        <w:rPr>
          <w:i/>
          <w:lang w:val="da-DK"/>
        </w:rPr>
      </w:pPr>
    </w:p>
    <w:p w14:paraId="58A69F33" w14:textId="77777777" w:rsidR="007A5DB9" w:rsidRPr="0075471E" w:rsidRDefault="008747B9" w:rsidP="00F7686D">
      <w:pPr>
        <w:ind w:right="140"/>
        <w:rPr>
          <w:i/>
          <w:lang w:val="da-DK"/>
        </w:rPr>
      </w:pPr>
      <w:r w:rsidRPr="0075471E">
        <w:rPr>
          <w:i/>
          <w:lang w:val="da-DK"/>
        </w:rPr>
        <w:t>1.</w:t>
      </w:r>
      <w:r w:rsidRPr="0075471E">
        <w:rPr>
          <w:i/>
          <w:spacing w:val="-7"/>
          <w:lang w:val="da-DK"/>
        </w:rPr>
        <w:t xml:space="preserve"> </w:t>
      </w:r>
      <w:r w:rsidRPr="0075471E">
        <w:rPr>
          <w:i/>
          <w:lang w:val="da-DK"/>
        </w:rPr>
        <w:t>linje-behandling</w:t>
      </w:r>
      <w:r w:rsidRPr="0075471E">
        <w:rPr>
          <w:i/>
          <w:spacing w:val="-7"/>
          <w:lang w:val="da-DK"/>
        </w:rPr>
        <w:t xml:space="preserve"> </w:t>
      </w:r>
      <w:r w:rsidRPr="0075471E">
        <w:rPr>
          <w:i/>
          <w:lang w:val="da-DK"/>
        </w:rPr>
        <w:t>af</w:t>
      </w:r>
      <w:r w:rsidRPr="0075471E">
        <w:rPr>
          <w:i/>
          <w:spacing w:val="-6"/>
          <w:lang w:val="da-DK"/>
        </w:rPr>
        <w:t xml:space="preserve"> </w:t>
      </w:r>
      <w:r w:rsidRPr="0075471E">
        <w:rPr>
          <w:i/>
          <w:lang w:val="da-DK"/>
        </w:rPr>
        <w:t>ikke-planocellulær</w:t>
      </w:r>
      <w:r w:rsidRPr="0075471E">
        <w:rPr>
          <w:i/>
          <w:spacing w:val="-4"/>
          <w:lang w:val="da-DK"/>
        </w:rPr>
        <w:t xml:space="preserve"> </w:t>
      </w:r>
      <w:r w:rsidRPr="0075471E">
        <w:rPr>
          <w:i/>
          <w:lang w:val="da-DK"/>
        </w:rPr>
        <w:t>NSCLC</w:t>
      </w:r>
      <w:r w:rsidRPr="0075471E">
        <w:rPr>
          <w:i/>
          <w:spacing w:val="-5"/>
          <w:lang w:val="da-DK"/>
        </w:rPr>
        <w:t xml:space="preserve"> </w:t>
      </w:r>
      <w:r w:rsidRPr="0075471E">
        <w:rPr>
          <w:i/>
          <w:lang w:val="da-DK"/>
        </w:rPr>
        <w:t>i</w:t>
      </w:r>
      <w:r w:rsidRPr="0075471E">
        <w:rPr>
          <w:i/>
          <w:spacing w:val="-7"/>
          <w:lang w:val="da-DK"/>
        </w:rPr>
        <w:t xml:space="preserve"> </w:t>
      </w:r>
      <w:r w:rsidRPr="0075471E">
        <w:rPr>
          <w:i/>
          <w:lang w:val="da-DK"/>
        </w:rPr>
        <w:t>kombination</w:t>
      </w:r>
      <w:r w:rsidRPr="0075471E">
        <w:rPr>
          <w:i/>
          <w:spacing w:val="-4"/>
          <w:lang w:val="da-DK"/>
        </w:rPr>
        <w:t xml:space="preserve"> </w:t>
      </w:r>
      <w:r w:rsidRPr="0075471E">
        <w:rPr>
          <w:i/>
          <w:lang w:val="da-DK"/>
        </w:rPr>
        <w:t>med</w:t>
      </w:r>
      <w:r w:rsidRPr="0075471E">
        <w:rPr>
          <w:i/>
          <w:spacing w:val="-4"/>
          <w:lang w:val="da-DK"/>
        </w:rPr>
        <w:t xml:space="preserve"> </w:t>
      </w:r>
      <w:r w:rsidRPr="0075471E">
        <w:rPr>
          <w:i/>
          <w:lang w:val="da-DK"/>
        </w:rPr>
        <w:t>platinbaseret</w:t>
      </w:r>
      <w:r w:rsidRPr="0075471E">
        <w:rPr>
          <w:i/>
          <w:spacing w:val="-3"/>
          <w:lang w:val="da-DK"/>
        </w:rPr>
        <w:t xml:space="preserve"> </w:t>
      </w:r>
      <w:r w:rsidRPr="0075471E">
        <w:rPr>
          <w:i/>
          <w:spacing w:val="-2"/>
          <w:lang w:val="da-DK"/>
        </w:rPr>
        <w:t>kemoterapi</w:t>
      </w:r>
    </w:p>
    <w:p w14:paraId="0B364471" w14:textId="77777777" w:rsidR="007A5DB9" w:rsidRPr="0075471E" w:rsidRDefault="007A5DB9" w:rsidP="00F7686D">
      <w:pPr>
        <w:pStyle w:val="BodyText"/>
        <w:ind w:right="140"/>
        <w:rPr>
          <w:i/>
          <w:lang w:val="da-DK"/>
        </w:rPr>
      </w:pPr>
    </w:p>
    <w:p w14:paraId="3BEC5F85" w14:textId="77777777" w:rsidR="007A5DB9" w:rsidRPr="0075471E" w:rsidRDefault="008747B9" w:rsidP="00F7686D">
      <w:pPr>
        <w:pStyle w:val="BodyText"/>
        <w:ind w:right="140"/>
        <w:rPr>
          <w:lang w:val="da-DK"/>
        </w:rPr>
      </w:pPr>
      <w:r w:rsidRPr="0075471E">
        <w:rPr>
          <w:lang w:val="da-DK"/>
        </w:rPr>
        <w:t>Sikkerheden og effekten af bevacizumab, i kombination med platinbaseret kemoterapi, til 1. linje- behandling af patienter med ikke-planocellulær ikke-småcellet lungekræft (NSCLC), blev undersøgt i studierne</w:t>
      </w:r>
      <w:r w:rsidRPr="0075471E">
        <w:rPr>
          <w:spacing w:val="-2"/>
          <w:lang w:val="da-DK"/>
        </w:rPr>
        <w:t xml:space="preserve"> </w:t>
      </w:r>
      <w:r w:rsidRPr="0075471E">
        <w:rPr>
          <w:lang w:val="da-DK"/>
        </w:rPr>
        <w:t>E4599</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BO17704.</w:t>
      </w:r>
      <w:r w:rsidRPr="0075471E">
        <w:rPr>
          <w:spacing w:val="-2"/>
          <w:lang w:val="da-DK"/>
        </w:rPr>
        <w:t xml:space="preserve"> </w:t>
      </w:r>
      <w:r w:rsidRPr="0075471E">
        <w:rPr>
          <w:lang w:val="da-DK"/>
        </w:rPr>
        <w:t>OS</w:t>
      </w:r>
      <w:r w:rsidRPr="0075471E">
        <w:rPr>
          <w:spacing w:val="-3"/>
          <w:lang w:val="da-DK"/>
        </w:rPr>
        <w:t xml:space="preserve"> </w:t>
      </w:r>
      <w:r w:rsidRPr="0075471E">
        <w:rPr>
          <w:lang w:val="da-DK"/>
        </w:rPr>
        <w:t>er</w:t>
      </w:r>
      <w:r w:rsidRPr="0075471E">
        <w:rPr>
          <w:spacing w:val="-1"/>
          <w:lang w:val="da-DK"/>
        </w:rPr>
        <w:t xml:space="preserve"> </w:t>
      </w:r>
      <w:r w:rsidRPr="0075471E">
        <w:rPr>
          <w:lang w:val="da-DK"/>
        </w:rPr>
        <w:t>vist</w:t>
      </w:r>
      <w:r w:rsidRPr="0075471E">
        <w:rPr>
          <w:spacing w:val="-1"/>
          <w:lang w:val="da-DK"/>
        </w:rPr>
        <w:t xml:space="preserve"> </w:t>
      </w:r>
      <w:r w:rsidRPr="0075471E">
        <w:rPr>
          <w:lang w:val="da-DK"/>
        </w:rPr>
        <w:t>i</w:t>
      </w:r>
      <w:r w:rsidRPr="0075471E">
        <w:rPr>
          <w:spacing w:val="-4"/>
          <w:lang w:val="da-DK"/>
        </w:rPr>
        <w:t xml:space="preserve"> </w:t>
      </w:r>
      <w:r w:rsidRPr="0075471E">
        <w:rPr>
          <w:lang w:val="da-DK"/>
        </w:rPr>
        <w:t>studie</w:t>
      </w:r>
      <w:r w:rsidRPr="0075471E">
        <w:rPr>
          <w:spacing w:val="-2"/>
          <w:lang w:val="da-DK"/>
        </w:rPr>
        <w:t xml:space="preserve"> </w:t>
      </w:r>
      <w:r w:rsidRPr="0075471E">
        <w:rPr>
          <w:lang w:val="da-DK"/>
        </w:rPr>
        <w:t>E4599</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dosering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15</w:t>
      </w:r>
      <w:r w:rsidRPr="0075471E">
        <w:rPr>
          <w:spacing w:val="-2"/>
          <w:lang w:val="da-DK"/>
        </w:rPr>
        <w:t xml:space="preserve"> </w:t>
      </w:r>
      <w:r w:rsidRPr="0075471E">
        <w:rPr>
          <w:lang w:val="da-DK"/>
        </w:rPr>
        <w:t>mg/kg legemsvægt hver 3. uge. Studie BO17704 har vist, at bevacizumab givet som både 7,5 mg/kg legemsvægt hver 3. uge og 15 mg/kg legemsvægt hver 3. uge øger PFS og responsraten.</w:t>
      </w:r>
    </w:p>
    <w:p w14:paraId="76193B31" w14:textId="77777777" w:rsidR="00896DA4" w:rsidRPr="0075471E" w:rsidRDefault="00896DA4" w:rsidP="00F7686D">
      <w:pPr>
        <w:pStyle w:val="BodyText"/>
        <w:ind w:right="140"/>
        <w:rPr>
          <w:lang w:val="da-DK"/>
        </w:rPr>
      </w:pPr>
    </w:p>
    <w:p w14:paraId="4100CAC0" w14:textId="77777777" w:rsidR="007A5DB9" w:rsidRPr="0075471E" w:rsidRDefault="008747B9" w:rsidP="00896DA4">
      <w:pPr>
        <w:rPr>
          <w:i/>
          <w:lang w:val="da-DK"/>
        </w:rPr>
      </w:pPr>
      <w:r w:rsidRPr="0075471E">
        <w:rPr>
          <w:i/>
          <w:spacing w:val="-2"/>
          <w:lang w:val="da-DK"/>
        </w:rPr>
        <w:t>E4599</w:t>
      </w:r>
    </w:p>
    <w:p w14:paraId="566EFCA5" w14:textId="77777777" w:rsidR="007A5DB9" w:rsidRPr="0075471E" w:rsidRDefault="008747B9" w:rsidP="00F7686D">
      <w:pPr>
        <w:pStyle w:val="BodyText"/>
        <w:ind w:right="140"/>
        <w:rPr>
          <w:lang w:val="da-DK"/>
        </w:rPr>
      </w:pPr>
      <w:r w:rsidRPr="0075471E">
        <w:rPr>
          <w:lang w:val="da-DK"/>
        </w:rPr>
        <w:t>Studie</w:t>
      </w:r>
      <w:r w:rsidRPr="0075471E">
        <w:rPr>
          <w:spacing w:val="-2"/>
          <w:lang w:val="da-DK"/>
        </w:rPr>
        <w:t xml:space="preserve"> </w:t>
      </w:r>
      <w:r w:rsidRPr="0075471E">
        <w:rPr>
          <w:lang w:val="da-DK"/>
        </w:rPr>
        <w:t>E4599</w:t>
      </w:r>
      <w:r w:rsidRPr="0075471E">
        <w:rPr>
          <w:spacing w:val="-5"/>
          <w:lang w:val="da-DK"/>
        </w:rPr>
        <w:t xml:space="preserve"> </w:t>
      </w:r>
      <w:r w:rsidRPr="0075471E">
        <w:rPr>
          <w:lang w:val="da-DK"/>
        </w:rPr>
        <w:t>var</w:t>
      </w:r>
      <w:r w:rsidRPr="0075471E">
        <w:rPr>
          <w:spacing w:val="-1"/>
          <w:lang w:val="da-DK"/>
        </w:rPr>
        <w:t xml:space="preserve"> </w:t>
      </w:r>
      <w:r w:rsidRPr="0075471E">
        <w:rPr>
          <w:lang w:val="da-DK"/>
        </w:rPr>
        <w:t>et</w:t>
      </w:r>
      <w:r w:rsidRPr="0075471E">
        <w:rPr>
          <w:spacing w:val="-4"/>
          <w:lang w:val="da-DK"/>
        </w:rPr>
        <w:t xml:space="preserve"> </w:t>
      </w:r>
      <w:r w:rsidRPr="0075471E">
        <w:rPr>
          <w:lang w:val="da-DK"/>
        </w:rPr>
        <w:t>åbent,</w:t>
      </w:r>
      <w:r w:rsidRPr="0075471E">
        <w:rPr>
          <w:spacing w:val="-5"/>
          <w:lang w:val="da-DK"/>
        </w:rPr>
        <w:t xml:space="preserve"> </w:t>
      </w:r>
      <w:r w:rsidRPr="0075471E">
        <w:rPr>
          <w:lang w:val="da-DK"/>
        </w:rPr>
        <w:t>randomiseret,</w:t>
      </w:r>
      <w:r w:rsidRPr="0075471E">
        <w:rPr>
          <w:spacing w:val="-2"/>
          <w:lang w:val="da-DK"/>
        </w:rPr>
        <w:t xml:space="preserve"> </w:t>
      </w:r>
      <w:r w:rsidRPr="0075471E">
        <w:rPr>
          <w:lang w:val="da-DK"/>
        </w:rPr>
        <w:t>aktivt</w:t>
      </w:r>
      <w:r w:rsidRPr="0075471E">
        <w:rPr>
          <w:spacing w:val="-1"/>
          <w:lang w:val="da-DK"/>
        </w:rPr>
        <w:t xml:space="preserve"> </w:t>
      </w:r>
      <w:r w:rsidRPr="0075471E">
        <w:rPr>
          <w:lang w:val="da-DK"/>
        </w:rPr>
        <w:t>kontrolleret,</w:t>
      </w:r>
      <w:r w:rsidRPr="0075471E">
        <w:rPr>
          <w:spacing w:val="-2"/>
          <w:lang w:val="da-DK"/>
        </w:rPr>
        <w:t xml:space="preserve"> </w:t>
      </w:r>
      <w:r w:rsidRPr="0075471E">
        <w:rPr>
          <w:lang w:val="da-DK"/>
        </w:rPr>
        <w:t>multicenter</w:t>
      </w:r>
      <w:r w:rsidRPr="0075471E">
        <w:rPr>
          <w:spacing w:val="-1"/>
          <w:lang w:val="da-DK"/>
        </w:rPr>
        <w:t xml:space="preserve"> </w:t>
      </w:r>
      <w:r w:rsidRPr="0075471E">
        <w:rPr>
          <w:lang w:val="da-DK"/>
        </w:rPr>
        <w:t>klinisk</w:t>
      </w:r>
      <w:r w:rsidRPr="0075471E">
        <w:rPr>
          <w:spacing w:val="-5"/>
          <w:lang w:val="da-DK"/>
        </w:rPr>
        <w:t xml:space="preserve"> </w:t>
      </w:r>
      <w:r w:rsidRPr="0075471E">
        <w:rPr>
          <w:lang w:val="da-DK"/>
        </w:rPr>
        <w:t>studie</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evaluering</w:t>
      </w:r>
      <w:r w:rsidRPr="0075471E">
        <w:rPr>
          <w:spacing w:val="-5"/>
          <w:lang w:val="da-DK"/>
        </w:rPr>
        <w:t xml:space="preserve"> </w:t>
      </w:r>
      <w:r w:rsidRPr="0075471E">
        <w:rPr>
          <w:lang w:val="da-DK"/>
        </w:rPr>
        <w:t xml:space="preserve">af bevacizumab som 1. linje-behandling af patienter med lokal fremskreden (stadie IIIb med malign pleuraeffusion), metastatisk eller recidiverende NSCLC, der ikke har dominerende planocellulær </w:t>
      </w:r>
      <w:r w:rsidRPr="0075471E">
        <w:rPr>
          <w:spacing w:val="-2"/>
          <w:lang w:val="da-DK"/>
        </w:rPr>
        <w:t>histologi.</w:t>
      </w:r>
    </w:p>
    <w:p w14:paraId="7ADF180F" w14:textId="77777777" w:rsidR="007A5DB9" w:rsidRPr="0075471E" w:rsidRDefault="007A5DB9" w:rsidP="00F7686D">
      <w:pPr>
        <w:pStyle w:val="BodyText"/>
        <w:ind w:right="140"/>
        <w:rPr>
          <w:lang w:val="da-DK"/>
        </w:rPr>
      </w:pPr>
    </w:p>
    <w:p w14:paraId="5BAAFAA6" w14:textId="77777777" w:rsidR="007A5DB9" w:rsidRPr="0075471E" w:rsidRDefault="008747B9" w:rsidP="00F7686D">
      <w:pPr>
        <w:pStyle w:val="BodyText"/>
        <w:ind w:right="140"/>
        <w:rPr>
          <w:lang w:val="da-DK"/>
        </w:rPr>
      </w:pPr>
      <w:r w:rsidRPr="0075471E">
        <w:rPr>
          <w:lang w:val="da-DK"/>
        </w:rPr>
        <w:t>Patienter blev randomiseret til platinbaseret kemoterapi (paclitaxel 200 mg/m</w:t>
      </w:r>
      <w:r w:rsidRPr="0075471E">
        <w:rPr>
          <w:vertAlign w:val="superscript"/>
          <w:lang w:val="da-DK"/>
        </w:rPr>
        <w:t>2</w:t>
      </w:r>
      <w:r w:rsidRPr="0075471E">
        <w:rPr>
          <w:lang w:val="da-DK"/>
        </w:rPr>
        <w:t xml:space="preserve"> og carboplatin AUC = 6,0, begge som intravenøs infusion) (PC) på dag 1 af hver 3-ugers serie i op til 6 serier eller PC i 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bevacizumab med</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dosis</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15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intravenøs</w:t>
      </w:r>
      <w:r w:rsidRPr="0075471E">
        <w:rPr>
          <w:spacing w:val="-4"/>
          <w:lang w:val="da-DK"/>
        </w:rPr>
        <w:t xml:space="preserve"> </w:t>
      </w:r>
      <w:r w:rsidRPr="0075471E">
        <w:rPr>
          <w:lang w:val="da-DK"/>
        </w:rPr>
        <w:t>infusion</w:t>
      </w:r>
      <w:r w:rsidRPr="0075471E">
        <w:rPr>
          <w:spacing w:val="-2"/>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hver</w:t>
      </w:r>
      <w:r w:rsidRPr="0075471E">
        <w:rPr>
          <w:spacing w:val="-1"/>
          <w:lang w:val="da-DK"/>
        </w:rPr>
        <w:t xml:space="preserve"> </w:t>
      </w:r>
      <w:r w:rsidRPr="0075471E">
        <w:rPr>
          <w:lang w:val="da-DK"/>
        </w:rPr>
        <w:t>3-ugers serie.</w:t>
      </w:r>
      <w:r w:rsidRPr="0075471E">
        <w:rPr>
          <w:spacing w:val="-1"/>
          <w:lang w:val="da-DK"/>
        </w:rPr>
        <w:t xml:space="preserve"> </w:t>
      </w:r>
      <w:r w:rsidRPr="0075471E">
        <w:rPr>
          <w:lang w:val="da-DK"/>
        </w:rPr>
        <w:t>Efter afslutning</w:t>
      </w:r>
      <w:r w:rsidRPr="0075471E">
        <w:rPr>
          <w:spacing w:val="-4"/>
          <w:lang w:val="da-DK"/>
        </w:rPr>
        <w:t xml:space="preserve"> </w:t>
      </w:r>
      <w:r w:rsidRPr="0075471E">
        <w:rPr>
          <w:lang w:val="da-DK"/>
        </w:rPr>
        <w:t>af 6</w:t>
      </w:r>
      <w:r w:rsidRPr="0075471E">
        <w:rPr>
          <w:spacing w:val="-4"/>
          <w:lang w:val="da-DK"/>
        </w:rPr>
        <w:t xml:space="preserve"> </w:t>
      </w:r>
      <w:r w:rsidRPr="0075471E">
        <w:rPr>
          <w:lang w:val="da-DK"/>
        </w:rPr>
        <w:t>serier kemoterapi med</w:t>
      </w:r>
      <w:r w:rsidRPr="0075471E">
        <w:rPr>
          <w:spacing w:val="-1"/>
          <w:lang w:val="da-DK"/>
        </w:rPr>
        <w:t xml:space="preserve"> </w:t>
      </w:r>
      <w:r w:rsidRPr="0075471E">
        <w:rPr>
          <w:lang w:val="da-DK"/>
        </w:rPr>
        <w:t>carboplatin-paclitaxel</w:t>
      </w:r>
      <w:r w:rsidRPr="0075471E">
        <w:rPr>
          <w:spacing w:val="-3"/>
          <w:lang w:val="da-DK"/>
        </w:rPr>
        <w:t xml:space="preserve"> </w:t>
      </w:r>
      <w:r w:rsidRPr="0075471E">
        <w:rPr>
          <w:lang w:val="da-DK"/>
        </w:rPr>
        <w:t>eller efter</w:t>
      </w:r>
      <w:r w:rsidRPr="0075471E">
        <w:rPr>
          <w:spacing w:val="-3"/>
          <w:lang w:val="da-DK"/>
        </w:rPr>
        <w:t xml:space="preserve"> </w:t>
      </w:r>
      <w:r w:rsidRPr="0075471E">
        <w:rPr>
          <w:lang w:val="da-DK"/>
        </w:rPr>
        <w:t>for</w:t>
      </w:r>
      <w:r w:rsidRPr="0075471E">
        <w:rPr>
          <w:spacing w:val="-3"/>
          <w:lang w:val="da-DK"/>
        </w:rPr>
        <w:t xml:space="preserve"> </w:t>
      </w:r>
      <w:r w:rsidRPr="0075471E">
        <w:rPr>
          <w:lang w:val="da-DK"/>
        </w:rPr>
        <w:t>tidlig</w:t>
      </w:r>
      <w:r w:rsidRPr="0075471E">
        <w:rPr>
          <w:spacing w:val="-4"/>
          <w:lang w:val="da-DK"/>
        </w:rPr>
        <w:t xml:space="preserve"> </w:t>
      </w:r>
      <w:r w:rsidRPr="0075471E">
        <w:rPr>
          <w:lang w:val="da-DK"/>
        </w:rPr>
        <w:t>seponering af kemoterapi, fortsatte patienter, der fik bevacizumab + carpoplatin-paclitaxel, med at få</w:t>
      </w:r>
      <w:r w:rsidRPr="0075471E">
        <w:rPr>
          <w:spacing w:val="40"/>
          <w:lang w:val="da-DK"/>
        </w:rPr>
        <w:t xml:space="preserve"> </w:t>
      </w:r>
      <w:r w:rsidRPr="0075471E">
        <w:rPr>
          <w:lang w:val="da-DK"/>
        </w:rPr>
        <w:t xml:space="preserve">bevacizumab som enkeltstofbehandling hver 3. uge indtil sygdomsprogression. 878 patienter blev </w:t>
      </w:r>
      <w:r w:rsidRPr="0075471E">
        <w:rPr>
          <w:lang w:val="da-DK"/>
        </w:rPr>
        <w:lastRenderedPageBreak/>
        <w:t>randomiseret i de to arme.</w:t>
      </w:r>
    </w:p>
    <w:p w14:paraId="495E8E3E" w14:textId="77777777" w:rsidR="007A5DB9" w:rsidRPr="0075471E" w:rsidRDefault="007A5DB9" w:rsidP="00F7686D">
      <w:pPr>
        <w:pStyle w:val="BodyText"/>
        <w:ind w:right="140"/>
        <w:rPr>
          <w:lang w:val="da-DK"/>
        </w:rPr>
      </w:pPr>
    </w:p>
    <w:p w14:paraId="4B83B57E" w14:textId="77777777" w:rsidR="007A5DB9" w:rsidRPr="0075471E" w:rsidRDefault="008747B9" w:rsidP="00F7686D">
      <w:pPr>
        <w:pStyle w:val="BodyText"/>
        <w:ind w:right="140"/>
        <w:rPr>
          <w:lang w:val="da-DK"/>
        </w:rPr>
      </w:pPr>
      <w:r w:rsidRPr="0075471E">
        <w:rPr>
          <w:lang w:val="da-DK"/>
        </w:rPr>
        <w:t>Af de patienter, der i løbet af studiet modtog studiebehandling, modtog 32,2 % (136/422) af patienterne</w:t>
      </w:r>
      <w:r w:rsidRPr="0075471E">
        <w:rPr>
          <w:spacing w:val="-2"/>
          <w:lang w:val="da-DK"/>
        </w:rPr>
        <w:t xml:space="preserve"> </w:t>
      </w:r>
      <w:r w:rsidRPr="0075471E">
        <w:rPr>
          <w:lang w:val="da-DK"/>
        </w:rPr>
        <w:t>7-12</w:t>
      </w:r>
      <w:r w:rsidRPr="0075471E">
        <w:rPr>
          <w:spacing w:val="-2"/>
          <w:lang w:val="da-DK"/>
        </w:rPr>
        <w:t xml:space="preserve"> </w:t>
      </w:r>
      <w:r w:rsidRPr="0075471E">
        <w:rPr>
          <w:lang w:val="da-DK"/>
        </w:rPr>
        <w:t>administrationer</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21,1</w:t>
      </w:r>
      <w:r w:rsidRPr="0075471E">
        <w:rPr>
          <w:spacing w:val="-2"/>
          <w:lang w:val="da-DK"/>
        </w:rPr>
        <w:t xml:space="preserve"> </w:t>
      </w:r>
      <w:r w:rsidRPr="0075471E">
        <w:rPr>
          <w:lang w:val="da-DK"/>
        </w:rPr>
        <w:t>%</w:t>
      </w:r>
      <w:r w:rsidRPr="0075471E">
        <w:rPr>
          <w:spacing w:val="-4"/>
          <w:lang w:val="da-DK"/>
        </w:rPr>
        <w:t xml:space="preserve"> </w:t>
      </w:r>
      <w:r w:rsidRPr="0075471E">
        <w:rPr>
          <w:lang w:val="da-DK"/>
        </w:rPr>
        <w:t>(89/422)</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patienterne</w:t>
      </w:r>
      <w:r w:rsidRPr="0075471E">
        <w:rPr>
          <w:spacing w:val="-2"/>
          <w:lang w:val="da-DK"/>
        </w:rPr>
        <w:t xml:space="preserve"> </w:t>
      </w:r>
      <w:r w:rsidRPr="0075471E">
        <w:rPr>
          <w:lang w:val="da-DK"/>
        </w:rPr>
        <w:t>modtog</w:t>
      </w:r>
      <w:r w:rsidRPr="0075471E">
        <w:rPr>
          <w:spacing w:val="-5"/>
          <w:lang w:val="da-DK"/>
        </w:rPr>
        <w:t xml:space="preserve"> </w:t>
      </w:r>
      <w:r w:rsidRPr="0075471E">
        <w:rPr>
          <w:lang w:val="da-DK"/>
        </w:rPr>
        <w:t>13</w:t>
      </w:r>
      <w:r w:rsidRPr="0075471E">
        <w:rPr>
          <w:spacing w:val="-2"/>
          <w:lang w:val="da-DK"/>
        </w:rPr>
        <w:t xml:space="preserve"> </w:t>
      </w:r>
      <w:r w:rsidRPr="0075471E">
        <w:rPr>
          <w:lang w:val="da-DK"/>
        </w:rPr>
        <w:t>eller flere administrationer af bevacizumab.</w:t>
      </w:r>
    </w:p>
    <w:p w14:paraId="16D67BDE" w14:textId="77777777" w:rsidR="007A5DB9" w:rsidRPr="0075471E" w:rsidRDefault="007A5DB9" w:rsidP="00F7686D">
      <w:pPr>
        <w:pStyle w:val="BodyText"/>
        <w:ind w:right="140"/>
        <w:rPr>
          <w:lang w:val="da-DK"/>
        </w:rPr>
      </w:pPr>
    </w:p>
    <w:p w14:paraId="3D5AA600" w14:textId="77777777" w:rsidR="007A5DB9" w:rsidRPr="0075471E" w:rsidRDefault="008747B9" w:rsidP="00F7686D">
      <w:pPr>
        <w:pStyle w:val="BodyText"/>
        <w:ind w:right="140"/>
        <w:rPr>
          <w:lang w:val="da-DK"/>
        </w:rPr>
      </w:pPr>
      <w:r w:rsidRPr="0075471E">
        <w:rPr>
          <w:lang w:val="da-DK"/>
        </w:rPr>
        <w:t>Det</w:t>
      </w:r>
      <w:r w:rsidRPr="0075471E">
        <w:rPr>
          <w:spacing w:val="-6"/>
          <w:lang w:val="da-DK"/>
        </w:rPr>
        <w:t xml:space="preserve"> </w:t>
      </w:r>
      <w:r w:rsidRPr="0075471E">
        <w:rPr>
          <w:lang w:val="da-DK"/>
        </w:rPr>
        <w:t>primære</w:t>
      </w:r>
      <w:r w:rsidRPr="0075471E">
        <w:rPr>
          <w:spacing w:val="-4"/>
          <w:lang w:val="da-DK"/>
        </w:rPr>
        <w:t xml:space="preserve"> </w:t>
      </w:r>
      <w:r w:rsidRPr="0075471E">
        <w:rPr>
          <w:lang w:val="da-DK"/>
        </w:rPr>
        <w:t>endepunkt</w:t>
      </w:r>
      <w:r w:rsidRPr="0075471E">
        <w:rPr>
          <w:spacing w:val="-3"/>
          <w:lang w:val="da-DK"/>
        </w:rPr>
        <w:t xml:space="preserve"> </w:t>
      </w:r>
      <w:r w:rsidRPr="0075471E">
        <w:rPr>
          <w:lang w:val="da-DK"/>
        </w:rPr>
        <w:t>var</w:t>
      </w:r>
      <w:r w:rsidRPr="0075471E">
        <w:rPr>
          <w:spacing w:val="-4"/>
          <w:lang w:val="da-DK"/>
        </w:rPr>
        <w:t xml:space="preserve"> </w:t>
      </w:r>
      <w:r w:rsidRPr="0075471E">
        <w:rPr>
          <w:lang w:val="da-DK"/>
        </w:rPr>
        <w:t>varigheden</w:t>
      </w:r>
      <w:r w:rsidRPr="0075471E">
        <w:rPr>
          <w:spacing w:val="-4"/>
          <w:lang w:val="da-DK"/>
        </w:rPr>
        <w:t xml:space="preserve"> </w:t>
      </w:r>
      <w:r w:rsidRPr="0075471E">
        <w:rPr>
          <w:lang w:val="da-DK"/>
        </w:rPr>
        <w:t>af</w:t>
      </w:r>
      <w:r w:rsidRPr="0075471E">
        <w:rPr>
          <w:spacing w:val="-3"/>
          <w:lang w:val="da-DK"/>
        </w:rPr>
        <w:t xml:space="preserve"> </w:t>
      </w:r>
      <w:r w:rsidRPr="0075471E">
        <w:rPr>
          <w:lang w:val="da-DK"/>
        </w:rPr>
        <w:t>overlevelse.</w:t>
      </w:r>
      <w:r w:rsidRPr="0075471E">
        <w:rPr>
          <w:spacing w:val="-9"/>
          <w:lang w:val="da-DK"/>
        </w:rPr>
        <w:t xml:space="preserve"> </w:t>
      </w:r>
      <w:r w:rsidRPr="0075471E">
        <w:rPr>
          <w:lang w:val="da-DK"/>
        </w:rPr>
        <w:t>Resultaterne</w:t>
      </w:r>
      <w:r w:rsidRPr="0075471E">
        <w:rPr>
          <w:spacing w:val="-5"/>
          <w:lang w:val="da-DK"/>
        </w:rPr>
        <w:t xml:space="preserve"> </w:t>
      </w:r>
      <w:r w:rsidRPr="0075471E">
        <w:rPr>
          <w:lang w:val="da-DK"/>
        </w:rPr>
        <w:t>er</w:t>
      </w:r>
      <w:r w:rsidRPr="0075471E">
        <w:rPr>
          <w:spacing w:val="-3"/>
          <w:lang w:val="da-DK"/>
        </w:rPr>
        <w:t xml:space="preserve"> </w:t>
      </w:r>
      <w:r w:rsidRPr="0075471E">
        <w:rPr>
          <w:lang w:val="da-DK"/>
        </w:rPr>
        <w:t>præsenteret</w:t>
      </w:r>
      <w:r w:rsidRPr="0075471E">
        <w:rPr>
          <w:spacing w:val="-6"/>
          <w:lang w:val="da-DK"/>
        </w:rPr>
        <w:t xml:space="preserve"> </w:t>
      </w:r>
      <w:r w:rsidRPr="0075471E">
        <w:rPr>
          <w:lang w:val="da-DK"/>
        </w:rPr>
        <w:t>i</w:t>
      </w:r>
      <w:r w:rsidRPr="0075471E">
        <w:rPr>
          <w:spacing w:val="-3"/>
          <w:lang w:val="da-DK"/>
        </w:rPr>
        <w:t xml:space="preserve"> </w:t>
      </w:r>
      <w:r w:rsidRPr="0075471E">
        <w:rPr>
          <w:lang w:val="da-DK"/>
        </w:rPr>
        <w:t>tabel</w:t>
      </w:r>
      <w:r w:rsidRPr="0075471E">
        <w:rPr>
          <w:spacing w:val="-6"/>
          <w:lang w:val="da-DK"/>
        </w:rPr>
        <w:t xml:space="preserve"> </w:t>
      </w:r>
      <w:r w:rsidRPr="0075471E">
        <w:rPr>
          <w:spacing w:val="-5"/>
          <w:lang w:val="da-DK"/>
        </w:rPr>
        <w:t>12.</w:t>
      </w:r>
    </w:p>
    <w:p w14:paraId="599F2A3C" w14:textId="77777777" w:rsidR="007A5DB9" w:rsidRPr="0075471E" w:rsidRDefault="007A5DB9" w:rsidP="00F7686D">
      <w:pPr>
        <w:pStyle w:val="BodyText"/>
        <w:ind w:right="140"/>
        <w:rPr>
          <w:lang w:val="da-DK"/>
        </w:rPr>
      </w:pPr>
    </w:p>
    <w:p w14:paraId="4A2430A3" w14:textId="77777777" w:rsidR="007A5DB9" w:rsidRPr="0075471E" w:rsidRDefault="008747B9" w:rsidP="00F7686D">
      <w:pPr>
        <w:pStyle w:val="Heading2"/>
        <w:ind w:left="0" w:right="140"/>
        <w:rPr>
          <w:lang w:val="da-DK"/>
        </w:rPr>
      </w:pPr>
      <w:r w:rsidRPr="0075471E">
        <w:rPr>
          <w:lang w:val="da-DK"/>
        </w:rPr>
        <w:t>Tabel</w:t>
      </w:r>
      <w:r w:rsidRPr="0075471E">
        <w:rPr>
          <w:spacing w:val="-3"/>
          <w:lang w:val="da-DK"/>
        </w:rPr>
        <w:t xml:space="preserve"> </w:t>
      </w:r>
      <w:r w:rsidRPr="0075471E">
        <w:rPr>
          <w:lang w:val="da-DK"/>
        </w:rPr>
        <w:t>12.</w:t>
      </w:r>
      <w:r w:rsidRPr="0075471E">
        <w:rPr>
          <w:spacing w:val="-3"/>
          <w:lang w:val="da-DK"/>
        </w:rPr>
        <w:t xml:space="preserve"> </w:t>
      </w:r>
      <w:r w:rsidRPr="0075471E">
        <w:rPr>
          <w:lang w:val="da-DK"/>
        </w:rPr>
        <w:t>Resultater</w:t>
      </w:r>
      <w:r w:rsidRPr="0075471E">
        <w:rPr>
          <w:spacing w:val="-5"/>
          <w:lang w:val="da-DK"/>
        </w:rPr>
        <w:t xml:space="preserve"> </w:t>
      </w:r>
      <w:r w:rsidRPr="0075471E">
        <w:rPr>
          <w:lang w:val="da-DK"/>
        </w:rPr>
        <w:t>for</w:t>
      </w:r>
      <w:r w:rsidRPr="0075471E">
        <w:rPr>
          <w:spacing w:val="-4"/>
          <w:lang w:val="da-DK"/>
        </w:rPr>
        <w:t xml:space="preserve"> </w:t>
      </w:r>
      <w:r w:rsidRPr="0075471E">
        <w:rPr>
          <w:lang w:val="da-DK"/>
        </w:rPr>
        <w:t>effekt</w:t>
      </w:r>
      <w:r w:rsidRPr="0075471E">
        <w:rPr>
          <w:spacing w:val="-3"/>
          <w:lang w:val="da-DK"/>
        </w:rPr>
        <w:t xml:space="preserve"> </w:t>
      </w:r>
      <w:r w:rsidRPr="0075471E">
        <w:rPr>
          <w:lang w:val="da-DK"/>
        </w:rPr>
        <w:t>i</w:t>
      </w:r>
      <w:r w:rsidRPr="0075471E">
        <w:rPr>
          <w:spacing w:val="-4"/>
          <w:lang w:val="da-DK"/>
        </w:rPr>
        <w:t xml:space="preserve"> </w:t>
      </w:r>
      <w:r w:rsidRPr="0075471E">
        <w:rPr>
          <w:lang w:val="da-DK"/>
        </w:rPr>
        <w:t>studie</w:t>
      </w:r>
      <w:r w:rsidRPr="0075471E">
        <w:rPr>
          <w:spacing w:val="-3"/>
          <w:lang w:val="da-DK"/>
        </w:rPr>
        <w:t xml:space="preserve"> </w:t>
      </w:r>
      <w:r w:rsidRPr="0075471E">
        <w:rPr>
          <w:spacing w:val="-4"/>
          <w:lang w:val="da-DK"/>
        </w:rPr>
        <w:t>E4599</w:t>
      </w:r>
    </w:p>
    <w:p w14:paraId="696ACC2E"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7A5DB9" w:rsidRPr="005E1E77" w14:paraId="0DBF68A9" w14:textId="77777777" w:rsidTr="00A01027">
        <w:trPr>
          <w:trHeight w:val="837"/>
        </w:trPr>
        <w:tc>
          <w:tcPr>
            <w:tcW w:w="1915" w:type="pct"/>
          </w:tcPr>
          <w:p w14:paraId="4128014A" w14:textId="77777777" w:rsidR="007A5DB9" w:rsidRPr="0075471E" w:rsidRDefault="007A5DB9" w:rsidP="00F7686D">
            <w:pPr>
              <w:pStyle w:val="TableParagraph"/>
              <w:ind w:right="140"/>
              <w:rPr>
                <w:lang w:val="da-DK"/>
              </w:rPr>
            </w:pPr>
          </w:p>
        </w:tc>
        <w:tc>
          <w:tcPr>
            <w:tcW w:w="1493" w:type="pct"/>
          </w:tcPr>
          <w:p w14:paraId="36C64209" w14:textId="77777777" w:rsidR="007A5DB9" w:rsidRPr="0075471E" w:rsidRDefault="008747B9" w:rsidP="00F7686D">
            <w:pPr>
              <w:pStyle w:val="TableParagraph"/>
              <w:ind w:right="140" w:firstLine="693"/>
              <w:rPr>
                <w:lang w:val="da-DK"/>
              </w:rPr>
            </w:pPr>
            <w:r w:rsidRPr="0075471E">
              <w:rPr>
                <w:lang w:val="da-DK"/>
              </w:rPr>
              <w:t xml:space="preserve">Arm 1 </w:t>
            </w:r>
            <w:r w:rsidRPr="0075471E">
              <w:rPr>
                <w:spacing w:val="-2"/>
                <w:lang w:val="da-DK"/>
              </w:rPr>
              <w:t>Carboplatin/paclitaxel</w:t>
            </w:r>
          </w:p>
        </w:tc>
        <w:tc>
          <w:tcPr>
            <w:tcW w:w="1592" w:type="pct"/>
          </w:tcPr>
          <w:p w14:paraId="6EE0180D" w14:textId="77777777" w:rsidR="007A5DB9" w:rsidRPr="0075471E" w:rsidRDefault="008747B9" w:rsidP="00F7686D">
            <w:pPr>
              <w:pStyle w:val="TableParagraph"/>
              <w:ind w:right="140" w:hanging="1"/>
              <w:jc w:val="center"/>
              <w:rPr>
                <w:lang w:val="da-DK"/>
              </w:rPr>
            </w:pPr>
            <w:r w:rsidRPr="0075471E">
              <w:rPr>
                <w:lang w:val="da-DK"/>
              </w:rPr>
              <w:t>Arm 2 Carboplatin/paclitaxel</w:t>
            </w:r>
            <w:r w:rsidRPr="0075471E">
              <w:rPr>
                <w:spacing w:val="-14"/>
                <w:lang w:val="da-DK"/>
              </w:rPr>
              <w:t xml:space="preserve"> </w:t>
            </w:r>
            <w:r w:rsidRPr="0075471E">
              <w:rPr>
                <w:lang w:val="da-DK"/>
              </w:rPr>
              <w:t xml:space="preserve">+ </w:t>
            </w:r>
            <w:r w:rsidRPr="0075471E">
              <w:rPr>
                <w:spacing w:val="-2"/>
                <w:lang w:val="da-DK"/>
              </w:rPr>
              <w:t>bevacizumab</w:t>
            </w:r>
          </w:p>
          <w:p w14:paraId="2607A130" w14:textId="77777777" w:rsidR="007A5DB9" w:rsidRPr="0075471E" w:rsidRDefault="008747B9" w:rsidP="00F7686D">
            <w:pPr>
              <w:pStyle w:val="TableParagraph"/>
              <w:ind w:right="140"/>
              <w:jc w:val="center"/>
              <w:rPr>
                <w:lang w:val="da-DK"/>
              </w:rPr>
            </w:pPr>
            <w:r w:rsidRPr="0075471E">
              <w:rPr>
                <w:lang w:val="da-DK"/>
              </w:rPr>
              <w:t>15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1"/>
                <w:lang w:val="da-DK"/>
              </w:rPr>
              <w:t xml:space="preserve"> </w:t>
            </w:r>
            <w:r w:rsidRPr="0075471E">
              <w:rPr>
                <w:spacing w:val="-5"/>
                <w:lang w:val="da-DK"/>
              </w:rPr>
              <w:t>uge</w:t>
            </w:r>
          </w:p>
        </w:tc>
      </w:tr>
      <w:tr w:rsidR="007A5DB9" w:rsidRPr="0075471E" w14:paraId="50C432F3" w14:textId="77777777" w:rsidTr="00A01027">
        <w:trPr>
          <w:trHeight w:val="275"/>
        </w:trPr>
        <w:tc>
          <w:tcPr>
            <w:tcW w:w="1915" w:type="pct"/>
          </w:tcPr>
          <w:p w14:paraId="031ED40B" w14:textId="77777777" w:rsidR="007A5DB9" w:rsidRPr="0075471E" w:rsidRDefault="008747B9" w:rsidP="00F7686D">
            <w:pPr>
              <w:pStyle w:val="TableParagraph"/>
              <w:ind w:right="140"/>
              <w:rPr>
                <w:lang w:val="da-DK"/>
              </w:rPr>
            </w:pPr>
            <w:r w:rsidRPr="0075471E">
              <w:rPr>
                <w:lang w:val="da-DK"/>
              </w:rPr>
              <w:t>Antal</w:t>
            </w:r>
            <w:r w:rsidRPr="0075471E">
              <w:rPr>
                <w:spacing w:val="-3"/>
                <w:lang w:val="da-DK"/>
              </w:rPr>
              <w:t xml:space="preserve"> </w:t>
            </w:r>
            <w:r w:rsidRPr="0075471E">
              <w:rPr>
                <w:spacing w:val="-2"/>
                <w:lang w:val="da-DK"/>
              </w:rPr>
              <w:t>patienter</w:t>
            </w:r>
          </w:p>
        </w:tc>
        <w:tc>
          <w:tcPr>
            <w:tcW w:w="1493" w:type="pct"/>
          </w:tcPr>
          <w:p w14:paraId="50B969C2" w14:textId="77777777" w:rsidR="007A5DB9" w:rsidRPr="0075471E" w:rsidRDefault="008747B9" w:rsidP="00F7686D">
            <w:pPr>
              <w:pStyle w:val="TableParagraph"/>
              <w:ind w:right="140"/>
              <w:jc w:val="center"/>
              <w:rPr>
                <w:lang w:val="da-DK"/>
              </w:rPr>
            </w:pPr>
            <w:r w:rsidRPr="0075471E">
              <w:rPr>
                <w:spacing w:val="-5"/>
                <w:lang w:val="da-DK"/>
              </w:rPr>
              <w:t>444</w:t>
            </w:r>
          </w:p>
        </w:tc>
        <w:tc>
          <w:tcPr>
            <w:tcW w:w="1592" w:type="pct"/>
          </w:tcPr>
          <w:p w14:paraId="741B276B" w14:textId="77777777" w:rsidR="007A5DB9" w:rsidRPr="0075471E" w:rsidRDefault="008747B9" w:rsidP="00F7686D">
            <w:pPr>
              <w:pStyle w:val="TableParagraph"/>
              <w:ind w:right="140"/>
              <w:jc w:val="center"/>
              <w:rPr>
                <w:lang w:val="da-DK"/>
              </w:rPr>
            </w:pPr>
            <w:r w:rsidRPr="0075471E">
              <w:rPr>
                <w:spacing w:val="-5"/>
                <w:lang w:val="da-DK"/>
              </w:rPr>
              <w:t>434</w:t>
            </w:r>
          </w:p>
        </w:tc>
      </w:tr>
      <w:tr w:rsidR="007A5DB9" w:rsidRPr="0075471E" w14:paraId="5D60426E" w14:textId="77777777" w:rsidTr="00A01027">
        <w:trPr>
          <w:trHeight w:val="263"/>
        </w:trPr>
        <w:tc>
          <w:tcPr>
            <w:tcW w:w="5000" w:type="pct"/>
            <w:gridSpan w:val="3"/>
          </w:tcPr>
          <w:p w14:paraId="11E37084"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p>
        </w:tc>
      </w:tr>
      <w:tr w:rsidR="007A5DB9" w:rsidRPr="0075471E" w14:paraId="74F34BDB" w14:textId="77777777" w:rsidTr="00A01027">
        <w:trPr>
          <w:trHeight w:val="275"/>
        </w:trPr>
        <w:tc>
          <w:tcPr>
            <w:tcW w:w="1915" w:type="pct"/>
          </w:tcPr>
          <w:p w14:paraId="50E164EE"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493" w:type="pct"/>
          </w:tcPr>
          <w:p w14:paraId="71E9D8AC" w14:textId="77777777" w:rsidR="007A5DB9" w:rsidRPr="0075471E" w:rsidRDefault="008747B9" w:rsidP="00F7686D">
            <w:pPr>
              <w:pStyle w:val="TableParagraph"/>
              <w:ind w:right="140"/>
              <w:jc w:val="center"/>
              <w:rPr>
                <w:lang w:val="da-DK"/>
              </w:rPr>
            </w:pPr>
            <w:r w:rsidRPr="0075471E">
              <w:rPr>
                <w:spacing w:val="-4"/>
                <w:lang w:val="da-DK"/>
              </w:rPr>
              <w:t>10,3</w:t>
            </w:r>
          </w:p>
        </w:tc>
        <w:tc>
          <w:tcPr>
            <w:tcW w:w="1592" w:type="pct"/>
          </w:tcPr>
          <w:p w14:paraId="332A3300" w14:textId="77777777" w:rsidR="007A5DB9" w:rsidRPr="0075471E" w:rsidRDefault="008747B9" w:rsidP="00F7686D">
            <w:pPr>
              <w:pStyle w:val="TableParagraph"/>
              <w:ind w:right="140"/>
              <w:jc w:val="center"/>
              <w:rPr>
                <w:lang w:val="da-DK"/>
              </w:rPr>
            </w:pPr>
            <w:r w:rsidRPr="0075471E">
              <w:rPr>
                <w:spacing w:val="-4"/>
                <w:lang w:val="da-DK"/>
              </w:rPr>
              <w:t>12,3</w:t>
            </w:r>
          </w:p>
        </w:tc>
      </w:tr>
      <w:tr w:rsidR="007A5DB9" w:rsidRPr="0075471E" w14:paraId="51FE23B0" w14:textId="77777777" w:rsidTr="00A01027">
        <w:trPr>
          <w:trHeight w:val="530"/>
        </w:trPr>
        <w:tc>
          <w:tcPr>
            <w:tcW w:w="1915" w:type="pct"/>
          </w:tcPr>
          <w:p w14:paraId="34B20DFD" w14:textId="77777777" w:rsidR="007A5DB9" w:rsidRPr="0075471E" w:rsidRDefault="008747B9" w:rsidP="00F7686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tc>
        <w:tc>
          <w:tcPr>
            <w:tcW w:w="3085" w:type="pct"/>
            <w:gridSpan w:val="2"/>
          </w:tcPr>
          <w:p w14:paraId="2DCF7F73" w14:textId="77777777" w:rsidR="007A5DB9" w:rsidRPr="0075471E" w:rsidRDefault="008747B9" w:rsidP="00F7686D">
            <w:pPr>
              <w:pStyle w:val="TableParagraph"/>
              <w:ind w:right="140"/>
              <w:jc w:val="center"/>
              <w:rPr>
                <w:lang w:val="da-DK"/>
              </w:rPr>
            </w:pPr>
            <w:r w:rsidRPr="0075471E">
              <w:rPr>
                <w:lang w:val="da-DK"/>
              </w:rPr>
              <w:t xml:space="preserve">0,80 </w:t>
            </w:r>
            <w:r w:rsidRPr="0075471E">
              <w:rPr>
                <w:spacing w:val="-2"/>
                <w:lang w:val="da-DK"/>
              </w:rPr>
              <w:t>(p=0,003)</w:t>
            </w:r>
          </w:p>
          <w:p w14:paraId="0C591EC5" w14:textId="77777777" w:rsidR="007A5DB9" w:rsidRPr="0075471E" w:rsidRDefault="008747B9" w:rsidP="00F7686D">
            <w:pPr>
              <w:pStyle w:val="TableParagraph"/>
              <w:ind w:right="140"/>
              <w:jc w:val="center"/>
              <w:rPr>
                <w:lang w:val="da-DK"/>
              </w:rPr>
            </w:pPr>
            <w:r w:rsidRPr="0075471E">
              <w:rPr>
                <w:lang w:val="da-DK"/>
              </w:rPr>
              <w:t>95</w:t>
            </w:r>
            <w:r w:rsidRPr="0075471E">
              <w:rPr>
                <w:spacing w:val="-5"/>
                <w:lang w:val="da-DK"/>
              </w:rPr>
              <w:t xml:space="preserve"> </w:t>
            </w:r>
            <w:r w:rsidRPr="0075471E">
              <w:rPr>
                <w:lang w:val="da-DK"/>
              </w:rPr>
              <w:t>%</w:t>
            </w:r>
            <w:r w:rsidRPr="0075471E">
              <w:rPr>
                <w:spacing w:val="-4"/>
                <w:lang w:val="da-DK"/>
              </w:rPr>
              <w:t xml:space="preserve"> </w:t>
            </w:r>
            <w:r w:rsidRPr="0075471E">
              <w:rPr>
                <w:lang w:val="da-DK"/>
              </w:rPr>
              <w:t>konfidensinterval</w:t>
            </w:r>
            <w:r w:rsidRPr="0075471E">
              <w:rPr>
                <w:spacing w:val="-4"/>
                <w:lang w:val="da-DK"/>
              </w:rPr>
              <w:t xml:space="preserve"> </w:t>
            </w:r>
            <w:r w:rsidRPr="0075471E">
              <w:rPr>
                <w:lang w:val="da-DK"/>
              </w:rPr>
              <w:t>(0,69;</w:t>
            </w:r>
            <w:r w:rsidRPr="0075471E">
              <w:rPr>
                <w:spacing w:val="-3"/>
                <w:lang w:val="da-DK"/>
              </w:rPr>
              <w:t xml:space="preserve"> </w:t>
            </w:r>
            <w:r w:rsidRPr="0075471E">
              <w:rPr>
                <w:spacing w:val="-2"/>
                <w:lang w:val="da-DK"/>
              </w:rPr>
              <w:t>0,93)</w:t>
            </w:r>
          </w:p>
        </w:tc>
      </w:tr>
      <w:tr w:rsidR="007A5DB9" w:rsidRPr="0075471E" w14:paraId="6888B0BB" w14:textId="77777777" w:rsidTr="00A01027">
        <w:trPr>
          <w:trHeight w:val="263"/>
        </w:trPr>
        <w:tc>
          <w:tcPr>
            <w:tcW w:w="5000" w:type="pct"/>
            <w:gridSpan w:val="3"/>
          </w:tcPr>
          <w:p w14:paraId="1DABF2A7" w14:textId="77777777" w:rsidR="007A5DB9" w:rsidRPr="0075471E" w:rsidRDefault="008747B9" w:rsidP="00F7686D">
            <w:pPr>
              <w:pStyle w:val="TableParagraph"/>
              <w:ind w:right="140"/>
              <w:rPr>
                <w:lang w:val="da-DK"/>
              </w:rPr>
            </w:pPr>
            <w:r w:rsidRPr="0075471E">
              <w:rPr>
                <w:lang w:val="da-DK"/>
              </w:rPr>
              <w:t>Progressionsfri</w:t>
            </w:r>
            <w:r w:rsidRPr="0075471E">
              <w:rPr>
                <w:spacing w:val="-8"/>
                <w:lang w:val="da-DK"/>
              </w:rPr>
              <w:t xml:space="preserve"> </w:t>
            </w:r>
            <w:r w:rsidRPr="0075471E">
              <w:rPr>
                <w:spacing w:val="-2"/>
                <w:lang w:val="da-DK"/>
              </w:rPr>
              <w:t>overlevelse</w:t>
            </w:r>
          </w:p>
        </w:tc>
      </w:tr>
      <w:tr w:rsidR="007A5DB9" w:rsidRPr="0075471E" w14:paraId="5A9A89E5" w14:textId="77777777" w:rsidTr="00A01027">
        <w:trPr>
          <w:trHeight w:val="275"/>
        </w:trPr>
        <w:tc>
          <w:tcPr>
            <w:tcW w:w="1915" w:type="pct"/>
          </w:tcPr>
          <w:p w14:paraId="5EF0DB63"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493" w:type="pct"/>
          </w:tcPr>
          <w:p w14:paraId="591D3C8E" w14:textId="77777777" w:rsidR="007A5DB9" w:rsidRPr="0075471E" w:rsidRDefault="008747B9" w:rsidP="00F7686D">
            <w:pPr>
              <w:pStyle w:val="TableParagraph"/>
              <w:ind w:right="140"/>
              <w:jc w:val="center"/>
              <w:rPr>
                <w:lang w:val="da-DK"/>
              </w:rPr>
            </w:pPr>
            <w:r w:rsidRPr="0075471E">
              <w:rPr>
                <w:spacing w:val="-5"/>
                <w:lang w:val="da-DK"/>
              </w:rPr>
              <w:t>4,8</w:t>
            </w:r>
          </w:p>
        </w:tc>
        <w:tc>
          <w:tcPr>
            <w:tcW w:w="1592" w:type="pct"/>
          </w:tcPr>
          <w:p w14:paraId="51A8FA63" w14:textId="77777777" w:rsidR="007A5DB9" w:rsidRPr="0075471E" w:rsidRDefault="008747B9" w:rsidP="00F7686D">
            <w:pPr>
              <w:pStyle w:val="TableParagraph"/>
              <w:ind w:right="140"/>
              <w:jc w:val="center"/>
              <w:rPr>
                <w:lang w:val="da-DK"/>
              </w:rPr>
            </w:pPr>
            <w:r w:rsidRPr="0075471E">
              <w:rPr>
                <w:spacing w:val="-5"/>
                <w:lang w:val="da-DK"/>
              </w:rPr>
              <w:t>6,4</w:t>
            </w:r>
          </w:p>
        </w:tc>
      </w:tr>
      <w:tr w:rsidR="007A5DB9" w:rsidRPr="0075471E" w14:paraId="7F4FE5AC" w14:textId="77777777" w:rsidTr="00A01027">
        <w:trPr>
          <w:trHeight w:val="551"/>
        </w:trPr>
        <w:tc>
          <w:tcPr>
            <w:tcW w:w="1915" w:type="pct"/>
          </w:tcPr>
          <w:p w14:paraId="75A8FF8A" w14:textId="77777777" w:rsidR="007A5DB9" w:rsidRPr="0075471E" w:rsidRDefault="008747B9" w:rsidP="00F7686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tc>
        <w:tc>
          <w:tcPr>
            <w:tcW w:w="3085" w:type="pct"/>
            <w:gridSpan w:val="2"/>
          </w:tcPr>
          <w:p w14:paraId="6F6039CE" w14:textId="77777777" w:rsidR="007A5DB9" w:rsidRPr="0075471E" w:rsidRDefault="008747B9" w:rsidP="00F7686D">
            <w:pPr>
              <w:pStyle w:val="TableParagraph"/>
              <w:ind w:right="140"/>
              <w:jc w:val="center"/>
              <w:rPr>
                <w:lang w:val="da-DK"/>
              </w:rPr>
            </w:pPr>
            <w:r w:rsidRPr="0075471E">
              <w:rPr>
                <w:lang w:val="da-DK"/>
              </w:rPr>
              <w:t>0,65 (p</w:t>
            </w:r>
            <w:r w:rsidRPr="0075471E">
              <w:rPr>
                <w:spacing w:val="-3"/>
                <w:lang w:val="da-DK"/>
              </w:rPr>
              <w:t xml:space="preserve"> </w:t>
            </w:r>
            <w:r w:rsidRPr="0075471E">
              <w:rPr>
                <w:lang w:val="da-DK"/>
              </w:rPr>
              <w:t xml:space="preserve">&lt; </w:t>
            </w:r>
            <w:r w:rsidRPr="0075471E">
              <w:rPr>
                <w:spacing w:val="-2"/>
                <w:lang w:val="da-DK"/>
              </w:rPr>
              <w:t>0,0001)</w:t>
            </w:r>
          </w:p>
          <w:p w14:paraId="59968A99" w14:textId="77777777" w:rsidR="007A5DB9" w:rsidRPr="0075471E" w:rsidRDefault="008747B9" w:rsidP="00F7686D">
            <w:pPr>
              <w:pStyle w:val="TableParagraph"/>
              <w:ind w:right="140"/>
              <w:jc w:val="center"/>
              <w:rPr>
                <w:lang w:val="da-DK"/>
              </w:rPr>
            </w:pPr>
            <w:r w:rsidRPr="0075471E">
              <w:rPr>
                <w:lang w:val="da-DK"/>
              </w:rPr>
              <w:t>95</w:t>
            </w:r>
            <w:r w:rsidRPr="0075471E">
              <w:rPr>
                <w:spacing w:val="-5"/>
                <w:lang w:val="da-DK"/>
              </w:rPr>
              <w:t xml:space="preserve"> </w:t>
            </w:r>
            <w:r w:rsidRPr="0075471E">
              <w:rPr>
                <w:lang w:val="da-DK"/>
              </w:rPr>
              <w:t>%</w:t>
            </w:r>
            <w:r w:rsidRPr="0075471E">
              <w:rPr>
                <w:spacing w:val="-4"/>
                <w:lang w:val="da-DK"/>
              </w:rPr>
              <w:t xml:space="preserve"> </w:t>
            </w:r>
            <w:r w:rsidRPr="0075471E">
              <w:rPr>
                <w:lang w:val="da-DK"/>
              </w:rPr>
              <w:t>konfidensinterval</w:t>
            </w:r>
            <w:r w:rsidRPr="0075471E">
              <w:rPr>
                <w:spacing w:val="-4"/>
                <w:lang w:val="da-DK"/>
              </w:rPr>
              <w:t xml:space="preserve"> </w:t>
            </w:r>
            <w:r w:rsidRPr="0075471E">
              <w:rPr>
                <w:lang w:val="da-DK"/>
              </w:rPr>
              <w:t>(0,56;</w:t>
            </w:r>
            <w:r w:rsidRPr="0075471E">
              <w:rPr>
                <w:spacing w:val="-3"/>
                <w:lang w:val="da-DK"/>
              </w:rPr>
              <w:t xml:space="preserve"> </w:t>
            </w:r>
            <w:r w:rsidRPr="0075471E">
              <w:rPr>
                <w:spacing w:val="-2"/>
                <w:lang w:val="da-DK"/>
              </w:rPr>
              <w:t>0,76)</w:t>
            </w:r>
          </w:p>
        </w:tc>
      </w:tr>
      <w:tr w:rsidR="007A5DB9" w:rsidRPr="0075471E" w14:paraId="04BAE024" w14:textId="77777777" w:rsidTr="00A01027">
        <w:trPr>
          <w:trHeight w:val="263"/>
        </w:trPr>
        <w:tc>
          <w:tcPr>
            <w:tcW w:w="5000" w:type="pct"/>
            <w:gridSpan w:val="3"/>
          </w:tcPr>
          <w:p w14:paraId="372AEC60"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responsrate</w:t>
            </w:r>
          </w:p>
        </w:tc>
      </w:tr>
      <w:tr w:rsidR="007A5DB9" w:rsidRPr="0075471E" w14:paraId="53570C12" w14:textId="77777777" w:rsidTr="00A01027">
        <w:trPr>
          <w:trHeight w:val="277"/>
        </w:trPr>
        <w:tc>
          <w:tcPr>
            <w:tcW w:w="1915" w:type="pct"/>
          </w:tcPr>
          <w:p w14:paraId="10358093" w14:textId="77777777" w:rsidR="007A5DB9" w:rsidRPr="0075471E" w:rsidRDefault="008747B9" w:rsidP="00F7686D">
            <w:pPr>
              <w:pStyle w:val="TableParagraph"/>
              <w:ind w:right="140"/>
              <w:rPr>
                <w:lang w:val="da-DK"/>
              </w:rPr>
            </w:pPr>
            <w:r w:rsidRPr="0075471E">
              <w:rPr>
                <w:lang w:val="da-DK"/>
              </w:rPr>
              <w:t>Rate</w:t>
            </w:r>
            <w:r w:rsidRPr="0075471E">
              <w:rPr>
                <w:spacing w:val="-2"/>
                <w:lang w:val="da-DK"/>
              </w:rPr>
              <w:t xml:space="preserve"> (procent)</w:t>
            </w:r>
          </w:p>
        </w:tc>
        <w:tc>
          <w:tcPr>
            <w:tcW w:w="1493" w:type="pct"/>
          </w:tcPr>
          <w:p w14:paraId="6F92436B" w14:textId="77777777" w:rsidR="007A5DB9" w:rsidRPr="0075471E" w:rsidRDefault="008747B9" w:rsidP="00F7686D">
            <w:pPr>
              <w:pStyle w:val="TableParagraph"/>
              <w:ind w:right="140"/>
              <w:jc w:val="center"/>
              <w:rPr>
                <w:lang w:val="da-DK"/>
              </w:rPr>
            </w:pPr>
            <w:r w:rsidRPr="0075471E">
              <w:rPr>
                <w:spacing w:val="-4"/>
                <w:lang w:val="da-DK"/>
              </w:rPr>
              <w:t>12,9</w:t>
            </w:r>
          </w:p>
        </w:tc>
        <w:tc>
          <w:tcPr>
            <w:tcW w:w="1592" w:type="pct"/>
          </w:tcPr>
          <w:p w14:paraId="59314CAA" w14:textId="77777777" w:rsidR="007A5DB9" w:rsidRPr="0075471E" w:rsidRDefault="008747B9" w:rsidP="00F7686D">
            <w:pPr>
              <w:pStyle w:val="TableParagraph"/>
              <w:ind w:right="140"/>
              <w:jc w:val="center"/>
              <w:rPr>
                <w:lang w:val="da-DK"/>
              </w:rPr>
            </w:pPr>
            <w:r w:rsidRPr="0075471E">
              <w:rPr>
                <w:lang w:val="da-DK"/>
              </w:rPr>
              <w:t>29,0 (p</w:t>
            </w:r>
            <w:r w:rsidRPr="0075471E">
              <w:rPr>
                <w:spacing w:val="-3"/>
                <w:lang w:val="da-DK"/>
              </w:rPr>
              <w:t xml:space="preserve"> </w:t>
            </w:r>
            <w:r w:rsidRPr="0075471E">
              <w:rPr>
                <w:lang w:val="da-DK"/>
              </w:rPr>
              <w:t xml:space="preserve">&lt; </w:t>
            </w:r>
            <w:r w:rsidRPr="0075471E">
              <w:rPr>
                <w:spacing w:val="-2"/>
                <w:lang w:val="da-DK"/>
              </w:rPr>
              <w:t>0,0001)</w:t>
            </w:r>
          </w:p>
        </w:tc>
      </w:tr>
    </w:tbl>
    <w:p w14:paraId="4D76E11C" w14:textId="77777777" w:rsidR="00A01027" w:rsidRPr="0075471E" w:rsidRDefault="00A01027">
      <w:pPr>
        <w:rPr>
          <w:lang w:val="da-DK"/>
        </w:rPr>
      </w:pPr>
    </w:p>
    <w:p w14:paraId="64A6CF74"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en</w:t>
      </w:r>
      <w:r w:rsidRPr="0075471E">
        <w:rPr>
          <w:spacing w:val="-2"/>
          <w:lang w:val="da-DK"/>
        </w:rPr>
        <w:t xml:space="preserve"> </w:t>
      </w:r>
      <w:r w:rsidRPr="0075471E">
        <w:rPr>
          <w:lang w:val="da-DK"/>
        </w:rPr>
        <w:t>eksplorativ</w:t>
      </w:r>
      <w:r w:rsidRPr="0075471E">
        <w:rPr>
          <w:spacing w:val="-5"/>
          <w:lang w:val="da-DK"/>
        </w:rPr>
        <w:t xml:space="preserve"> </w:t>
      </w:r>
      <w:r w:rsidRPr="0075471E">
        <w:rPr>
          <w:lang w:val="da-DK"/>
        </w:rPr>
        <w:t>analyse</w:t>
      </w:r>
      <w:r w:rsidRPr="0075471E">
        <w:rPr>
          <w:spacing w:val="-2"/>
          <w:lang w:val="da-DK"/>
        </w:rPr>
        <w:t xml:space="preserve"> </w:t>
      </w:r>
      <w:r w:rsidRPr="0075471E">
        <w:rPr>
          <w:lang w:val="da-DK"/>
        </w:rPr>
        <w:t>var</w:t>
      </w:r>
      <w:r w:rsidRPr="0075471E">
        <w:rPr>
          <w:spacing w:val="-4"/>
          <w:lang w:val="da-DK"/>
        </w:rPr>
        <w:t xml:space="preserve"> </w:t>
      </w:r>
      <w:r w:rsidRPr="0075471E">
        <w:rPr>
          <w:lang w:val="da-DK"/>
        </w:rPr>
        <w:t>omfanget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fordelene</w:t>
      </w:r>
      <w:r w:rsidRPr="0075471E">
        <w:rPr>
          <w:spacing w:val="-2"/>
          <w:lang w:val="da-DK"/>
        </w:rPr>
        <w:t xml:space="preserve"> </w:t>
      </w:r>
      <w:r w:rsidRPr="0075471E">
        <w:rPr>
          <w:lang w:val="da-DK"/>
        </w:rPr>
        <w:t>ved</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OS</w:t>
      </w:r>
      <w:r w:rsidRPr="0075471E">
        <w:rPr>
          <w:spacing w:val="-4"/>
          <w:lang w:val="da-DK"/>
        </w:rPr>
        <w:t xml:space="preserve"> </w:t>
      </w:r>
      <w:r w:rsidRPr="0075471E">
        <w:rPr>
          <w:lang w:val="da-DK"/>
        </w:rPr>
        <w:t>mindre</w:t>
      </w:r>
      <w:r w:rsidRPr="0075471E">
        <w:rPr>
          <w:spacing w:val="-2"/>
          <w:lang w:val="da-DK"/>
        </w:rPr>
        <w:t xml:space="preserve"> </w:t>
      </w:r>
      <w:r w:rsidRPr="0075471E">
        <w:rPr>
          <w:lang w:val="da-DK"/>
        </w:rPr>
        <w:t>udtalt</w:t>
      </w:r>
      <w:r w:rsidRPr="0075471E">
        <w:rPr>
          <w:spacing w:val="-4"/>
          <w:lang w:val="da-DK"/>
        </w:rPr>
        <w:t xml:space="preserve"> </w:t>
      </w:r>
      <w:r w:rsidRPr="0075471E">
        <w:rPr>
          <w:lang w:val="da-DK"/>
        </w:rPr>
        <w:t>i undergruppen af patienter, som ikke havde adenokarcinom-histologi.</w:t>
      </w:r>
    </w:p>
    <w:p w14:paraId="6E717EA3" w14:textId="77777777" w:rsidR="007A5DB9" w:rsidRPr="0075471E" w:rsidRDefault="007A5DB9" w:rsidP="00F7686D">
      <w:pPr>
        <w:pStyle w:val="BodyText"/>
        <w:ind w:right="140"/>
        <w:rPr>
          <w:lang w:val="da-DK"/>
        </w:rPr>
      </w:pPr>
    </w:p>
    <w:p w14:paraId="131429D4" w14:textId="77777777" w:rsidR="007A5DB9" w:rsidRPr="0075471E" w:rsidRDefault="008747B9" w:rsidP="00F7686D">
      <w:pPr>
        <w:ind w:right="140"/>
        <w:rPr>
          <w:i/>
          <w:lang w:val="da-DK"/>
        </w:rPr>
      </w:pPr>
      <w:r w:rsidRPr="0075471E">
        <w:rPr>
          <w:i/>
          <w:spacing w:val="-2"/>
          <w:lang w:val="da-DK"/>
        </w:rPr>
        <w:t>BO17704</w:t>
      </w:r>
    </w:p>
    <w:p w14:paraId="0795722D" w14:textId="77777777" w:rsidR="007A5DB9" w:rsidRPr="0075471E" w:rsidRDefault="008747B9" w:rsidP="00F7686D">
      <w:pPr>
        <w:pStyle w:val="BodyText"/>
        <w:ind w:right="140"/>
        <w:rPr>
          <w:lang w:val="da-DK"/>
        </w:rPr>
      </w:pPr>
      <w:r w:rsidRPr="0075471E">
        <w:rPr>
          <w:lang w:val="da-DK"/>
        </w:rPr>
        <w:t>Studie BO17704 var et randomiseret dobbeltblindet fase III-studie med bevacizumab i kombination med cisplatin og gemcitabin, der blev sammenlignet med placebo, cisplatin og gemcitabin. Det blev udført</w:t>
      </w:r>
      <w:r w:rsidRPr="0075471E">
        <w:rPr>
          <w:spacing w:val="-3"/>
          <w:lang w:val="da-DK"/>
        </w:rPr>
        <w:t xml:space="preserve"> </w:t>
      </w:r>
      <w:r w:rsidRPr="0075471E">
        <w:rPr>
          <w:lang w:val="da-DK"/>
        </w:rPr>
        <w:t>med</w:t>
      </w:r>
      <w:r w:rsidRPr="0075471E">
        <w:rPr>
          <w:spacing w:val="-4"/>
          <w:lang w:val="da-DK"/>
        </w:rPr>
        <w:t xml:space="preserve"> </w:t>
      </w:r>
      <w:r w:rsidRPr="0075471E">
        <w:rPr>
          <w:lang w:val="da-DK"/>
        </w:rPr>
        <w:t>patienter</w:t>
      </w:r>
      <w:r w:rsidRPr="0075471E">
        <w:rPr>
          <w:spacing w:val="-3"/>
          <w:lang w:val="da-DK"/>
        </w:rPr>
        <w:t xml:space="preserve"> </w:t>
      </w:r>
      <w:r w:rsidRPr="0075471E">
        <w:rPr>
          <w:lang w:val="da-DK"/>
        </w:rPr>
        <w:t>med</w:t>
      </w:r>
      <w:r w:rsidRPr="0075471E">
        <w:rPr>
          <w:spacing w:val="-4"/>
          <w:lang w:val="da-DK"/>
        </w:rPr>
        <w:t xml:space="preserve"> </w:t>
      </w:r>
      <w:r w:rsidRPr="0075471E">
        <w:rPr>
          <w:lang w:val="da-DK"/>
        </w:rPr>
        <w:t>lokalt</w:t>
      </w:r>
      <w:r w:rsidRPr="0075471E">
        <w:rPr>
          <w:spacing w:val="-3"/>
          <w:lang w:val="da-DK"/>
        </w:rPr>
        <w:t xml:space="preserve"> </w:t>
      </w:r>
      <w:r w:rsidRPr="0075471E">
        <w:rPr>
          <w:lang w:val="da-DK"/>
        </w:rPr>
        <w:t>fremskreden</w:t>
      </w:r>
      <w:r w:rsidRPr="0075471E">
        <w:rPr>
          <w:spacing w:val="-4"/>
          <w:lang w:val="da-DK"/>
        </w:rPr>
        <w:t xml:space="preserve"> </w:t>
      </w:r>
      <w:r w:rsidRPr="0075471E">
        <w:rPr>
          <w:lang w:val="da-DK"/>
        </w:rPr>
        <w:t>(stadie</w:t>
      </w:r>
      <w:r w:rsidRPr="0075471E">
        <w:rPr>
          <w:spacing w:val="-4"/>
          <w:lang w:val="da-DK"/>
        </w:rPr>
        <w:t xml:space="preserve"> </w:t>
      </w:r>
      <w:r w:rsidRPr="0075471E">
        <w:rPr>
          <w:lang w:val="da-DK"/>
        </w:rPr>
        <w:t>IIIb</w:t>
      </w:r>
      <w:r w:rsidRPr="0075471E">
        <w:rPr>
          <w:spacing w:val="-4"/>
          <w:lang w:val="da-DK"/>
        </w:rPr>
        <w:t xml:space="preserve"> </w:t>
      </w:r>
      <w:r w:rsidRPr="0075471E">
        <w:rPr>
          <w:lang w:val="da-DK"/>
        </w:rPr>
        <w:t>med</w:t>
      </w:r>
      <w:r w:rsidRPr="0075471E">
        <w:rPr>
          <w:spacing w:val="-4"/>
          <w:lang w:val="da-DK"/>
        </w:rPr>
        <w:t xml:space="preserve"> </w:t>
      </w:r>
      <w:r w:rsidRPr="0075471E">
        <w:rPr>
          <w:lang w:val="da-DK"/>
        </w:rPr>
        <w:t>supraklavikulære</w:t>
      </w:r>
      <w:r w:rsidRPr="0075471E">
        <w:rPr>
          <w:spacing w:val="-6"/>
          <w:lang w:val="da-DK"/>
        </w:rPr>
        <w:t xml:space="preserve"> </w:t>
      </w:r>
      <w:r w:rsidRPr="0075471E">
        <w:rPr>
          <w:lang w:val="da-DK"/>
        </w:rPr>
        <w:t>lymfekirtelmetastaser eller med</w:t>
      </w:r>
      <w:r w:rsidRPr="0075471E">
        <w:rPr>
          <w:spacing w:val="-1"/>
          <w:lang w:val="da-DK"/>
        </w:rPr>
        <w:t xml:space="preserve"> </w:t>
      </w:r>
      <w:r w:rsidRPr="0075471E">
        <w:rPr>
          <w:lang w:val="da-DK"/>
        </w:rPr>
        <w:t>malignt pleural eller</w:t>
      </w:r>
      <w:r w:rsidRPr="0075471E">
        <w:rPr>
          <w:spacing w:val="-3"/>
          <w:lang w:val="da-DK"/>
        </w:rPr>
        <w:t xml:space="preserve"> </w:t>
      </w:r>
      <w:r w:rsidRPr="0075471E">
        <w:rPr>
          <w:lang w:val="da-DK"/>
        </w:rPr>
        <w:t>perikardieeffusion),</w:t>
      </w:r>
      <w:r w:rsidRPr="0075471E">
        <w:rPr>
          <w:spacing w:val="-1"/>
          <w:lang w:val="da-DK"/>
        </w:rPr>
        <w:t xml:space="preserve"> </w:t>
      </w:r>
      <w:r w:rsidRPr="0075471E">
        <w:rPr>
          <w:lang w:val="da-DK"/>
        </w:rPr>
        <w:t>metastatisk</w:t>
      </w:r>
      <w:r w:rsidRPr="0075471E">
        <w:rPr>
          <w:spacing w:val="-4"/>
          <w:lang w:val="da-DK"/>
        </w:rPr>
        <w:t xml:space="preserve"> </w:t>
      </w:r>
      <w:r w:rsidRPr="0075471E">
        <w:rPr>
          <w:lang w:val="da-DK"/>
        </w:rPr>
        <w:t>eller</w:t>
      </w:r>
      <w:r w:rsidRPr="0075471E">
        <w:rPr>
          <w:spacing w:val="-3"/>
          <w:lang w:val="da-DK"/>
        </w:rPr>
        <w:t xml:space="preserve"> </w:t>
      </w:r>
      <w:r w:rsidRPr="0075471E">
        <w:rPr>
          <w:lang w:val="da-DK"/>
        </w:rPr>
        <w:t>recidiverende</w:t>
      </w:r>
      <w:r w:rsidRPr="0075471E">
        <w:rPr>
          <w:spacing w:val="-3"/>
          <w:lang w:val="da-DK"/>
        </w:rPr>
        <w:t xml:space="preserve"> </w:t>
      </w:r>
      <w:r w:rsidRPr="0075471E">
        <w:rPr>
          <w:lang w:val="da-DK"/>
        </w:rPr>
        <w:t>ikke-planocellulær NSCLC, som</w:t>
      </w:r>
      <w:r w:rsidRPr="0075471E">
        <w:rPr>
          <w:spacing w:val="-4"/>
          <w:lang w:val="da-DK"/>
        </w:rPr>
        <w:t xml:space="preserve"> </w:t>
      </w:r>
      <w:r w:rsidRPr="0075471E">
        <w:rPr>
          <w:lang w:val="da-DK"/>
        </w:rPr>
        <w:t>ikke tidligere</w:t>
      </w:r>
      <w:r w:rsidRPr="0075471E">
        <w:rPr>
          <w:spacing w:val="-2"/>
          <w:lang w:val="da-DK"/>
        </w:rPr>
        <w:t xml:space="preserve"> </w:t>
      </w:r>
      <w:r w:rsidRPr="0075471E">
        <w:rPr>
          <w:lang w:val="da-DK"/>
        </w:rPr>
        <w:t>havde fået kemoterapi. Det</w:t>
      </w:r>
      <w:r w:rsidRPr="0075471E">
        <w:rPr>
          <w:spacing w:val="-2"/>
          <w:lang w:val="da-DK"/>
        </w:rPr>
        <w:t xml:space="preserve"> </w:t>
      </w:r>
      <w:r w:rsidRPr="0075471E">
        <w:rPr>
          <w:lang w:val="da-DK"/>
        </w:rPr>
        <w:t>primære endepunkt var PFS</w:t>
      </w:r>
      <w:r w:rsidRPr="0075471E">
        <w:rPr>
          <w:spacing w:val="-1"/>
          <w:lang w:val="da-DK"/>
        </w:rPr>
        <w:t xml:space="preserve"> </w:t>
      </w:r>
      <w:r w:rsidRPr="0075471E">
        <w:rPr>
          <w:lang w:val="da-DK"/>
        </w:rPr>
        <w:t>og</w:t>
      </w:r>
      <w:r w:rsidRPr="0075471E">
        <w:rPr>
          <w:spacing w:val="-3"/>
          <w:lang w:val="da-DK"/>
        </w:rPr>
        <w:t xml:space="preserve"> </w:t>
      </w:r>
      <w:r w:rsidRPr="0075471E">
        <w:rPr>
          <w:lang w:val="da-DK"/>
        </w:rPr>
        <w:t>de sekundære endepunkter for studiet inkluderede længden af OS.</w:t>
      </w:r>
    </w:p>
    <w:p w14:paraId="0B49D8C1" w14:textId="77777777" w:rsidR="007A5DB9" w:rsidRPr="0075471E" w:rsidRDefault="007A5DB9" w:rsidP="00F7686D">
      <w:pPr>
        <w:pStyle w:val="BodyText"/>
        <w:ind w:right="140"/>
        <w:rPr>
          <w:lang w:val="da-DK"/>
        </w:rPr>
      </w:pPr>
    </w:p>
    <w:p w14:paraId="2B0D24A1" w14:textId="77777777" w:rsidR="007A5DB9" w:rsidRPr="0075471E" w:rsidRDefault="008747B9" w:rsidP="00F7686D">
      <w:pPr>
        <w:pStyle w:val="BodyText"/>
        <w:ind w:right="140" w:hanging="1"/>
        <w:jc w:val="both"/>
        <w:rPr>
          <w:lang w:val="da-DK"/>
        </w:rPr>
      </w:pPr>
      <w:r w:rsidRPr="0075471E">
        <w:rPr>
          <w:lang w:val="da-DK"/>
        </w:rPr>
        <w:t>Patienterne</w:t>
      </w:r>
      <w:r w:rsidRPr="0075471E">
        <w:rPr>
          <w:spacing w:val="-2"/>
          <w:lang w:val="da-DK"/>
        </w:rPr>
        <w:t xml:space="preserve"> </w:t>
      </w:r>
      <w:r w:rsidRPr="0075471E">
        <w:rPr>
          <w:lang w:val="da-DK"/>
        </w:rPr>
        <w:t>blev</w:t>
      </w:r>
      <w:r w:rsidRPr="0075471E">
        <w:rPr>
          <w:spacing w:val="-5"/>
          <w:lang w:val="da-DK"/>
        </w:rPr>
        <w:t xml:space="preserve"> </w:t>
      </w:r>
      <w:r w:rsidRPr="0075471E">
        <w:rPr>
          <w:lang w:val="da-DK"/>
        </w:rPr>
        <w:t>randomiseret</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platinbaseret</w:t>
      </w:r>
      <w:r w:rsidRPr="0075471E">
        <w:rPr>
          <w:spacing w:val="-1"/>
          <w:lang w:val="da-DK"/>
        </w:rPr>
        <w:t xml:space="preserve"> </w:t>
      </w:r>
      <w:r w:rsidRPr="0075471E">
        <w:rPr>
          <w:lang w:val="da-DK"/>
        </w:rPr>
        <w:t>kemoterapi,</w:t>
      </w:r>
      <w:r w:rsidRPr="0075471E">
        <w:rPr>
          <w:spacing w:val="-2"/>
          <w:lang w:val="da-DK"/>
        </w:rPr>
        <w:t xml:space="preserve"> </w:t>
      </w:r>
      <w:r w:rsidRPr="0075471E">
        <w:rPr>
          <w:lang w:val="da-DK"/>
        </w:rPr>
        <w:t>cisplatin</w:t>
      </w:r>
      <w:r w:rsidRPr="0075471E">
        <w:rPr>
          <w:spacing w:val="-2"/>
          <w:lang w:val="da-DK"/>
        </w:rPr>
        <w:t xml:space="preserve"> </w:t>
      </w:r>
      <w:r w:rsidRPr="0075471E">
        <w:rPr>
          <w:lang w:val="da-DK"/>
        </w:rPr>
        <w:t>80</w:t>
      </w:r>
      <w:r w:rsidRPr="0075471E">
        <w:rPr>
          <w:spacing w:val="-3"/>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intravenøs</w:t>
      </w:r>
      <w:r w:rsidRPr="0075471E">
        <w:rPr>
          <w:spacing w:val="-4"/>
          <w:lang w:val="da-DK"/>
        </w:rPr>
        <w:t xml:space="preserve"> </w:t>
      </w:r>
      <w:r w:rsidRPr="0075471E">
        <w:rPr>
          <w:lang w:val="da-DK"/>
        </w:rPr>
        <w:t>infusion på</w:t>
      </w:r>
      <w:r w:rsidRPr="0075471E">
        <w:rPr>
          <w:spacing w:val="-1"/>
          <w:lang w:val="da-DK"/>
        </w:rPr>
        <w:t xml:space="preserve"> </w:t>
      </w:r>
      <w:r w:rsidRPr="0075471E">
        <w:rPr>
          <w:lang w:val="da-DK"/>
        </w:rPr>
        <w:t>dag</w:t>
      </w:r>
      <w:r w:rsidRPr="0075471E">
        <w:rPr>
          <w:spacing w:val="-4"/>
          <w:lang w:val="da-DK"/>
        </w:rPr>
        <w:t xml:space="preserve"> </w:t>
      </w:r>
      <w:r w:rsidRPr="0075471E">
        <w:rPr>
          <w:lang w:val="da-DK"/>
        </w:rPr>
        <w:t>1</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gemcitabin</w:t>
      </w:r>
      <w:r w:rsidRPr="0075471E">
        <w:rPr>
          <w:spacing w:val="-1"/>
          <w:lang w:val="da-DK"/>
        </w:rPr>
        <w:t xml:space="preserve"> </w:t>
      </w:r>
      <w:r w:rsidRPr="0075471E">
        <w:rPr>
          <w:lang w:val="da-DK"/>
        </w:rPr>
        <w:t>1.250</w:t>
      </w:r>
      <w:r w:rsidRPr="0075471E">
        <w:rPr>
          <w:spacing w:val="-1"/>
          <w:lang w:val="da-DK"/>
        </w:rPr>
        <w:t xml:space="preserve"> </w:t>
      </w:r>
      <w:r w:rsidRPr="0075471E">
        <w:rPr>
          <w:lang w:val="da-DK"/>
        </w:rPr>
        <w:t>mg/m</w:t>
      </w:r>
      <w:r w:rsidRPr="0075471E">
        <w:rPr>
          <w:vertAlign w:val="superscript"/>
          <w:lang w:val="da-DK"/>
        </w:rPr>
        <w:t>2</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intravenøs</w:t>
      </w:r>
      <w:r w:rsidRPr="0075471E">
        <w:rPr>
          <w:spacing w:val="-1"/>
          <w:lang w:val="da-DK"/>
        </w:rPr>
        <w:t xml:space="preserve"> </w:t>
      </w:r>
      <w:r w:rsidRPr="0075471E">
        <w:rPr>
          <w:lang w:val="da-DK"/>
        </w:rPr>
        <w:t>infusion</w:t>
      </w:r>
      <w:r w:rsidRPr="0075471E">
        <w:rPr>
          <w:spacing w:val="-1"/>
          <w:lang w:val="da-DK"/>
        </w:rPr>
        <w:t xml:space="preserve"> </w:t>
      </w:r>
      <w:r w:rsidRPr="0075471E">
        <w:rPr>
          <w:lang w:val="da-DK"/>
        </w:rPr>
        <w:t>på</w:t>
      </w:r>
      <w:r w:rsidRPr="0075471E">
        <w:rPr>
          <w:spacing w:val="-1"/>
          <w:lang w:val="da-DK"/>
        </w:rPr>
        <w:t xml:space="preserve"> </w:t>
      </w:r>
      <w:r w:rsidRPr="0075471E">
        <w:rPr>
          <w:lang w:val="da-DK"/>
        </w:rPr>
        <w:t>dag</w:t>
      </w:r>
      <w:r w:rsidRPr="0075471E">
        <w:rPr>
          <w:spacing w:val="-4"/>
          <w:lang w:val="da-DK"/>
        </w:rPr>
        <w:t xml:space="preserve"> </w:t>
      </w:r>
      <w:r w:rsidRPr="0075471E">
        <w:rPr>
          <w:lang w:val="da-DK"/>
        </w:rPr>
        <w:t>1</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8</w:t>
      </w:r>
      <w:r w:rsidRPr="0075471E">
        <w:rPr>
          <w:spacing w:val="-1"/>
          <w:lang w:val="da-DK"/>
        </w:rPr>
        <w:t xml:space="preserve"> </w:t>
      </w:r>
      <w:r w:rsidRPr="0075471E">
        <w:rPr>
          <w:lang w:val="da-DK"/>
        </w:rPr>
        <w:t>i hver 3-ugers</w:t>
      </w:r>
      <w:r w:rsidRPr="0075471E">
        <w:rPr>
          <w:spacing w:val="-1"/>
          <w:lang w:val="da-DK"/>
        </w:rPr>
        <w:t xml:space="preserve"> </w:t>
      </w:r>
      <w:r w:rsidRPr="0075471E">
        <w:rPr>
          <w:lang w:val="da-DK"/>
        </w:rPr>
        <w:t>serie</w:t>
      </w:r>
      <w:r w:rsidRPr="0075471E">
        <w:rPr>
          <w:spacing w:val="-1"/>
          <w:lang w:val="da-DK"/>
        </w:rPr>
        <w:t xml:space="preserve"> </w:t>
      </w:r>
      <w:r w:rsidRPr="0075471E">
        <w:rPr>
          <w:lang w:val="da-DK"/>
        </w:rPr>
        <w:t>i</w:t>
      </w:r>
      <w:r w:rsidRPr="0075471E">
        <w:rPr>
          <w:spacing w:val="-3"/>
          <w:lang w:val="da-DK"/>
        </w:rPr>
        <w:t xml:space="preserve"> </w:t>
      </w:r>
      <w:r w:rsidRPr="0075471E">
        <w:rPr>
          <w:lang w:val="da-DK"/>
        </w:rPr>
        <w:t>op</w:t>
      </w:r>
      <w:r w:rsidRPr="0075471E">
        <w:rPr>
          <w:spacing w:val="-1"/>
          <w:lang w:val="da-DK"/>
        </w:rPr>
        <w:t xml:space="preserve"> </w:t>
      </w:r>
      <w:r w:rsidRPr="0075471E">
        <w:rPr>
          <w:lang w:val="da-DK"/>
        </w:rPr>
        <w:t>til 6 serier (CG) med placebo eller til CG i kombination med bevacizumab i en dosis på 7,5 eller</w:t>
      </w:r>
    </w:p>
    <w:p w14:paraId="3242F707" w14:textId="77777777" w:rsidR="007A5DB9" w:rsidRPr="0075471E" w:rsidRDefault="008747B9" w:rsidP="00F7686D">
      <w:pPr>
        <w:pStyle w:val="BodyText"/>
        <w:ind w:right="140" w:hanging="1"/>
        <w:rPr>
          <w:lang w:val="da-DK"/>
        </w:rPr>
      </w:pPr>
      <w:r w:rsidRPr="0075471E">
        <w:rPr>
          <w:lang w:val="da-DK"/>
        </w:rPr>
        <w:t>15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intravenøs</w:t>
      </w:r>
      <w:r w:rsidRPr="0075471E">
        <w:rPr>
          <w:spacing w:val="-2"/>
          <w:lang w:val="da-DK"/>
        </w:rPr>
        <w:t xml:space="preserve"> </w:t>
      </w:r>
      <w:r w:rsidRPr="0075471E">
        <w:rPr>
          <w:lang w:val="da-DK"/>
        </w:rPr>
        <w:t>infusion</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i</w:t>
      </w:r>
      <w:r w:rsidRPr="0075471E">
        <w:rPr>
          <w:spacing w:val="-1"/>
          <w:lang w:val="da-DK"/>
        </w:rPr>
        <w:t xml:space="preserve"> </w:t>
      </w:r>
      <w:r w:rsidRPr="0075471E">
        <w:rPr>
          <w:lang w:val="da-DK"/>
        </w:rPr>
        <w:t>hver</w:t>
      </w:r>
      <w:r w:rsidRPr="0075471E">
        <w:rPr>
          <w:spacing w:val="-4"/>
          <w:lang w:val="da-DK"/>
        </w:rPr>
        <w:t xml:space="preserve"> </w:t>
      </w:r>
      <w:r w:rsidRPr="0075471E">
        <w:rPr>
          <w:lang w:val="da-DK"/>
        </w:rPr>
        <w:t>3-ugers</w:t>
      </w:r>
      <w:r w:rsidRPr="0075471E">
        <w:rPr>
          <w:spacing w:val="-2"/>
          <w:lang w:val="da-DK"/>
        </w:rPr>
        <w:t xml:space="preserve"> </w:t>
      </w:r>
      <w:r w:rsidRPr="0075471E">
        <w:rPr>
          <w:lang w:val="da-DK"/>
        </w:rPr>
        <w:t>serie.</w:t>
      </w:r>
      <w:r w:rsidRPr="0075471E">
        <w:rPr>
          <w:spacing w:val="-2"/>
          <w:lang w:val="da-DK"/>
        </w:rPr>
        <w:t xml:space="preserve"> </w:t>
      </w:r>
      <w:r w:rsidRPr="0075471E">
        <w:rPr>
          <w:lang w:val="da-DK"/>
        </w:rPr>
        <w:t>I</w:t>
      </w:r>
      <w:r w:rsidRPr="0075471E">
        <w:rPr>
          <w:spacing w:val="-6"/>
          <w:lang w:val="da-DK"/>
        </w:rPr>
        <w:t xml:space="preserve"> </w:t>
      </w:r>
      <w:r w:rsidRPr="0075471E">
        <w:rPr>
          <w:lang w:val="da-DK"/>
        </w:rPr>
        <w:t>bevacizumabarmen kunne</w:t>
      </w:r>
      <w:r w:rsidRPr="0075471E">
        <w:rPr>
          <w:spacing w:val="-2"/>
          <w:lang w:val="da-DK"/>
        </w:rPr>
        <w:t xml:space="preserve"> </w:t>
      </w:r>
      <w:r w:rsidRPr="0075471E">
        <w:rPr>
          <w:lang w:val="da-DK"/>
        </w:rPr>
        <w:t>patienter få bevacizumab som enkeltstofbehandling hver 3. uge indtil sygdomsprogression eller indtil uacceptabel toksicitet.</w:t>
      </w:r>
      <w:r w:rsidRPr="0075471E">
        <w:rPr>
          <w:spacing w:val="-1"/>
          <w:lang w:val="da-DK"/>
        </w:rPr>
        <w:t xml:space="preserve"> </w:t>
      </w:r>
      <w:r w:rsidRPr="0075471E">
        <w:rPr>
          <w:lang w:val="da-DK"/>
        </w:rPr>
        <w:t>Studieresultaterne viser,</w:t>
      </w:r>
      <w:r w:rsidRPr="0075471E">
        <w:rPr>
          <w:spacing w:val="-1"/>
          <w:lang w:val="da-DK"/>
        </w:rPr>
        <w:t xml:space="preserve"> </w:t>
      </w:r>
      <w:r w:rsidRPr="0075471E">
        <w:rPr>
          <w:lang w:val="da-DK"/>
        </w:rPr>
        <w:t>at 94 % (277/296) af de kvalificerede patienter kom</w:t>
      </w:r>
      <w:r w:rsidRPr="0075471E">
        <w:rPr>
          <w:spacing w:val="-2"/>
          <w:lang w:val="da-DK"/>
        </w:rPr>
        <w:t xml:space="preserve"> </w:t>
      </w:r>
      <w:r w:rsidRPr="0075471E">
        <w:rPr>
          <w:lang w:val="da-DK"/>
        </w:rPr>
        <w:t>i enkeltstofbehandling med bevacizumab ved serie 7. En stor del af patienterne (omkring 62 %) fik derefter</w:t>
      </w:r>
      <w:r w:rsidRPr="0075471E">
        <w:rPr>
          <w:spacing w:val="-4"/>
          <w:lang w:val="da-DK"/>
        </w:rPr>
        <w:t xml:space="preserve"> </w:t>
      </w:r>
      <w:r w:rsidRPr="0075471E">
        <w:rPr>
          <w:lang w:val="da-DK"/>
        </w:rPr>
        <w:t>forskellige</w:t>
      </w:r>
      <w:r w:rsidRPr="0075471E">
        <w:rPr>
          <w:spacing w:val="-2"/>
          <w:lang w:val="da-DK"/>
        </w:rPr>
        <w:t xml:space="preserve"> </w:t>
      </w:r>
      <w:r w:rsidRPr="0075471E">
        <w:rPr>
          <w:lang w:val="da-DK"/>
        </w:rPr>
        <w:t>anticancerbehandlinger</w:t>
      </w:r>
      <w:r w:rsidRPr="0075471E">
        <w:rPr>
          <w:spacing w:val="-1"/>
          <w:lang w:val="da-DK"/>
        </w:rPr>
        <w:t xml:space="preserve"> </w:t>
      </w:r>
      <w:r w:rsidRPr="0075471E">
        <w:rPr>
          <w:lang w:val="da-DK"/>
        </w:rPr>
        <w:t>uden</w:t>
      </w:r>
      <w:r w:rsidRPr="0075471E">
        <w:rPr>
          <w:spacing w:val="-5"/>
          <w:lang w:val="da-DK"/>
        </w:rPr>
        <w:t xml:space="preserve"> </w:t>
      </w:r>
      <w:r w:rsidRPr="0075471E">
        <w:rPr>
          <w:lang w:val="da-DK"/>
        </w:rPr>
        <w:t>for</w:t>
      </w:r>
      <w:r w:rsidRPr="0075471E">
        <w:rPr>
          <w:spacing w:val="-1"/>
          <w:lang w:val="da-DK"/>
        </w:rPr>
        <w:t xml:space="preserve"> </w:t>
      </w:r>
      <w:r w:rsidRPr="0075471E">
        <w:rPr>
          <w:lang w:val="da-DK"/>
        </w:rPr>
        <w:t>protokollen,</w:t>
      </w:r>
      <w:r w:rsidRPr="0075471E">
        <w:rPr>
          <w:spacing w:val="-2"/>
          <w:lang w:val="da-DK"/>
        </w:rPr>
        <w:t xml:space="preserve"> </w:t>
      </w:r>
      <w:r w:rsidRPr="0075471E">
        <w:rPr>
          <w:lang w:val="da-DK"/>
        </w:rPr>
        <w:t>hvilket</w:t>
      </w:r>
      <w:r w:rsidRPr="0075471E">
        <w:rPr>
          <w:spacing w:val="-1"/>
          <w:lang w:val="da-DK"/>
        </w:rPr>
        <w:t xml:space="preserve"> </w:t>
      </w:r>
      <w:r w:rsidRPr="0075471E">
        <w:rPr>
          <w:lang w:val="da-DK"/>
        </w:rPr>
        <w:t>kan</w:t>
      </w:r>
      <w:r w:rsidRPr="0075471E">
        <w:rPr>
          <w:spacing w:val="-2"/>
          <w:lang w:val="da-DK"/>
        </w:rPr>
        <w:t xml:space="preserve"> </w:t>
      </w:r>
      <w:r w:rsidRPr="0075471E">
        <w:rPr>
          <w:lang w:val="da-DK"/>
        </w:rPr>
        <w:t>have</w:t>
      </w:r>
      <w:r w:rsidRPr="0075471E">
        <w:rPr>
          <w:spacing w:val="-2"/>
          <w:lang w:val="da-DK"/>
        </w:rPr>
        <w:t xml:space="preserve"> </w:t>
      </w:r>
      <w:r w:rsidRPr="0075471E">
        <w:rPr>
          <w:lang w:val="da-DK"/>
        </w:rPr>
        <w:t>haft</w:t>
      </w:r>
      <w:r w:rsidRPr="0075471E">
        <w:rPr>
          <w:spacing w:val="-4"/>
          <w:lang w:val="da-DK"/>
        </w:rPr>
        <w:t xml:space="preserve"> </w:t>
      </w:r>
      <w:r w:rsidRPr="0075471E">
        <w:rPr>
          <w:lang w:val="da-DK"/>
        </w:rPr>
        <w:t>indflydelse</w:t>
      </w:r>
      <w:r w:rsidRPr="0075471E">
        <w:rPr>
          <w:spacing w:val="-2"/>
          <w:lang w:val="da-DK"/>
        </w:rPr>
        <w:t xml:space="preserve"> </w:t>
      </w:r>
      <w:r w:rsidRPr="0075471E">
        <w:rPr>
          <w:lang w:val="da-DK"/>
        </w:rPr>
        <w:t xml:space="preserve">på </w:t>
      </w:r>
      <w:r w:rsidRPr="0075471E">
        <w:rPr>
          <w:spacing w:val="-4"/>
          <w:lang w:val="da-DK"/>
        </w:rPr>
        <w:t>OS.</w:t>
      </w:r>
    </w:p>
    <w:p w14:paraId="4E0B8668" w14:textId="77777777" w:rsidR="007A5DB9" w:rsidRPr="0075471E" w:rsidRDefault="00896DA4" w:rsidP="00DF05ED">
      <w:pPr>
        <w:rPr>
          <w:lang w:val="da-DK"/>
        </w:rPr>
      </w:pPr>
      <w:r w:rsidRPr="0075471E">
        <w:rPr>
          <w:lang w:val="da-DK"/>
        </w:rPr>
        <w:br w:type="page"/>
      </w:r>
      <w:r w:rsidR="008747B9" w:rsidRPr="0075471E">
        <w:rPr>
          <w:lang w:val="da-DK"/>
        </w:rPr>
        <w:lastRenderedPageBreak/>
        <w:t>Effektresultaterne</w:t>
      </w:r>
      <w:r w:rsidR="008747B9" w:rsidRPr="0075471E">
        <w:rPr>
          <w:spacing w:val="-6"/>
          <w:lang w:val="da-DK"/>
        </w:rPr>
        <w:t xml:space="preserve"> </w:t>
      </w:r>
      <w:r w:rsidR="008747B9" w:rsidRPr="0075471E">
        <w:rPr>
          <w:lang w:val="da-DK"/>
        </w:rPr>
        <w:t>er</w:t>
      </w:r>
      <w:r w:rsidR="008747B9" w:rsidRPr="0075471E">
        <w:rPr>
          <w:spacing w:val="-3"/>
          <w:lang w:val="da-DK"/>
        </w:rPr>
        <w:t xml:space="preserve"> </w:t>
      </w:r>
      <w:r w:rsidR="008747B9" w:rsidRPr="0075471E">
        <w:rPr>
          <w:lang w:val="da-DK"/>
        </w:rPr>
        <w:t>præsenteret</w:t>
      </w:r>
      <w:r w:rsidR="008747B9" w:rsidRPr="0075471E">
        <w:rPr>
          <w:spacing w:val="-5"/>
          <w:lang w:val="da-DK"/>
        </w:rPr>
        <w:t xml:space="preserve"> </w:t>
      </w:r>
      <w:r w:rsidR="008747B9" w:rsidRPr="0075471E">
        <w:rPr>
          <w:lang w:val="da-DK"/>
        </w:rPr>
        <w:t>i</w:t>
      </w:r>
      <w:r w:rsidR="008747B9" w:rsidRPr="0075471E">
        <w:rPr>
          <w:spacing w:val="-6"/>
          <w:lang w:val="da-DK"/>
        </w:rPr>
        <w:t xml:space="preserve"> </w:t>
      </w:r>
      <w:r w:rsidR="008747B9" w:rsidRPr="0075471E">
        <w:rPr>
          <w:lang w:val="da-DK"/>
        </w:rPr>
        <w:t>tabel</w:t>
      </w:r>
      <w:r w:rsidR="008747B9" w:rsidRPr="0075471E">
        <w:rPr>
          <w:spacing w:val="-2"/>
          <w:lang w:val="da-DK"/>
        </w:rPr>
        <w:t xml:space="preserve"> </w:t>
      </w:r>
      <w:r w:rsidR="008747B9" w:rsidRPr="0075471E">
        <w:rPr>
          <w:spacing w:val="-5"/>
          <w:lang w:val="da-DK"/>
        </w:rPr>
        <w:t>13.</w:t>
      </w:r>
    </w:p>
    <w:p w14:paraId="2B302CD5" w14:textId="77777777" w:rsidR="007A5DB9" w:rsidRPr="0075471E" w:rsidRDefault="007A5DB9" w:rsidP="00F7686D">
      <w:pPr>
        <w:pStyle w:val="BodyText"/>
        <w:ind w:right="140"/>
        <w:rPr>
          <w:lang w:val="da-DK"/>
        </w:rPr>
      </w:pPr>
    </w:p>
    <w:p w14:paraId="7234B42D" w14:textId="77777777" w:rsidR="007A5DB9" w:rsidRPr="0075471E" w:rsidRDefault="008747B9" w:rsidP="00F7686D">
      <w:pPr>
        <w:pStyle w:val="Heading2"/>
        <w:ind w:left="0" w:right="140"/>
        <w:jc w:val="both"/>
        <w:rPr>
          <w:lang w:val="da-DK"/>
        </w:rPr>
      </w:pPr>
      <w:r w:rsidRPr="0075471E">
        <w:rPr>
          <w:lang w:val="da-DK"/>
        </w:rPr>
        <w:t>Tabel</w:t>
      </w:r>
      <w:r w:rsidRPr="0075471E">
        <w:rPr>
          <w:spacing w:val="-3"/>
          <w:lang w:val="da-DK"/>
        </w:rPr>
        <w:t xml:space="preserve"> </w:t>
      </w:r>
      <w:r w:rsidRPr="0075471E">
        <w:rPr>
          <w:lang w:val="da-DK"/>
        </w:rPr>
        <w:t>13.</w:t>
      </w:r>
      <w:r w:rsidRPr="0075471E">
        <w:rPr>
          <w:spacing w:val="-3"/>
          <w:lang w:val="da-DK"/>
        </w:rPr>
        <w:t xml:space="preserve"> </w:t>
      </w:r>
      <w:r w:rsidRPr="0075471E">
        <w:rPr>
          <w:lang w:val="da-DK"/>
        </w:rPr>
        <w:t>Resultater</w:t>
      </w:r>
      <w:r w:rsidRPr="0075471E">
        <w:rPr>
          <w:spacing w:val="-5"/>
          <w:lang w:val="da-DK"/>
        </w:rPr>
        <w:t xml:space="preserve"> </w:t>
      </w:r>
      <w:r w:rsidRPr="0075471E">
        <w:rPr>
          <w:lang w:val="da-DK"/>
        </w:rPr>
        <w:t>for</w:t>
      </w:r>
      <w:r w:rsidRPr="0075471E">
        <w:rPr>
          <w:spacing w:val="-5"/>
          <w:lang w:val="da-DK"/>
        </w:rPr>
        <w:t xml:space="preserve"> </w:t>
      </w:r>
      <w:r w:rsidRPr="0075471E">
        <w:rPr>
          <w:lang w:val="da-DK"/>
        </w:rPr>
        <w:t>effekt</w:t>
      </w:r>
      <w:r w:rsidRPr="0075471E">
        <w:rPr>
          <w:spacing w:val="-2"/>
          <w:lang w:val="da-DK"/>
        </w:rPr>
        <w:t xml:space="preserve"> </w:t>
      </w:r>
      <w:r w:rsidRPr="0075471E">
        <w:rPr>
          <w:lang w:val="da-DK"/>
        </w:rPr>
        <w:t>i</w:t>
      </w:r>
      <w:r w:rsidRPr="0075471E">
        <w:rPr>
          <w:spacing w:val="-5"/>
          <w:lang w:val="da-DK"/>
        </w:rPr>
        <w:t xml:space="preserve"> </w:t>
      </w:r>
      <w:r w:rsidRPr="0075471E">
        <w:rPr>
          <w:lang w:val="da-DK"/>
        </w:rPr>
        <w:t>studie</w:t>
      </w:r>
      <w:r w:rsidRPr="0075471E">
        <w:rPr>
          <w:spacing w:val="-4"/>
          <w:lang w:val="da-DK"/>
        </w:rPr>
        <w:t xml:space="preserve"> </w:t>
      </w:r>
      <w:r w:rsidRPr="0075471E">
        <w:rPr>
          <w:spacing w:val="-2"/>
          <w:lang w:val="da-DK"/>
        </w:rPr>
        <w:t>BO17704</w:t>
      </w:r>
    </w:p>
    <w:p w14:paraId="6AF12984" w14:textId="77777777" w:rsidR="007A5DB9" w:rsidRPr="0075471E" w:rsidRDefault="007A5DB9" w:rsidP="00F7686D">
      <w:pPr>
        <w:pStyle w:val="BodyText"/>
        <w:ind w:right="140"/>
        <w:rPr>
          <w:b/>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1"/>
        <w:gridCol w:w="2272"/>
        <w:gridCol w:w="2416"/>
        <w:gridCol w:w="2552"/>
      </w:tblGrid>
      <w:tr w:rsidR="007A5DB9" w:rsidRPr="005E1E77" w14:paraId="1CF36131" w14:textId="77777777" w:rsidTr="00A01027">
        <w:trPr>
          <w:trHeight w:val="839"/>
        </w:trPr>
        <w:tc>
          <w:tcPr>
            <w:tcW w:w="1014" w:type="pct"/>
          </w:tcPr>
          <w:p w14:paraId="40D2A0DE" w14:textId="77777777" w:rsidR="007A5DB9" w:rsidRPr="0075471E" w:rsidRDefault="007A5DB9" w:rsidP="00F7686D">
            <w:pPr>
              <w:pStyle w:val="TableParagraph"/>
              <w:ind w:right="140"/>
              <w:rPr>
                <w:lang w:val="da-DK"/>
              </w:rPr>
            </w:pPr>
          </w:p>
        </w:tc>
        <w:tc>
          <w:tcPr>
            <w:tcW w:w="1251" w:type="pct"/>
          </w:tcPr>
          <w:p w14:paraId="6B723E7C" w14:textId="77777777" w:rsidR="007A5DB9" w:rsidRPr="0075471E" w:rsidRDefault="008747B9" w:rsidP="00A01027">
            <w:pPr>
              <w:pStyle w:val="TableParagraph"/>
              <w:ind w:right="140"/>
              <w:jc w:val="center"/>
              <w:rPr>
                <w:lang w:val="da-DK"/>
              </w:rPr>
            </w:pPr>
            <w:r w:rsidRPr="0075471E">
              <w:rPr>
                <w:spacing w:val="-2"/>
                <w:lang w:val="da-DK"/>
              </w:rPr>
              <w:t>Cisplatin/gemcitabin</w:t>
            </w:r>
          </w:p>
          <w:p w14:paraId="18D41316" w14:textId="77777777" w:rsidR="007A5DB9" w:rsidRPr="0075471E" w:rsidRDefault="008747B9" w:rsidP="00A01027">
            <w:pPr>
              <w:pStyle w:val="TableParagraph"/>
              <w:ind w:right="140"/>
              <w:jc w:val="center"/>
              <w:rPr>
                <w:lang w:val="da-DK"/>
              </w:rPr>
            </w:pPr>
            <w:r w:rsidRPr="0075471E">
              <w:rPr>
                <w:lang w:val="da-DK"/>
              </w:rPr>
              <w:t xml:space="preserve">+ </w:t>
            </w:r>
            <w:r w:rsidRPr="0075471E">
              <w:rPr>
                <w:spacing w:val="-2"/>
                <w:lang w:val="da-DK"/>
              </w:rPr>
              <w:t>placebo</w:t>
            </w:r>
          </w:p>
        </w:tc>
        <w:tc>
          <w:tcPr>
            <w:tcW w:w="1330" w:type="pct"/>
          </w:tcPr>
          <w:p w14:paraId="1AECE62C" w14:textId="77777777" w:rsidR="007A5DB9" w:rsidRPr="0075471E" w:rsidRDefault="008747B9" w:rsidP="00A01027">
            <w:pPr>
              <w:pStyle w:val="TableParagraph"/>
              <w:ind w:right="140"/>
              <w:jc w:val="center"/>
              <w:rPr>
                <w:lang w:val="da-DK"/>
              </w:rPr>
            </w:pPr>
            <w:r w:rsidRPr="0075471E">
              <w:rPr>
                <w:spacing w:val="-2"/>
                <w:lang w:val="da-DK"/>
              </w:rPr>
              <w:t>Cisplatin/gemcitabin</w:t>
            </w:r>
          </w:p>
          <w:p w14:paraId="0D46DBC9" w14:textId="77777777" w:rsidR="007A5DB9" w:rsidRPr="0075471E" w:rsidRDefault="008747B9" w:rsidP="00A01027">
            <w:pPr>
              <w:pStyle w:val="TableParagraph"/>
              <w:ind w:right="140" w:firstLine="5"/>
              <w:jc w:val="center"/>
              <w:rPr>
                <w:lang w:val="da-DK"/>
              </w:rPr>
            </w:pPr>
            <w:r w:rsidRPr="0075471E">
              <w:rPr>
                <w:lang w:val="da-DK"/>
              </w:rPr>
              <w:t>+ bevacizumab</w:t>
            </w:r>
            <w:r w:rsidRPr="0075471E">
              <w:rPr>
                <w:spacing w:val="40"/>
                <w:lang w:val="da-DK"/>
              </w:rPr>
              <w:t xml:space="preserve"> </w:t>
            </w:r>
            <w:r w:rsidRPr="0075471E">
              <w:rPr>
                <w:lang w:val="da-DK"/>
              </w:rPr>
              <w:t>7,5</w:t>
            </w:r>
            <w:r w:rsidRPr="0075471E">
              <w:rPr>
                <w:spacing w:val="-10"/>
                <w:lang w:val="da-DK"/>
              </w:rPr>
              <w:t xml:space="preserve"> </w:t>
            </w:r>
            <w:r w:rsidRPr="0075471E">
              <w:rPr>
                <w:lang w:val="da-DK"/>
              </w:rPr>
              <w:t>mg/kg</w:t>
            </w:r>
            <w:r w:rsidRPr="0075471E">
              <w:rPr>
                <w:spacing w:val="-13"/>
                <w:lang w:val="da-DK"/>
              </w:rPr>
              <w:t xml:space="preserve"> </w:t>
            </w:r>
            <w:r w:rsidRPr="0075471E">
              <w:rPr>
                <w:lang w:val="da-DK"/>
              </w:rPr>
              <w:t>hver</w:t>
            </w:r>
            <w:r w:rsidRPr="0075471E">
              <w:rPr>
                <w:spacing w:val="-10"/>
                <w:lang w:val="da-DK"/>
              </w:rPr>
              <w:t xml:space="preserve"> </w:t>
            </w:r>
            <w:r w:rsidRPr="0075471E">
              <w:rPr>
                <w:lang w:val="da-DK"/>
              </w:rPr>
              <w:t>3.</w:t>
            </w:r>
            <w:r w:rsidRPr="0075471E">
              <w:rPr>
                <w:spacing w:val="-10"/>
                <w:lang w:val="da-DK"/>
              </w:rPr>
              <w:t xml:space="preserve"> </w:t>
            </w:r>
            <w:r w:rsidRPr="0075471E">
              <w:rPr>
                <w:lang w:val="da-DK"/>
              </w:rPr>
              <w:t>uge</w:t>
            </w:r>
          </w:p>
        </w:tc>
        <w:tc>
          <w:tcPr>
            <w:tcW w:w="1405" w:type="pct"/>
          </w:tcPr>
          <w:p w14:paraId="726A7187" w14:textId="77777777" w:rsidR="007A5DB9" w:rsidRPr="0075471E" w:rsidRDefault="008747B9" w:rsidP="00A01027">
            <w:pPr>
              <w:pStyle w:val="TableParagraph"/>
              <w:ind w:right="140"/>
              <w:jc w:val="center"/>
              <w:rPr>
                <w:lang w:val="da-DK"/>
              </w:rPr>
            </w:pPr>
            <w:r w:rsidRPr="0075471E">
              <w:rPr>
                <w:spacing w:val="-2"/>
                <w:lang w:val="da-DK"/>
              </w:rPr>
              <w:t>Cisplatin/gemcitabin</w:t>
            </w:r>
          </w:p>
          <w:p w14:paraId="78923B21" w14:textId="77777777" w:rsidR="007A5DB9" w:rsidRPr="0075471E" w:rsidRDefault="008747B9" w:rsidP="00A01027">
            <w:pPr>
              <w:pStyle w:val="TableParagraph"/>
              <w:ind w:right="140" w:firstLine="268"/>
              <w:jc w:val="center"/>
              <w:rPr>
                <w:lang w:val="da-DK"/>
              </w:rPr>
            </w:pPr>
            <w:r w:rsidRPr="0075471E">
              <w:rPr>
                <w:lang w:val="da-DK"/>
              </w:rPr>
              <w:t>+ bevacizumab</w:t>
            </w:r>
            <w:r w:rsidRPr="0075471E">
              <w:rPr>
                <w:spacing w:val="40"/>
                <w:lang w:val="da-DK"/>
              </w:rPr>
              <w:t xml:space="preserve"> </w:t>
            </w:r>
            <w:r w:rsidRPr="0075471E">
              <w:rPr>
                <w:lang w:val="da-DK"/>
              </w:rPr>
              <w:t>15</w:t>
            </w:r>
            <w:r w:rsidRPr="0075471E">
              <w:rPr>
                <w:spacing w:val="-11"/>
                <w:lang w:val="da-DK"/>
              </w:rPr>
              <w:t xml:space="preserve"> </w:t>
            </w:r>
            <w:r w:rsidRPr="0075471E">
              <w:rPr>
                <w:lang w:val="da-DK"/>
              </w:rPr>
              <w:t>mg/kg</w:t>
            </w:r>
            <w:r w:rsidRPr="0075471E">
              <w:rPr>
                <w:spacing w:val="-13"/>
                <w:lang w:val="da-DK"/>
              </w:rPr>
              <w:t xml:space="preserve"> </w:t>
            </w:r>
            <w:r w:rsidRPr="0075471E">
              <w:rPr>
                <w:lang w:val="da-DK"/>
              </w:rPr>
              <w:t>hver</w:t>
            </w:r>
            <w:r w:rsidRPr="0075471E">
              <w:rPr>
                <w:spacing w:val="-10"/>
                <w:lang w:val="da-DK"/>
              </w:rPr>
              <w:t xml:space="preserve"> </w:t>
            </w:r>
            <w:r w:rsidRPr="0075471E">
              <w:rPr>
                <w:lang w:val="da-DK"/>
              </w:rPr>
              <w:t>3.</w:t>
            </w:r>
            <w:r w:rsidRPr="0075471E">
              <w:rPr>
                <w:spacing w:val="-11"/>
                <w:lang w:val="da-DK"/>
              </w:rPr>
              <w:t xml:space="preserve"> </w:t>
            </w:r>
            <w:r w:rsidRPr="0075471E">
              <w:rPr>
                <w:lang w:val="da-DK"/>
              </w:rPr>
              <w:t>uge</w:t>
            </w:r>
          </w:p>
        </w:tc>
      </w:tr>
      <w:tr w:rsidR="007A5DB9" w:rsidRPr="0075471E" w14:paraId="6CFBC2BC" w14:textId="77777777" w:rsidTr="00A01027">
        <w:trPr>
          <w:trHeight w:val="242"/>
        </w:trPr>
        <w:tc>
          <w:tcPr>
            <w:tcW w:w="1014" w:type="pct"/>
          </w:tcPr>
          <w:p w14:paraId="3FE4668C" w14:textId="77777777" w:rsidR="007A5DB9" w:rsidRPr="0075471E" w:rsidRDefault="008747B9" w:rsidP="00F7686D">
            <w:pPr>
              <w:pStyle w:val="TableParagraph"/>
              <w:ind w:right="140"/>
              <w:rPr>
                <w:lang w:val="da-DK"/>
              </w:rPr>
            </w:pPr>
            <w:r w:rsidRPr="0075471E">
              <w:rPr>
                <w:lang w:val="da-DK"/>
              </w:rPr>
              <w:t>Antal</w:t>
            </w:r>
            <w:r w:rsidRPr="0075471E">
              <w:rPr>
                <w:spacing w:val="-3"/>
                <w:lang w:val="da-DK"/>
              </w:rPr>
              <w:t xml:space="preserve"> </w:t>
            </w:r>
            <w:r w:rsidRPr="0075471E">
              <w:rPr>
                <w:spacing w:val="-2"/>
                <w:lang w:val="da-DK"/>
              </w:rPr>
              <w:t>patienter</w:t>
            </w:r>
          </w:p>
        </w:tc>
        <w:tc>
          <w:tcPr>
            <w:tcW w:w="1251" w:type="pct"/>
          </w:tcPr>
          <w:p w14:paraId="383EE938" w14:textId="77777777" w:rsidR="007A5DB9" w:rsidRPr="0075471E" w:rsidRDefault="008747B9" w:rsidP="00F7686D">
            <w:pPr>
              <w:pStyle w:val="TableParagraph"/>
              <w:ind w:right="140"/>
              <w:jc w:val="center"/>
              <w:rPr>
                <w:lang w:val="da-DK"/>
              </w:rPr>
            </w:pPr>
            <w:r w:rsidRPr="0075471E">
              <w:rPr>
                <w:spacing w:val="-5"/>
                <w:lang w:val="da-DK"/>
              </w:rPr>
              <w:t>347</w:t>
            </w:r>
          </w:p>
        </w:tc>
        <w:tc>
          <w:tcPr>
            <w:tcW w:w="1330" w:type="pct"/>
          </w:tcPr>
          <w:p w14:paraId="6085D372" w14:textId="77777777" w:rsidR="007A5DB9" w:rsidRPr="0075471E" w:rsidRDefault="008747B9" w:rsidP="00F7686D">
            <w:pPr>
              <w:pStyle w:val="TableParagraph"/>
              <w:ind w:right="140"/>
              <w:jc w:val="center"/>
              <w:rPr>
                <w:lang w:val="da-DK"/>
              </w:rPr>
            </w:pPr>
            <w:r w:rsidRPr="0075471E">
              <w:rPr>
                <w:spacing w:val="-5"/>
                <w:lang w:val="da-DK"/>
              </w:rPr>
              <w:t>345</w:t>
            </w:r>
          </w:p>
        </w:tc>
        <w:tc>
          <w:tcPr>
            <w:tcW w:w="1405" w:type="pct"/>
          </w:tcPr>
          <w:p w14:paraId="090DAEE8" w14:textId="77777777" w:rsidR="007A5DB9" w:rsidRPr="0075471E" w:rsidRDefault="008747B9" w:rsidP="00F7686D">
            <w:pPr>
              <w:pStyle w:val="TableParagraph"/>
              <w:ind w:right="140"/>
              <w:jc w:val="center"/>
              <w:rPr>
                <w:lang w:val="da-DK"/>
              </w:rPr>
            </w:pPr>
            <w:r w:rsidRPr="0075471E">
              <w:rPr>
                <w:spacing w:val="-5"/>
                <w:lang w:val="da-DK"/>
              </w:rPr>
              <w:t>351</w:t>
            </w:r>
          </w:p>
        </w:tc>
      </w:tr>
      <w:tr w:rsidR="007A5DB9" w:rsidRPr="0075471E" w14:paraId="284417D1" w14:textId="77777777" w:rsidTr="00A01027">
        <w:trPr>
          <w:trHeight w:val="251"/>
        </w:trPr>
        <w:tc>
          <w:tcPr>
            <w:tcW w:w="1014" w:type="pct"/>
          </w:tcPr>
          <w:p w14:paraId="116A98F1" w14:textId="77777777" w:rsidR="007A5DB9" w:rsidRPr="0075471E" w:rsidRDefault="008747B9" w:rsidP="00F7686D">
            <w:pPr>
              <w:pStyle w:val="TableParagraph"/>
              <w:ind w:right="140"/>
              <w:rPr>
                <w:lang w:val="da-DK"/>
              </w:rPr>
            </w:pPr>
            <w:r w:rsidRPr="0075471E">
              <w:rPr>
                <w:spacing w:val="-2"/>
                <w:lang w:val="da-DK"/>
              </w:rPr>
              <w:t>Progressionsfri</w:t>
            </w:r>
          </w:p>
        </w:tc>
        <w:tc>
          <w:tcPr>
            <w:tcW w:w="1251" w:type="pct"/>
          </w:tcPr>
          <w:p w14:paraId="417A05BB" w14:textId="77777777" w:rsidR="007A5DB9" w:rsidRPr="0075471E" w:rsidRDefault="007A5DB9" w:rsidP="00F7686D">
            <w:pPr>
              <w:pStyle w:val="TableParagraph"/>
              <w:ind w:right="140"/>
              <w:rPr>
                <w:lang w:val="da-DK"/>
              </w:rPr>
            </w:pPr>
          </w:p>
        </w:tc>
        <w:tc>
          <w:tcPr>
            <w:tcW w:w="1330" w:type="pct"/>
          </w:tcPr>
          <w:p w14:paraId="013AA8E9" w14:textId="77777777" w:rsidR="007A5DB9" w:rsidRPr="0075471E" w:rsidRDefault="007A5DB9" w:rsidP="00F7686D">
            <w:pPr>
              <w:pStyle w:val="TableParagraph"/>
              <w:ind w:right="140"/>
              <w:rPr>
                <w:lang w:val="da-DK"/>
              </w:rPr>
            </w:pPr>
          </w:p>
        </w:tc>
        <w:tc>
          <w:tcPr>
            <w:tcW w:w="1405" w:type="pct"/>
          </w:tcPr>
          <w:p w14:paraId="426E9B2E" w14:textId="77777777" w:rsidR="007A5DB9" w:rsidRPr="0075471E" w:rsidRDefault="007A5DB9" w:rsidP="00F7686D">
            <w:pPr>
              <w:pStyle w:val="TableParagraph"/>
              <w:ind w:right="140"/>
              <w:rPr>
                <w:lang w:val="da-DK"/>
              </w:rPr>
            </w:pPr>
          </w:p>
        </w:tc>
      </w:tr>
      <w:tr w:rsidR="007A5DB9" w:rsidRPr="0075471E" w14:paraId="5600922D" w14:textId="77777777" w:rsidTr="00A01027">
        <w:trPr>
          <w:trHeight w:val="252"/>
        </w:trPr>
        <w:tc>
          <w:tcPr>
            <w:tcW w:w="1014" w:type="pct"/>
          </w:tcPr>
          <w:p w14:paraId="575285A4" w14:textId="77777777" w:rsidR="007A5DB9" w:rsidRPr="0075471E" w:rsidRDefault="008747B9" w:rsidP="00F7686D">
            <w:pPr>
              <w:pStyle w:val="TableParagraph"/>
              <w:ind w:right="140"/>
              <w:rPr>
                <w:lang w:val="da-DK"/>
              </w:rPr>
            </w:pPr>
            <w:r w:rsidRPr="0075471E">
              <w:rPr>
                <w:spacing w:val="-2"/>
                <w:lang w:val="da-DK"/>
              </w:rPr>
              <w:t>overlevelse</w:t>
            </w:r>
          </w:p>
        </w:tc>
        <w:tc>
          <w:tcPr>
            <w:tcW w:w="1251" w:type="pct"/>
          </w:tcPr>
          <w:p w14:paraId="13DDC0D1" w14:textId="77777777" w:rsidR="007A5DB9" w:rsidRPr="0075471E" w:rsidRDefault="007A5DB9" w:rsidP="00F7686D">
            <w:pPr>
              <w:pStyle w:val="TableParagraph"/>
              <w:ind w:right="140"/>
              <w:rPr>
                <w:lang w:val="da-DK"/>
              </w:rPr>
            </w:pPr>
          </w:p>
        </w:tc>
        <w:tc>
          <w:tcPr>
            <w:tcW w:w="1330" w:type="pct"/>
          </w:tcPr>
          <w:p w14:paraId="3D3ADC68" w14:textId="77777777" w:rsidR="007A5DB9" w:rsidRPr="0075471E" w:rsidRDefault="007A5DB9" w:rsidP="00F7686D">
            <w:pPr>
              <w:pStyle w:val="TableParagraph"/>
              <w:ind w:right="140"/>
              <w:rPr>
                <w:lang w:val="da-DK"/>
              </w:rPr>
            </w:pPr>
          </w:p>
        </w:tc>
        <w:tc>
          <w:tcPr>
            <w:tcW w:w="1405" w:type="pct"/>
          </w:tcPr>
          <w:p w14:paraId="16264A64" w14:textId="77777777" w:rsidR="007A5DB9" w:rsidRPr="0075471E" w:rsidRDefault="007A5DB9" w:rsidP="00F7686D">
            <w:pPr>
              <w:pStyle w:val="TableParagraph"/>
              <w:ind w:right="140"/>
              <w:rPr>
                <w:lang w:val="da-DK"/>
              </w:rPr>
            </w:pPr>
          </w:p>
        </w:tc>
      </w:tr>
      <w:tr w:rsidR="007A5DB9" w:rsidRPr="0075471E" w14:paraId="15865B08" w14:textId="77777777" w:rsidTr="00A01027">
        <w:trPr>
          <w:trHeight w:val="379"/>
        </w:trPr>
        <w:tc>
          <w:tcPr>
            <w:tcW w:w="1014" w:type="pct"/>
          </w:tcPr>
          <w:p w14:paraId="6EF4BCDC" w14:textId="77777777" w:rsidR="007A5DB9" w:rsidRPr="0075471E" w:rsidRDefault="008747B9" w:rsidP="00F7686D">
            <w:pPr>
              <w:pStyle w:val="TableParagraph"/>
              <w:ind w:right="140"/>
              <w:rPr>
                <w:lang w:val="da-DK"/>
              </w:rPr>
            </w:pPr>
            <w:r w:rsidRPr="0075471E">
              <w:rPr>
                <w:spacing w:val="-2"/>
                <w:lang w:val="da-DK"/>
              </w:rPr>
              <w:t>Median</w:t>
            </w:r>
          </w:p>
        </w:tc>
        <w:tc>
          <w:tcPr>
            <w:tcW w:w="1251" w:type="pct"/>
          </w:tcPr>
          <w:p w14:paraId="3DFE2F12" w14:textId="77777777" w:rsidR="007A5DB9" w:rsidRPr="0075471E" w:rsidRDefault="008747B9" w:rsidP="00F7686D">
            <w:pPr>
              <w:pStyle w:val="TableParagraph"/>
              <w:ind w:right="140"/>
              <w:jc w:val="center"/>
              <w:rPr>
                <w:lang w:val="da-DK"/>
              </w:rPr>
            </w:pPr>
            <w:r w:rsidRPr="0075471E">
              <w:rPr>
                <w:spacing w:val="-5"/>
                <w:lang w:val="da-DK"/>
              </w:rPr>
              <w:t>6,1</w:t>
            </w:r>
          </w:p>
        </w:tc>
        <w:tc>
          <w:tcPr>
            <w:tcW w:w="1330" w:type="pct"/>
          </w:tcPr>
          <w:p w14:paraId="5B6095C9" w14:textId="77777777" w:rsidR="007A5DB9" w:rsidRPr="0075471E" w:rsidRDefault="008747B9" w:rsidP="00F7686D">
            <w:pPr>
              <w:pStyle w:val="TableParagraph"/>
              <w:ind w:right="140"/>
              <w:jc w:val="center"/>
              <w:rPr>
                <w:lang w:val="da-DK"/>
              </w:rPr>
            </w:pPr>
            <w:r w:rsidRPr="0075471E">
              <w:rPr>
                <w:spacing w:val="-5"/>
                <w:lang w:val="da-DK"/>
              </w:rPr>
              <w:t>6,7</w:t>
            </w:r>
          </w:p>
        </w:tc>
        <w:tc>
          <w:tcPr>
            <w:tcW w:w="1405" w:type="pct"/>
          </w:tcPr>
          <w:p w14:paraId="235F2E77" w14:textId="77777777" w:rsidR="007A5DB9" w:rsidRPr="0075471E" w:rsidRDefault="008747B9" w:rsidP="00F7686D">
            <w:pPr>
              <w:pStyle w:val="TableParagraph"/>
              <w:ind w:right="140"/>
              <w:jc w:val="center"/>
              <w:rPr>
                <w:lang w:val="da-DK"/>
              </w:rPr>
            </w:pPr>
            <w:r w:rsidRPr="0075471E">
              <w:rPr>
                <w:spacing w:val="-5"/>
                <w:lang w:val="da-DK"/>
              </w:rPr>
              <w:t>6,5</w:t>
            </w:r>
          </w:p>
        </w:tc>
      </w:tr>
      <w:tr w:rsidR="007A5DB9" w:rsidRPr="0075471E" w14:paraId="5BBB78F2" w14:textId="77777777" w:rsidTr="00A01027">
        <w:trPr>
          <w:trHeight w:val="380"/>
        </w:trPr>
        <w:tc>
          <w:tcPr>
            <w:tcW w:w="1014" w:type="pct"/>
          </w:tcPr>
          <w:p w14:paraId="5E5F068A" w14:textId="77777777" w:rsidR="007A5DB9" w:rsidRPr="0075471E" w:rsidRDefault="008747B9" w:rsidP="00F7686D">
            <w:pPr>
              <w:pStyle w:val="TableParagraph"/>
              <w:ind w:right="140"/>
              <w:rPr>
                <w:lang w:val="da-DK"/>
              </w:rPr>
            </w:pPr>
            <w:r w:rsidRPr="0075471E">
              <w:rPr>
                <w:spacing w:val="-2"/>
                <w:lang w:val="da-DK"/>
              </w:rPr>
              <w:t>(måneder)</w:t>
            </w:r>
          </w:p>
        </w:tc>
        <w:tc>
          <w:tcPr>
            <w:tcW w:w="1251" w:type="pct"/>
          </w:tcPr>
          <w:p w14:paraId="7E8AC4A7" w14:textId="77777777" w:rsidR="007A5DB9" w:rsidRPr="0075471E" w:rsidRDefault="007A5DB9" w:rsidP="00F7686D">
            <w:pPr>
              <w:pStyle w:val="TableParagraph"/>
              <w:ind w:right="140"/>
              <w:rPr>
                <w:lang w:val="da-DK"/>
              </w:rPr>
            </w:pPr>
          </w:p>
        </w:tc>
        <w:tc>
          <w:tcPr>
            <w:tcW w:w="1330" w:type="pct"/>
          </w:tcPr>
          <w:p w14:paraId="2CA749C8" w14:textId="77777777" w:rsidR="007A5DB9" w:rsidRPr="0075471E" w:rsidRDefault="008747B9" w:rsidP="00F7686D">
            <w:pPr>
              <w:pStyle w:val="TableParagraph"/>
              <w:ind w:right="140"/>
              <w:jc w:val="center"/>
              <w:rPr>
                <w:lang w:val="da-DK"/>
              </w:rPr>
            </w:pPr>
            <w:r w:rsidRPr="0075471E">
              <w:rPr>
                <w:spacing w:val="-2"/>
                <w:lang w:val="da-DK"/>
              </w:rPr>
              <w:t>(p=0,0026)</w:t>
            </w:r>
          </w:p>
        </w:tc>
        <w:tc>
          <w:tcPr>
            <w:tcW w:w="1405" w:type="pct"/>
          </w:tcPr>
          <w:p w14:paraId="28C65519" w14:textId="77777777" w:rsidR="007A5DB9" w:rsidRPr="0075471E" w:rsidRDefault="008747B9" w:rsidP="00F7686D">
            <w:pPr>
              <w:pStyle w:val="TableParagraph"/>
              <w:ind w:right="140"/>
              <w:jc w:val="center"/>
              <w:rPr>
                <w:lang w:val="da-DK"/>
              </w:rPr>
            </w:pPr>
            <w:r w:rsidRPr="0075471E">
              <w:rPr>
                <w:spacing w:val="-2"/>
                <w:lang w:val="da-DK"/>
              </w:rPr>
              <w:t>(p=0,0301)</w:t>
            </w:r>
          </w:p>
        </w:tc>
      </w:tr>
      <w:tr w:rsidR="007A5DB9" w:rsidRPr="0075471E" w14:paraId="14ABBEDC" w14:textId="77777777" w:rsidTr="00A01027">
        <w:trPr>
          <w:trHeight w:val="196"/>
        </w:trPr>
        <w:tc>
          <w:tcPr>
            <w:tcW w:w="1014" w:type="pct"/>
          </w:tcPr>
          <w:p w14:paraId="421BC616" w14:textId="77777777" w:rsidR="007A5DB9" w:rsidRPr="0075471E" w:rsidRDefault="007A5DB9" w:rsidP="00F7686D">
            <w:pPr>
              <w:pStyle w:val="TableParagraph"/>
              <w:ind w:right="140"/>
              <w:rPr>
                <w:lang w:val="da-DK"/>
              </w:rPr>
            </w:pPr>
          </w:p>
        </w:tc>
        <w:tc>
          <w:tcPr>
            <w:tcW w:w="1251" w:type="pct"/>
          </w:tcPr>
          <w:p w14:paraId="3E8B2298" w14:textId="77777777" w:rsidR="007A5DB9" w:rsidRPr="0075471E" w:rsidRDefault="007A5DB9" w:rsidP="00F7686D">
            <w:pPr>
              <w:pStyle w:val="TableParagraph"/>
              <w:ind w:right="140"/>
              <w:rPr>
                <w:lang w:val="da-DK"/>
              </w:rPr>
            </w:pPr>
          </w:p>
        </w:tc>
        <w:tc>
          <w:tcPr>
            <w:tcW w:w="1330" w:type="pct"/>
          </w:tcPr>
          <w:p w14:paraId="7ABAEA92" w14:textId="77777777" w:rsidR="007A5DB9" w:rsidRPr="0075471E" w:rsidRDefault="008747B9" w:rsidP="00F7686D">
            <w:pPr>
              <w:pStyle w:val="TableParagraph"/>
              <w:ind w:right="140"/>
              <w:jc w:val="center"/>
              <w:rPr>
                <w:lang w:val="da-DK"/>
              </w:rPr>
            </w:pPr>
            <w:r w:rsidRPr="0075471E">
              <w:rPr>
                <w:spacing w:val="-4"/>
                <w:lang w:val="da-DK"/>
              </w:rPr>
              <w:t>0,75</w:t>
            </w:r>
          </w:p>
        </w:tc>
        <w:tc>
          <w:tcPr>
            <w:tcW w:w="1405" w:type="pct"/>
          </w:tcPr>
          <w:p w14:paraId="6FC5DC92" w14:textId="77777777" w:rsidR="007A5DB9" w:rsidRPr="0075471E" w:rsidRDefault="008747B9" w:rsidP="00F7686D">
            <w:pPr>
              <w:pStyle w:val="TableParagraph"/>
              <w:ind w:right="140"/>
              <w:jc w:val="center"/>
              <w:rPr>
                <w:lang w:val="da-DK"/>
              </w:rPr>
            </w:pPr>
            <w:r w:rsidRPr="0075471E">
              <w:rPr>
                <w:spacing w:val="-4"/>
                <w:lang w:val="da-DK"/>
              </w:rPr>
              <w:t>0,82</w:t>
            </w:r>
          </w:p>
        </w:tc>
      </w:tr>
      <w:tr w:rsidR="007A5DB9" w:rsidRPr="0075471E" w14:paraId="233528BD" w14:textId="77777777" w:rsidTr="00A01027">
        <w:trPr>
          <w:trHeight w:val="253"/>
        </w:trPr>
        <w:tc>
          <w:tcPr>
            <w:tcW w:w="1014" w:type="pct"/>
          </w:tcPr>
          <w:p w14:paraId="1BC5AE1A" w14:textId="77777777" w:rsidR="007A5DB9" w:rsidRPr="0075471E" w:rsidRDefault="008747B9" w:rsidP="00F7686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tc>
        <w:tc>
          <w:tcPr>
            <w:tcW w:w="1251" w:type="pct"/>
          </w:tcPr>
          <w:p w14:paraId="09B4ED6C" w14:textId="77777777" w:rsidR="007A5DB9" w:rsidRPr="0075471E" w:rsidRDefault="007A5DB9" w:rsidP="00F7686D">
            <w:pPr>
              <w:pStyle w:val="TableParagraph"/>
              <w:ind w:right="140"/>
              <w:rPr>
                <w:lang w:val="da-DK"/>
              </w:rPr>
            </w:pPr>
          </w:p>
        </w:tc>
        <w:tc>
          <w:tcPr>
            <w:tcW w:w="1330" w:type="pct"/>
          </w:tcPr>
          <w:p w14:paraId="7D04F0C4" w14:textId="77777777" w:rsidR="007A5DB9" w:rsidRPr="0075471E" w:rsidRDefault="008747B9" w:rsidP="00F7686D">
            <w:pPr>
              <w:pStyle w:val="TableParagraph"/>
              <w:ind w:right="140"/>
              <w:jc w:val="center"/>
              <w:rPr>
                <w:lang w:val="da-DK"/>
              </w:rPr>
            </w:pPr>
            <w:r w:rsidRPr="0075471E">
              <w:rPr>
                <w:spacing w:val="-2"/>
                <w:lang w:val="da-DK"/>
              </w:rPr>
              <w:t>[0,62-0,91]</w:t>
            </w:r>
          </w:p>
        </w:tc>
        <w:tc>
          <w:tcPr>
            <w:tcW w:w="1405" w:type="pct"/>
          </w:tcPr>
          <w:p w14:paraId="419599AC" w14:textId="77777777" w:rsidR="007A5DB9" w:rsidRPr="0075471E" w:rsidRDefault="008747B9" w:rsidP="00F7686D">
            <w:pPr>
              <w:pStyle w:val="TableParagraph"/>
              <w:ind w:right="140"/>
              <w:jc w:val="center"/>
              <w:rPr>
                <w:lang w:val="da-DK"/>
              </w:rPr>
            </w:pPr>
            <w:r w:rsidRPr="0075471E">
              <w:rPr>
                <w:lang w:val="da-DK"/>
              </w:rPr>
              <w:t>[0,68;</w:t>
            </w:r>
            <w:r w:rsidRPr="0075471E">
              <w:rPr>
                <w:spacing w:val="-2"/>
                <w:lang w:val="da-DK"/>
              </w:rPr>
              <w:t xml:space="preserve"> 0,98]</w:t>
            </w:r>
          </w:p>
        </w:tc>
      </w:tr>
      <w:tr w:rsidR="007A5DB9" w:rsidRPr="0075471E" w14:paraId="57155E90" w14:textId="77777777" w:rsidTr="00A01027">
        <w:trPr>
          <w:trHeight w:val="252"/>
        </w:trPr>
        <w:tc>
          <w:tcPr>
            <w:tcW w:w="1014" w:type="pct"/>
          </w:tcPr>
          <w:p w14:paraId="4968988D" w14:textId="77777777" w:rsidR="007A5DB9" w:rsidRPr="0075471E" w:rsidRDefault="008747B9" w:rsidP="00F7686D">
            <w:pPr>
              <w:pStyle w:val="TableParagraph"/>
              <w:ind w:right="140"/>
              <w:rPr>
                <w:lang w:val="da-DK"/>
              </w:rPr>
            </w:pPr>
            <w:r w:rsidRPr="0075471E">
              <w:rPr>
                <w:lang w:val="da-DK"/>
              </w:rPr>
              <w:t>Bedste</w:t>
            </w:r>
            <w:r w:rsidRPr="0075471E">
              <w:rPr>
                <w:spacing w:val="-2"/>
                <w:lang w:val="da-DK"/>
              </w:rPr>
              <w:t xml:space="preserve"> objektive</w:t>
            </w:r>
          </w:p>
        </w:tc>
        <w:tc>
          <w:tcPr>
            <w:tcW w:w="1251" w:type="pct"/>
          </w:tcPr>
          <w:p w14:paraId="4CB13469" w14:textId="77777777" w:rsidR="007A5DB9" w:rsidRPr="0075471E" w:rsidRDefault="008747B9" w:rsidP="00F7686D">
            <w:pPr>
              <w:pStyle w:val="TableParagraph"/>
              <w:ind w:right="140"/>
              <w:jc w:val="center"/>
              <w:rPr>
                <w:lang w:val="da-DK"/>
              </w:rPr>
            </w:pPr>
            <w:r w:rsidRPr="0075471E">
              <w:rPr>
                <w:lang w:val="da-DK"/>
              </w:rPr>
              <w:t xml:space="preserve">20,1 </w:t>
            </w:r>
            <w:r w:rsidRPr="0075471E">
              <w:rPr>
                <w:spacing w:val="-10"/>
                <w:lang w:val="da-DK"/>
              </w:rPr>
              <w:t>%</w:t>
            </w:r>
          </w:p>
        </w:tc>
        <w:tc>
          <w:tcPr>
            <w:tcW w:w="1330" w:type="pct"/>
          </w:tcPr>
          <w:p w14:paraId="45347C28" w14:textId="77777777" w:rsidR="007A5DB9" w:rsidRPr="0075471E" w:rsidRDefault="008747B9" w:rsidP="00F7686D">
            <w:pPr>
              <w:pStyle w:val="TableParagraph"/>
              <w:ind w:right="140"/>
              <w:jc w:val="center"/>
              <w:rPr>
                <w:lang w:val="da-DK"/>
              </w:rPr>
            </w:pPr>
            <w:r w:rsidRPr="0075471E">
              <w:rPr>
                <w:lang w:val="da-DK"/>
              </w:rPr>
              <w:t xml:space="preserve">34,1 </w:t>
            </w:r>
            <w:r w:rsidRPr="0075471E">
              <w:rPr>
                <w:spacing w:val="-10"/>
                <w:lang w:val="da-DK"/>
              </w:rPr>
              <w:t>%</w:t>
            </w:r>
          </w:p>
        </w:tc>
        <w:tc>
          <w:tcPr>
            <w:tcW w:w="1405" w:type="pct"/>
          </w:tcPr>
          <w:p w14:paraId="098BE679" w14:textId="77777777" w:rsidR="007A5DB9" w:rsidRPr="0075471E" w:rsidRDefault="008747B9" w:rsidP="00F7686D">
            <w:pPr>
              <w:pStyle w:val="TableParagraph"/>
              <w:ind w:right="140"/>
              <w:jc w:val="center"/>
              <w:rPr>
                <w:lang w:val="da-DK"/>
              </w:rPr>
            </w:pPr>
            <w:r w:rsidRPr="0075471E">
              <w:rPr>
                <w:lang w:val="da-DK"/>
              </w:rPr>
              <w:t>30,4 %</w:t>
            </w:r>
            <w:r w:rsidRPr="0075471E">
              <w:rPr>
                <w:spacing w:val="-2"/>
                <w:lang w:val="da-DK"/>
              </w:rPr>
              <w:t xml:space="preserve"> (p=0,0023)</w:t>
            </w:r>
          </w:p>
        </w:tc>
      </w:tr>
      <w:tr w:rsidR="007A5DB9" w:rsidRPr="0075471E" w14:paraId="13A989DA" w14:textId="77777777" w:rsidTr="00A01027">
        <w:trPr>
          <w:trHeight w:val="262"/>
        </w:trPr>
        <w:tc>
          <w:tcPr>
            <w:tcW w:w="1014" w:type="pct"/>
          </w:tcPr>
          <w:p w14:paraId="69D99366" w14:textId="77777777" w:rsidR="007A5DB9" w:rsidRPr="0075471E" w:rsidRDefault="008747B9" w:rsidP="00F7686D">
            <w:pPr>
              <w:pStyle w:val="TableParagraph"/>
              <w:ind w:right="140"/>
              <w:rPr>
                <w:lang w:val="da-DK"/>
              </w:rPr>
            </w:pPr>
            <w:r w:rsidRPr="0075471E">
              <w:rPr>
                <w:lang w:val="da-DK"/>
              </w:rPr>
              <w:t>responsrate</w:t>
            </w:r>
            <w:r w:rsidRPr="0075471E">
              <w:rPr>
                <w:spacing w:val="-10"/>
                <w:lang w:val="da-DK"/>
              </w:rPr>
              <w:t xml:space="preserve"> </w:t>
            </w:r>
            <w:r w:rsidRPr="0075471E">
              <w:rPr>
                <w:spacing w:val="-10"/>
                <w:vertAlign w:val="superscript"/>
                <w:lang w:val="da-DK"/>
              </w:rPr>
              <w:t>a</w:t>
            </w:r>
          </w:p>
        </w:tc>
        <w:tc>
          <w:tcPr>
            <w:tcW w:w="1251" w:type="pct"/>
          </w:tcPr>
          <w:p w14:paraId="5AF8AF22" w14:textId="77777777" w:rsidR="007A5DB9" w:rsidRPr="0075471E" w:rsidRDefault="007A5DB9" w:rsidP="00F7686D">
            <w:pPr>
              <w:pStyle w:val="TableParagraph"/>
              <w:ind w:right="140"/>
              <w:rPr>
                <w:lang w:val="da-DK"/>
              </w:rPr>
            </w:pPr>
          </w:p>
        </w:tc>
        <w:tc>
          <w:tcPr>
            <w:tcW w:w="1330" w:type="pct"/>
          </w:tcPr>
          <w:p w14:paraId="11638797" w14:textId="77777777" w:rsidR="007A5DB9" w:rsidRPr="0075471E" w:rsidRDefault="008747B9" w:rsidP="00F7686D">
            <w:pPr>
              <w:pStyle w:val="TableParagraph"/>
              <w:ind w:right="140"/>
              <w:jc w:val="center"/>
              <w:rPr>
                <w:lang w:val="da-DK"/>
              </w:rPr>
            </w:pPr>
            <w:r w:rsidRPr="0075471E">
              <w:rPr>
                <w:lang w:val="da-DK"/>
              </w:rPr>
              <w:t xml:space="preserve">(p &lt; </w:t>
            </w:r>
            <w:r w:rsidRPr="0075471E">
              <w:rPr>
                <w:spacing w:val="-2"/>
                <w:lang w:val="da-DK"/>
              </w:rPr>
              <w:t>0,0001)</w:t>
            </w:r>
          </w:p>
        </w:tc>
        <w:tc>
          <w:tcPr>
            <w:tcW w:w="1405" w:type="pct"/>
          </w:tcPr>
          <w:p w14:paraId="32557656" w14:textId="77777777" w:rsidR="007A5DB9" w:rsidRPr="0075471E" w:rsidRDefault="007A5DB9" w:rsidP="00F7686D">
            <w:pPr>
              <w:pStyle w:val="TableParagraph"/>
              <w:ind w:right="140"/>
              <w:rPr>
                <w:lang w:val="da-DK"/>
              </w:rPr>
            </w:pPr>
          </w:p>
        </w:tc>
      </w:tr>
      <w:tr w:rsidR="00A01027" w:rsidRPr="0075471E" w14:paraId="50A9D6F7" w14:textId="77777777" w:rsidTr="00A01027">
        <w:trPr>
          <w:trHeight w:val="262"/>
        </w:trPr>
        <w:tc>
          <w:tcPr>
            <w:tcW w:w="1014" w:type="pct"/>
          </w:tcPr>
          <w:p w14:paraId="6A1A240B" w14:textId="77777777" w:rsidR="00A01027" w:rsidRPr="0075471E" w:rsidRDefault="00A01027"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p>
        </w:tc>
        <w:tc>
          <w:tcPr>
            <w:tcW w:w="1251" w:type="pct"/>
          </w:tcPr>
          <w:p w14:paraId="07E5AE83" w14:textId="77777777" w:rsidR="00A01027" w:rsidRPr="0075471E" w:rsidRDefault="00A01027" w:rsidP="00F7686D">
            <w:pPr>
              <w:pStyle w:val="TableParagraph"/>
              <w:ind w:right="140"/>
              <w:rPr>
                <w:lang w:val="da-DK"/>
              </w:rPr>
            </w:pPr>
          </w:p>
        </w:tc>
        <w:tc>
          <w:tcPr>
            <w:tcW w:w="1330" w:type="pct"/>
          </w:tcPr>
          <w:p w14:paraId="11649C61" w14:textId="77777777" w:rsidR="00A01027" w:rsidRPr="0075471E" w:rsidRDefault="00A01027" w:rsidP="00F7686D">
            <w:pPr>
              <w:pStyle w:val="TableParagraph"/>
              <w:ind w:right="140"/>
              <w:jc w:val="center"/>
              <w:rPr>
                <w:lang w:val="da-DK"/>
              </w:rPr>
            </w:pPr>
          </w:p>
        </w:tc>
        <w:tc>
          <w:tcPr>
            <w:tcW w:w="1405" w:type="pct"/>
          </w:tcPr>
          <w:p w14:paraId="5BCFDEF9" w14:textId="77777777" w:rsidR="00A01027" w:rsidRPr="0075471E" w:rsidRDefault="00A01027" w:rsidP="00F7686D">
            <w:pPr>
              <w:pStyle w:val="TableParagraph"/>
              <w:ind w:right="140"/>
              <w:rPr>
                <w:lang w:val="da-DK"/>
              </w:rPr>
            </w:pPr>
          </w:p>
        </w:tc>
      </w:tr>
      <w:tr w:rsidR="00A01027" w:rsidRPr="0075471E" w14:paraId="4ABEDE09" w14:textId="77777777" w:rsidTr="00A01027">
        <w:trPr>
          <w:trHeight w:val="262"/>
        </w:trPr>
        <w:tc>
          <w:tcPr>
            <w:tcW w:w="1014" w:type="pct"/>
          </w:tcPr>
          <w:p w14:paraId="1EA899C6" w14:textId="77777777" w:rsidR="00A01027" w:rsidRPr="0075471E" w:rsidRDefault="00A01027" w:rsidP="00A01027">
            <w:pPr>
              <w:pStyle w:val="TableParagraph"/>
              <w:ind w:right="140"/>
              <w:rPr>
                <w:lang w:val="da-DK"/>
              </w:rPr>
            </w:pPr>
            <w:r w:rsidRPr="0075471E">
              <w:rPr>
                <w:spacing w:val="-2"/>
                <w:lang w:val="da-DK"/>
              </w:rPr>
              <w:t>Median</w:t>
            </w:r>
          </w:p>
        </w:tc>
        <w:tc>
          <w:tcPr>
            <w:tcW w:w="1251" w:type="pct"/>
          </w:tcPr>
          <w:p w14:paraId="452004D1" w14:textId="77777777" w:rsidR="00A01027" w:rsidRPr="0075471E" w:rsidRDefault="00A01027" w:rsidP="00A01027">
            <w:pPr>
              <w:pStyle w:val="TableParagraph"/>
              <w:ind w:right="140"/>
              <w:jc w:val="center"/>
              <w:rPr>
                <w:lang w:val="da-DK"/>
              </w:rPr>
            </w:pPr>
            <w:r w:rsidRPr="0075471E">
              <w:rPr>
                <w:spacing w:val="-4"/>
                <w:lang w:val="da-DK"/>
              </w:rPr>
              <w:t>13,1</w:t>
            </w:r>
          </w:p>
        </w:tc>
        <w:tc>
          <w:tcPr>
            <w:tcW w:w="1330" w:type="pct"/>
          </w:tcPr>
          <w:p w14:paraId="78658F21" w14:textId="77777777" w:rsidR="00A01027" w:rsidRPr="0075471E" w:rsidRDefault="00A01027" w:rsidP="00A01027">
            <w:pPr>
              <w:pStyle w:val="TableParagraph"/>
              <w:ind w:right="140"/>
              <w:jc w:val="center"/>
              <w:rPr>
                <w:lang w:val="da-DK"/>
              </w:rPr>
            </w:pPr>
            <w:r w:rsidRPr="0075471E">
              <w:rPr>
                <w:spacing w:val="-4"/>
                <w:lang w:val="da-DK"/>
              </w:rPr>
              <w:t>13,6</w:t>
            </w:r>
          </w:p>
        </w:tc>
        <w:tc>
          <w:tcPr>
            <w:tcW w:w="1405" w:type="pct"/>
          </w:tcPr>
          <w:p w14:paraId="6B30D095" w14:textId="77777777" w:rsidR="00A01027" w:rsidRPr="0075471E" w:rsidRDefault="00A01027" w:rsidP="00A01027">
            <w:pPr>
              <w:pStyle w:val="TableParagraph"/>
              <w:ind w:right="140"/>
              <w:jc w:val="center"/>
              <w:rPr>
                <w:lang w:val="da-DK"/>
              </w:rPr>
            </w:pPr>
            <w:r w:rsidRPr="0075471E">
              <w:rPr>
                <w:spacing w:val="-4"/>
                <w:lang w:val="da-DK"/>
              </w:rPr>
              <w:t>13,4</w:t>
            </w:r>
          </w:p>
        </w:tc>
      </w:tr>
      <w:tr w:rsidR="00A01027" w:rsidRPr="0075471E" w14:paraId="4B9CA6EC" w14:textId="77777777" w:rsidTr="00A01027">
        <w:trPr>
          <w:trHeight w:val="262"/>
        </w:trPr>
        <w:tc>
          <w:tcPr>
            <w:tcW w:w="1014" w:type="pct"/>
          </w:tcPr>
          <w:p w14:paraId="1758ED7E" w14:textId="77777777" w:rsidR="00A01027" w:rsidRPr="0075471E" w:rsidRDefault="00A01027" w:rsidP="00A01027">
            <w:pPr>
              <w:pStyle w:val="TableParagraph"/>
              <w:ind w:right="140"/>
              <w:rPr>
                <w:lang w:val="da-DK"/>
              </w:rPr>
            </w:pPr>
            <w:r w:rsidRPr="0075471E">
              <w:rPr>
                <w:spacing w:val="-2"/>
                <w:lang w:val="da-DK"/>
              </w:rPr>
              <w:t>(måneder)</w:t>
            </w:r>
          </w:p>
        </w:tc>
        <w:tc>
          <w:tcPr>
            <w:tcW w:w="1251" w:type="pct"/>
          </w:tcPr>
          <w:p w14:paraId="499BB5AB" w14:textId="77777777" w:rsidR="00A01027" w:rsidRPr="0075471E" w:rsidRDefault="00A01027" w:rsidP="00A01027">
            <w:pPr>
              <w:pStyle w:val="TableParagraph"/>
              <w:ind w:right="140"/>
              <w:jc w:val="center"/>
              <w:rPr>
                <w:lang w:val="da-DK"/>
              </w:rPr>
            </w:pPr>
          </w:p>
        </w:tc>
        <w:tc>
          <w:tcPr>
            <w:tcW w:w="1330" w:type="pct"/>
          </w:tcPr>
          <w:p w14:paraId="7595321E" w14:textId="77777777" w:rsidR="00A01027" w:rsidRPr="0075471E" w:rsidRDefault="00A01027" w:rsidP="00A01027">
            <w:pPr>
              <w:pStyle w:val="TableParagraph"/>
              <w:ind w:right="140"/>
              <w:jc w:val="center"/>
              <w:rPr>
                <w:lang w:val="da-DK"/>
              </w:rPr>
            </w:pPr>
            <w:r w:rsidRPr="0075471E">
              <w:rPr>
                <w:spacing w:val="-2"/>
                <w:lang w:val="da-DK"/>
              </w:rPr>
              <w:t>(p=0,4203)</w:t>
            </w:r>
          </w:p>
        </w:tc>
        <w:tc>
          <w:tcPr>
            <w:tcW w:w="1405" w:type="pct"/>
          </w:tcPr>
          <w:p w14:paraId="77B0904C" w14:textId="77777777" w:rsidR="00A01027" w:rsidRPr="0075471E" w:rsidRDefault="00A01027" w:rsidP="00A01027">
            <w:pPr>
              <w:pStyle w:val="TableParagraph"/>
              <w:ind w:right="140"/>
              <w:jc w:val="center"/>
              <w:rPr>
                <w:lang w:val="da-DK"/>
              </w:rPr>
            </w:pPr>
            <w:r w:rsidRPr="0075471E">
              <w:rPr>
                <w:spacing w:val="-2"/>
                <w:lang w:val="da-DK"/>
              </w:rPr>
              <w:t>(p=0,7613)</w:t>
            </w:r>
          </w:p>
        </w:tc>
      </w:tr>
      <w:tr w:rsidR="00A01027" w:rsidRPr="0075471E" w14:paraId="5AC71007" w14:textId="77777777" w:rsidTr="00A01027">
        <w:trPr>
          <w:trHeight w:val="262"/>
        </w:trPr>
        <w:tc>
          <w:tcPr>
            <w:tcW w:w="1014" w:type="pct"/>
          </w:tcPr>
          <w:p w14:paraId="53BC9A8D" w14:textId="77777777" w:rsidR="00A01027" w:rsidRPr="0075471E" w:rsidRDefault="00A01027" w:rsidP="00A01027">
            <w:pPr>
              <w:pStyle w:val="TableParagraph"/>
              <w:ind w:right="140"/>
              <w:rPr>
                <w:lang w:val="da-DK"/>
              </w:rPr>
            </w:pPr>
          </w:p>
        </w:tc>
        <w:tc>
          <w:tcPr>
            <w:tcW w:w="1251" w:type="pct"/>
          </w:tcPr>
          <w:p w14:paraId="058205DE" w14:textId="77777777" w:rsidR="00A01027" w:rsidRPr="0075471E" w:rsidRDefault="00A01027" w:rsidP="00A01027">
            <w:pPr>
              <w:pStyle w:val="TableParagraph"/>
              <w:ind w:right="140"/>
              <w:jc w:val="center"/>
              <w:rPr>
                <w:lang w:val="da-DK"/>
              </w:rPr>
            </w:pPr>
          </w:p>
        </w:tc>
        <w:tc>
          <w:tcPr>
            <w:tcW w:w="1330" w:type="pct"/>
          </w:tcPr>
          <w:p w14:paraId="6827C5AD" w14:textId="77777777" w:rsidR="00A01027" w:rsidRPr="0075471E" w:rsidRDefault="00A01027" w:rsidP="00A01027">
            <w:pPr>
              <w:pStyle w:val="TableParagraph"/>
              <w:ind w:right="140"/>
              <w:jc w:val="center"/>
              <w:rPr>
                <w:lang w:val="da-DK"/>
              </w:rPr>
            </w:pPr>
            <w:r w:rsidRPr="0075471E">
              <w:rPr>
                <w:spacing w:val="-4"/>
                <w:lang w:val="da-DK"/>
              </w:rPr>
              <w:t>0,93</w:t>
            </w:r>
          </w:p>
        </w:tc>
        <w:tc>
          <w:tcPr>
            <w:tcW w:w="1405" w:type="pct"/>
          </w:tcPr>
          <w:p w14:paraId="58D7683F" w14:textId="77777777" w:rsidR="00A01027" w:rsidRPr="0075471E" w:rsidRDefault="00A01027" w:rsidP="00A01027">
            <w:pPr>
              <w:pStyle w:val="TableParagraph"/>
              <w:ind w:right="140"/>
              <w:jc w:val="center"/>
              <w:rPr>
                <w:lang w:val="da-DK"/>
              </w:rPr>
            </w:pPr>
            <w:r w:rsidRPr="0075471E">
              <w:rPr>
                <w:spacing w:val="-4"/>
                <w:lang w:val="da-DK"/>
              </w:rPr>
              <w:t>1,03</w:t>
            </w:r>
          </w:p>
        </w:tc>
      </w:tr>
      <w:tr w:rsidR="00A01027" w:rsidRPr="0075471E" w14:paraId="5F737A91" w14:textId="77777777" w:rsidTr="00A01027">
        <w:trPr>
          <w:trHeight w:val="262"/>
        </w:trPr>
        <w:tc>
          <w:tcPr>
            <w:tcW w:w="1014" w:type="pct"/>
          </w:tcPr>
          <w:p w14:paraId="21BEBFE6" w14:textId="77777777" w:rsidR="00A01027" w:rsidRPr="0075471E" w:rsidRDefault="00A01027" w:rsidP="00A01027">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tc>
        <w:tc>
          <w:tcPr>
            <w:tcW w:w="1251" w:type="pct"/>
          </w:tcPr>
          <w:p w14:paraId="2DD4AEDA" w14:textId="77777777" w:rsidR="00A01027" w:rsidRPr="0075471E" w:rsidRDefault="00A01027" w:rsidP="00A01027">
            <w:pPr>
              <w:pStyle w:val="TableParagraph"/>
              <w:ind w:right="140"/>
              <w:jc w:val="center"/>
              <w:rPr>
                <w:lang w:val="da-DK"/>
              </w:rPr>
            </w:pPr>
          </w:p>
        </w:tc>
        <w:tc>
          <w:tcPr>
            <w:tcW w:w="1330" w:type="pct"/>
          </w:tcPr>
          <w:p w14:paraId="5344A1EF" w14:textId="77777777" w:rsidR="00A01027" w:rsidRPr="0075471E" w:rsidRDefault="00A01027" w:rsidP="00A01027">
            <w:pPr>
              <w:pStyle w:val="TableParagraph"/>
              <w:ind w:right="140"/>
              <w:jc w:val="center"/>
              <w:rPr>
                <w:lang w:val="da-DK"/>
              </w:rPr>
            </w:pPr>
            <w:r w:rsidRPr="0075471E">
              <w:rPr>
                <w:lang w:val="da-DK"/>
              </w:rPr>
              <w:t>[0,78;</w:t>
            </w:r>
            <w:r w:rsidRPr="0075471E">
              <w:rPr>
                <w:spacing w:val="-2"/>
                <w:lang w:val="da-DK"/>
              </w:rPr>
              <w:t xml:space="preserve"> 1,11]</w:t>
            </w:r>
          </w:p>
        </w:tc>
        <w:tc>
          <w:tcPr>
            <w:tcW w:w="1405" w:type="pct"/>
          </w:tcPr>
          <w:p w14:paraId="0B052545" w14:textId="77777777" w:rsidR="00A01027" w:rsidRPr="0075471E" w:rsidRDefault="00A01027" w:rsidP="00A01027">
            <w:pPr>
              <w:pStyle w:val="TableParagraph"/>
              <w:ind w:right="140"/>
              <w:jc w:val="center"/>
              <w:rPr>
                <w:lang w:val="da-DK"/>
              </w:rPr>
            </w:pPr>
            <w:r w:rsidRPr="0075471E">
              <w:rPr>
                <w:spacing w:val="-2"/>
                <w:lang w:val="da-DK"/>
              </w:rPr>
              <w:t>[0,86-1,23]</w:t>
            </w:r>
          </w:p>
        </w:tc>
      </w:tr>
    </w:tbl>
    <w:p w14:paraId="6C31F6D9" w14:textId="77777777" w:rsidR="007A5DB9" w:rsidRPr="0075471E" w:rsidRDefault="008747B9" w:rsidP="00F7686D">
      <w:pPr>
        <w:pStyle w:val="BodyText"/>
        <w:ind w:right="140"/>
        <w:jc w:val="both"/>
        <w:rPr>
          <w:lang w:val="da-DK"/>
        </w:rPr>
      </w:pPr>
      <w:r w:rsidRPr="0075471E">
        <w:rPr>
          <w:vertAlign w:val="superscript"/>
          <w:lang w:val="da-DK"/>
        </w:rPr>
        <w:t>a</w:t>
      </w:r>
      <w:r w:rsidRPr="0075471E">
        <w:rPr>
          <w:lang w:val="da-DK"/>
        </w:rPr>
        <w:t>patienter</w:t>
      </w:r>
      <w:r w:rsidRPr="0075471E">
        <w:rPr>
          <w:spacing w:val="-6"/>
          <w:lang w:val="da-DK"/>
        </w:rPr>
        <w:t xml:space="preserve"> </w:t>
      </w:r>
      <w:r w:rsidRPr="0075471E">
        <w:rPr>
          <w:lang w:val="da-DK"/>
        </w:rPr>
        <w:t>med</w:t>
      </w:r>
      <w:r w:rsidRPr="0075471E">
        <w:rPr>
          <w:spacing w:val="-2"/>
          <w:lang w:val="da-DK"/>
        </w:rPr>
        <w:t xml:space="preserve"> </w:t>
      </w:r>
      <w:r w:rsidRPr="0075471E">
        <w:rPr>
          <w:lang w:val="da-DK"/>
        </w:rPr>
        <w:t>målbar</w:t>
      </w:r>
      <w:r w:rsidRPr="0075471E">
        <w:rPr>
          <w:spacing w:val="-5"/>
          <w:lang w:val="da-DK"/>
        </w:rPr>
        <w:t xml:space="preserve"> </w:t>
      </w:r>
      <w:r w:rsidRPr="0075471E">
        <w:rPr>
          <w:lang w:val="da-DK"/>
        </w:rPr>
        <w:t>sygdom</w:t>
      </w:r>
      <w:r w:rsidRPr="0075471E">
        <w:rPr>
          <w:spacing w:val="-6"/>
          <w:lang w:val="da-DK"/>
        </w:rPr>
        <w:t xml:space="preserve"> </w:t>
      </w:r>
      <w:r w:rsidRPr="0075471E">
        <w:rPr>
          <w:lang w:val="da-DK"/>
        </w:rPr>
        <w:t>ved</w:t>
      </w:r>
      <w:r w:rsidRPr="0075471E">
        <w:rPr>
          <w:spacing w:val="-4"/>
          <w:lang w:val="da-DK"/>
        </w:rPr>
        <w:t xml:space="preserve"> </w:t>
      </w:r>
      <w:r w:rsidRPr="0075471E">
        <w:rPr>
          <w:spacing w:val="-2"/>
          <w:lang w:val="da-DK"/>
        </w:rPr>
        <w:t>baseline</w:t>
      </w:r>
    </w:p>
    <w:p w14:paraId="53D7CB6E" w14:textId="77777777" w:rsidR="007A5DB9" w:rsidRPr="0075471E" w:rsidRDefault="007A5DB9" w:rsidP="00F7686D">
      <w:pPr>
        <w:pStyle w:val="BodyText"/>
        <w:ind w:right="140"/>
        <w:rPr>
          <w:lang w:val="da-DK"/>
        </w:rPr>
      </w:pPr>
    </w:p>
    <w:p w14:paraId="18A42AAF" w14:textId="77777777" w:rsidR="007A5DB9" w:rsidRPr="0075471E" w:rsidRDefault="008747B9" w:rsidP="00F7686D">
      <w:pPr>
        <w:ind w:right="140" w:hanging="1"/>
        <w:rPr>
          <w:i/>
          <w:lang w:val="da-DK"/>
        </w:rPr>
      </w:pPr>
      <w:r w:rsidRPr="0075471E">
        <w:rPr>
          <w:i/>
          <w:lang w:val="da-DK"/>
        </w:rPr>
        <w:t>1.</w:t>
      </w:r>
      <w:r w:rsidRPr="0075471E">
        <w:rPr>
          <w:i/>
          <w:spacing w:val="-2"/>
          <w:lang w:val="da-DK"/>
        </w:rPr>
        <w:t xml:space="preserve"> </w:t>
      </w:r>
      <w:r w:rsidRPr="0075471E">
        <w:rPr>
          <w:i/>
          <w:lang w:val="da-DK"/>
        </w:rPr>
        <w:t>linje-behandling</w:t>
      </w:r>
      <w:r w:rsidRPr="0075471E">
        <w:rPr>
          <w:i/>
          <w:spacing w:val="-5"/>
          <w:lang w:val="da-DK"/>
        </w:rPr>
        <w:t xml:space="preserve"> </w:t>
      </w:r>
      <w:r w:rsidRPr="0075471E">
        <w:rPr>
          <w:i/>
          <w:lang w:val="da-DK"/>
        </w:rPr>
        <w:t>af</w:t>
      </w:r>
      <w:r w:rsidRPr="0075471E">
        <w:rPr>
          <w:i/>
          <w:spacing w:val="-4"/>
          <w:lang w:val="da-DK"/>
        </w:rPr>
        <w:t xml:space="preserve"> </w:t>
      </w:r>
      <w:r w:rsidRPr="0075471E">
        <w:rPr>
          <w:i/>
          <w:lang w:val="da-DK"/>
        </w:rPr>
        <w:t>ikke-planocellulær</w:t>
      </w:r>
      <w:r w:rsidRPr="0075471E">
        <w:rPr>
          <w:i/>
          <w:spacing w:val="-2"/>
          <w:lang w:val="da-DK"/>
        </w:rPr>
        <w:t xml:space="preserve"> </w:t>
      </w:r>
      <w:r w:rsidRPr="0075471E">
        <w:rPr>
          <w:i/>
          <w:lang w:val="da-DK"/>
        </w:rPr>
        <w:t>NSCLC</w:t>
      </w:r>
      <w:r w:rsidRPr="0075471E">
        <w:rPr>
          <w:i/>
          <w:spacing w:val="-3"/>
          <w:lang w:val="da-DK"/>
        </w:rPr>
        <w:t xml:space="preserve"> </w:t>
      </w:r>
      <w:r w:rsidRPr="0075471E">
        <w:rPr>
          <w:i/>
          <w:lang w:val="da-DK"/>
        </w:rPr>
        <w:t>med</w:t>
      </w:r>
      <w:r w:rsidRPr="0075471E">
        <w:rPr>
          <w:i/>
          <w:spacing w:val="-5"/>
          <w:lang w:val="da-DK"/>
        </w:rPr>
        <w:t xml:space="preserve"> </w:t>
      </w:r>
      <w:r w:rsidRPr="0075471E">
        <w:rPr>
          <w:i/>
          <w:lang w:val="da-DK"/>
        </w:rPr>
        <w:t>EGFR</w:t>
      </w:r>
      <w:r w:rsidRPr="0075471E">
        <w:rPr>
          <w:i/>
          <w:spacing w:val="-3"/>
          <w:lang w:val="da-DK"/>
        </w:rPr>
        <w:t xml:space="preserve"> </w:t>
      </w:r>
      <w:r w:rsidRPr="0075471E">
        <w:rPr>
          <w:i/>
          <w:lang w:val="da-DK"/>
        </w:rPr>
        <w:t>aktiverende</w:t>
      </w:r>
      <w:r w:rsidRPr="0075471E">
        <w:rPr>
          <w:i/>
          <w:spacing w:val="-2"/>
          <w:lang w:val="da-DK"/>
        </w:rPr>
        <w:t xml:space="preserve"> </w:t>
      </w:r>
      <w:r w:rsidRPr="0075471E">
        <w:rPr>
          <w:i/>
          <w:lang w:val="da-DK"/>
        </w:rPr>
        <w:t>mutationer</w:t>
      </w:r>
      <w:r w:rsidRPr="0075471E">
        <w:rPr>
          <w:i/>
          <w:spacing w:val="-2"/>
          <w:lang w:val="da-DK"/>
        </w:rPr>
        <w:t xml:space="preserve"> </w:t>
      </w:r>
      <w:r w:rsidRPr="0075471E">
        <w:rPr>
          <w:i/>
          <w:lang w:val="da-DK"/>
        </w:rPr>
        <w:t>i</w:t>
      </w:r>
      <w:r w:rsidRPr="0075471E">
        <w:rPr>
          <w:i/>
          <w:spacing w:val="-4"/>
          <w:lang w:val="da-DK"/>
        </w:rPr>
        <w:t xml:space="preserve"> </w:t>
      </w:r>
      <w:r w:rsidRPr="0075471E">
        <w:rPr>
          <w:i/>
          <w:lang w:val="da-DK"/>
        </w:rPr>
        <w:t>kombination med erlotinib</w:t>
      </w:r>
    </w:p>
    <w:p w14:paraId="6D062861" w14:textId="77777777" w:rsidR="007A5DB9" w:rsidRPr="0075471E" w:rsidRDefault="007A5DB9" w:rsidP="00F7686D">
      <w:pPr>
        <w:pStyle w:val="BodyText"/>
        <w:ind w:right="140"/>
        <w:rPr>
          <w:i/>
          <w:lang w:val="da-DK"/>
        </w:rPr>
      </w:pPr>
    </w:p>
    <w:p w14:paraId="204802E8" w14:textId="77777777" w:rsidR="007A5DB9" w:rsidRPr="0075471E" w:rsidRDefault="008747B9" w:rsidP="00F7686D">
      <w:pPr>
        <w:ind w:right="140"/>
        <w:rPr>
          <w:i/>
          <w:lang w:val="da-DK"/>
        </w:rPr>
      </w:pPr>
      <w:r w:rsidRPr="0075471E">
        <w:rPr>
          <w:i/>
          <w:spacing w:val="-2"/>
          <w:lang w:val="da-DK"/>
        </w:rPr>
        <w:t>JO25567</w:t>
      </w:r>
    </w:p>
    <w:p w14:paraId="05A446E4" w14:textId="77777777" w:rsidR="007A5DB9" w:rsidRPr="0075471E" w:rsidRDefault="008747B9" w:rsidP="00F7686D">
      <w:pPr>
        <w:pStyle w:val="BodyText"/>
        <w:ind w:right="140"/>
        <w:rPr>
          <w:spacing w:val="-2"/>
          <w:lang w:val="da-DK"/>
        </w:rPr>
      </w:pPr>
      <w:r w:rsidRPr="0075471E">
        <w:rPr>
          <w:lang w:val="da-DK"/>
        </w:rPr>
        <w:t>Studie</w:t>
      </w:r>
      <w:r w:rsidRPr="0075471E">
        <w:rPr>
          <w:spacing w:val="-3"/>
          <w:lang w:val="da-DK"/>
        </w:rPr>
        <w:t xml:space="preserve"> </w:t>
      </w:r>
      <w:r w:rsidRPr="0075471E">
        <w:rPr>
          <w:lang w:val="da-DK"/>
        </w:rPr>
        <w:t>JO25567</w:t>
      </w:r>
      <w:r w:rsidRPr="0075471E">
        <w:rPr>
          <w:spacing w:val="-1"/>
          <w:lang w:val="da-DK"/>
        </w:rPr>
        <w:t xml:space="preserve"> </w:t>
      </w:r>
      <w:r w:rsidRPr="0075471E">
        <w:rPr>
          <w:lang w:val="da-DK"/>
        </w:rPr>
        <w:t>var</w:t>
      </w:r>
      <w:r w:rsidRPr="0075471E">
        <w:rPr>
          <w:spacing w:val="-1"/>
          <w:lang w:val="da-DK"/>
        </w:rPr>
        <w:t xml:space="preserve"> </w:t>
      </w:r>
      <w:r w:rsidRPr="0075471E">
        <w:rPr>
          <w:lang w:val="da-DK"/>
        </w:rPr>
        <w:t>et</w:t>
      </w:r>
      <w:r w:rsidRPr="0075471E">
        <w:rPr>
          <w:spacing w:val="-1"/>
          <w:lang w:val="da-DK"/>
        </w:rPr>
        <w:t xml:space="preserve"> </w:t>
      </w:r>
      <w:r w:rsidRPr="0075471E">
        <w:rPr>
          <w:lang w:val="da-DK"/>
        </w:rPr>
        <w:t>randomiseret,</w:t>
      </w:r>
      <w:r w:rsidRPr="0075471E">
        <w:rPr>
          <w:spacing w:val="-4"/>
          <w:lang w:val="da-DK"/>
        </w:rPr>
        <w:t xml:space="preserve"> </w:t>
      </w:r>
      <w:r w:rsidRPr="0075471E">
        <w:rPr>
          <w:lang w:val="da-DK"/>
        </w:rPr>
        <w:t>åbent</w:t>
      </w:r>
      <w:r w:rsidRPr="0075471E">
        <w:rPr>
          <w:spacing w:val="-3"/>
          <w:lang w:val="da-DK"/>
        </w:rPr>
        <w:t xml:space="preserve"> </w:t>
      </w:r>
      <w:r w:rsidRPr="0075471E">
        <w:rPr>
          <w:lang w:val="da-DK"/>
        </w:rPr>
        <w:t>fase</w:t>
      </w:r>
      <w:r w:rsidRPr="0075471E">
        <w:rPr>
          <w:spacing w:val="-3"/>
          <w:lang w:val="da-DK"/>
        </w:rPr>
        <w:t xml:space="preserve"> </w:t>
      </w:r>
      <w:r w:rsidRPr="0075471E">
        <w:rPr>
          <w:lang w:val="da-DK"/>
        </w:rPr>
        <w:t>II</w:t>
      </w:r>
      <w:r w:rsidRPr="0075471E">
        <w:rPr>
          <w:spacing w:val="-3"/>
          <w:lang w:val="da-DK"/>
        </w:rPr>
        <w:t xml:space="preserve"> </w:t>
      </w:r>
      <w:r w:rsidRPr="0075471E">
        <w:rPr>
          <w:lang w:val="da-DK"/>
        </w:rPr>
        <w:t>multicenterstudie,</w:t>
      </w:r>
      <w:r w:rsidRPr="0075471E">
        <w:rPr>
          <w:spacing w:val="-1"/>
          <w:lang w:val="da-DK"/>
        </w:rPr>
        <w:t xml:space="preserve"> </w:t>
      </w:r>
      <w:r w:rsidRPr="0075471E">
        <w:rPr>
          <w:lang w:val="da-DK"/>
        </w:rPr>
        <w:t>gennemført</w:t>
      </w:r>
      <w:r w:rsidRPr="0075471E">
        <w:rPr>
          <w:spacing w:val="-3"/>
          <w:lang w:val="da-DK"/>
        </w:rPr>
        <w:t xml:space="preserve"> </w:t>
      </w:r>
      <w:r w:rsidRPr="0075471E">
        <w:rPr>
          <w:lang w:val="da-DK"/>
        </w:rPr>
        <w:t>i</w:t>
      </w:r>
      <w:r w:rsidRPr="0075471E">
        <w:rPr>
          <w:spacing w:val="-3"/>
          <w:lang w:val="da-DK"/>
        </w:rPr>
        <w:t xml:space="preserve"> </w:t>
      </w:r>
      <w:r w:rsidRPr="0075471E">
        <w:rPr>
          <w:lang w:val="da-DK"/>
        </w:rPr>
        <w:t>Japan,</w:t>
      </w:r>
      <w:r w:rsidRPr="0075471E">
        <w:rPr>
          <w:spacing w:val="-4"/>
          <w:lang w:val="da-DK"/>
        </w:rPr>
        <w:t xml:space="preserve"> </w:t>
      </w:r>
      <w:r w:rsidRPr="0075471E">
        <w:rPr>
          <w:lang w:val="da-DK"/>
        </w:rPr>
        <w:t>for</w:t>
      </w:r>
      <w:r w:rsidRPr="0075471E">
        <w:rPr>
          <w:spacing w:val="-1"/>
          <w:lang w:val="da-DK"/>
        </w:rPr>
        <w:t xml:space="preserve"> </w:t>
      </w:r>
      <w:r w:rsidRPr="0075471E">
        <w:rPr>
          <w:lang w:val="da-DK"/>
        </w:rPr>
        <w:t>at</w:t>
      </w:r>
      <w:r w:rsidRPr="0075471E">
        <w:rPr>
          <w:spacing w:val="-3"/>
          <w:lang w:val="da-DK"/>
        </w:rPr>
        <w:t xml:space="preserve"> </w:t>
      </w:r>
      <w:r w:rsidRPr="0075471E">
        <w:rPr>
          <w:lang w:val="da-DK"/>
        </w:rPr>
        <w:t>vurdere effekten</w:t>
      </w:r>
      <w:r w:rsidRPr="0075471E">
        <w:rPr>
          <w:spacing w:val="-6"/>
          <w:lang w:val="da-DK"/>
        </w:rPr>
        <w:t xml:space="preserve"> </w:t>
      </w:r>
      <w:r w:rsidRPr="0075471E">
        <w:rPr>
          <w:lang w:val="da-DK"/>
        </w:rPr>
        <w:t>og</w:t>
      </w:r>
      <w:r w:rsidRPr="0075471E">
        <w:rPr>
          <w:spacing w:val="-5"/>
          <w:lang w:val="da-DK"/>
        </w:rPr>
        <w:t xml:space="preserve"> </w:t>
      </w:r>
      <w:r w:rsidRPr="0075471E">
        <w:rPr>
          <w:lang w:val="da-DK"/>
        </w:rPr>
        <w:t>sikkerheden</w:t>
      </w:r>
      <w:r w:rsidRPr="0075471E">
        <w:rPr>
          <w:spacing w:val="-6"/>
          <w:lang w:val="da-DK"/>
        </w:rPr>
        <w:t xml:space="preserve"> </w:t>
      </w:r>
      <w:r w:rsidRPr="0075471E">
        <w:rPr>
          <w:lang w:val="da-DK"/>
        </w:rPr>
        <w:t>af</w:t>
      </w:r>
      <w:r w:rsidRPr="0075471E">
        <w:rPr>
          <w:spacing w:val="-5"/>
          <w:lang w:val="da-DK"/>
        </w:rPr>
        <w:t xml:space="preserve"> </w:t>
      </w:r>
      <w:r w:rsidRPr="0075471E">
        <w:rPr>
          <w:lang w:val="da-DK"/>
        </w:rPr>
        <w:t>bevacizumab,</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tillæg</w:t>
      </w:r>
      <w:r w:rsidRPr="0075471E">
        <w:rPr>
          <w:spacing w:val="-6"/>
          <w:lang w:val="da-DK"/>
        </w:rPr>
        <w:t xml:space="preserve"> </w:t>
      </w:r>
      <w:r w:rsidRPr="0075471E">
        <w:rPr>
          <w:lang w:val="da-DK"/>
        </w:rPr>
        <w:t>til</w:t>
      </w:r>
      <w:r w:rsidRPr="0075471E">
        <w:rPr>
          <w:spacing w:val="-5"/>
          <w:lang w:val="da-DK"/>
        </w:rPr>
        <w:t xml:space="preserve"> </w:t>
      </w:r>
      <w:r w:rsidRPr="0075471E">
        <w:rPr>
          <w:lang w:val="da-DK"/>
        </w:rPr>
        <w:t>erlotinib,</w:t>
      </w:r>
      <w:r w:rsidRPr="0075471E">
        <w:rPr>
          <w:spacing w:val="-3"/>
          <w:lang w:val="da-DK"/>
        </w:rPr>
        <w:t xml:space="preserve"> </w:t>
      </w:r>
      <w:r w:rsidRPr="0075471E">
        <w:rPr>
          <w:lang w:val="da-DK"/>
        </w:rPr>
        <w:t>hos</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ikke-</w:t>
      </w:r>
      <w:r w:rsidRPr="0075471E">
        <w:rPr>
          <w:spacing w:val="-2"/>
          <w:lang w:val="da-DK"/>
        </w:rPr>
        <w:t>planocellulær</w:t>
      </w:r>
      <w:r w:rsidR="00A01027" w:rsidRPr="0075471E">
        <w:rPr>
          <w:spacing w:val="-2"/>
          <w:lang w:val="da-DK"/>
        </w:rPr>
        <w:t xml:space="preserve"> </w:t>
      </w:r>
      <w:r w:rsidRPr="0075471E">
        <w:rPr>
          <w:lang w:val="da-DK"/>
        </w:rPr>
        <w:t>NSCLC</w:t>
      </w:r>
      <w:r w:rsidRPr="0075471E">
        <w:rPr>
          <w:spacing w:val="-3"/>
          <w:lang w:val="da-DK"/>
        </w:rPr>
        <w:t xml:space="preserve"> </w:t>
      </w:r>
      <w:r w:rsidRPr="0075471E">
        <w:rPr>
          <w:lang w:val="da-DK"/>
        </w:rPr>
        <w:t>med</w:t>
      </w:r>
      <w:r w:rsidRPr="0075471E">
        <w:rPr>
          <w:spacing w:val="-4"/>
          <w:lang w:val="da-DK"/>
        </w:rPr>
        <w:t xml:space="preserve"> </w:t>
      </w:r>
      <w:r w:rsidRPr="0075471E">
        <w:rPr>
          <w:lang w:val="da-DK"/>
        </w:rPr>
        <w:t>EGFR-aktiverende</w:t>
      </w:r>
      <w:r w:rsidRPr="0075471E">
        <w:rPr>
          <w:spacing w:val="-4"/>
          <w:lang w:val="da-DK"/>
        </w:rPr>
        <w:t xml:space="preserve"> </w:t>
      </w:r>
      <w:r w:rsidRPr="0075471E">
        <w:rPr>
          <w:lang w:val="da-DK"/>
        </w:rPr>
        <w:t>mutationer</w:t>
      </w:r>
      <w:r w:rsidRPr="0075471E">
        <w:rPr>
          <w:spacing w:val="-3"/>
          <w:lang w:val="da-DK"/>
        </w:rPr>
        <w:t xml:space="preserve"> </w:t>
      </w:r>
      <w:r w:rsidRPr="0075471E">
        <w:rPr>
          <w:lang w:val="da-DK"/>
        </w:rPr>
        <w:t>(exon</w:t>
      </w:r>
      <w:r w:rsidRPr="0075471E">
        <w:rPr>
          <w:spacing w:val="-4"/>
          <w:lang w:val="da-DK"/>
        </w:rPr>
        <w:t xml:space="preserve"> </w:t>
      </w:r>
      <w:r w:rsidRPr="0075471E">
        <w:rPr>
          <w:lang w:val="da-DK"/>
        </w:rPr>
        <w:t>19-deletion</w:t>
      </w:r>
      <w:r w:rsidRPr="0075471E">
        <w:rPr>
          <w:spacing w:val="-4"/>
          <w:lang w:val="da-DK"/>
        </w:rPr>
        <w:t xml:space="preserve"> </w:t>
      </w:r>
      <w:r w:rsidRPr="0075471E">
        <w:rPr>
          <w:lang w:val="da-DK"/>
        </w:rPr>
        <w:t>eller</w:t>
      </w:r>
      <w:r w:rsidRPr="0075471E">
        <w:rPr>
          <w:spacing w:val="-3"/>
          <w:lang w:val="da-DK"/>
        </w:rPr>
        <w:t xml:space="preserve"> </w:t>
      </w:r>
      <w:r w:rsidRPr="0075471E">
        <w:rPr>
          <w:lang w:val="da-DK"/>
        </w:rPr>
        <w:t>exon</w:t>
      </w:r>
      <w:r w:rsidRPr="0075471E">
        <w:rPr>
          <w:spacing w:val="-4"/>
          <w:lang w:val="da-DK"/>
        </w:rPr>
        <w:t xml:space="preserve"> </w:t>
      </w:r>
      <w:r w:rsidRPr="0075471E">
        <w:rPr>
          <w:lang w:val="da-DK"/>
        </w:rPr>
        <w:t>21</w:t>
      </w:r>
      <w:r w:rsidRPr="0075471E">
        <w:rPr>
          <w:spacing w:val="-4"/>
          <w:lang w:val="da-DK"/>
        </w:rPr>
        <w:t xml:space="preserve"> </w:t>
      </w:r>
      <w:r w:rsidRPr="0075471E">
        <w:rPr>
          <w:lang w:val="da-DK"/>
        </w:rPr>
        <w:t>L858R-mutation),</w:t>
      </w:r>
      <w:r w:rsidRPr="0075471E">
        <w:rPr>
          <w:spacing w:val="-4"/>
          <w:lang w:val="da-DK"/>
        </w:rPr>
        <w:t xml:space="preserve"> </w:t>
      </w:r>
      <w:r w:rsidRPr="0075471E">
        <w:rPr>
          <w:lang w:val="da-DK"/>
        </w:rPr>
        <w:t>som ikke tidligere havde fået systemisk behandling af grad IIIB/IV- eller recidiverende sygdom.</w:t>
      </w:r>
    </w:p>
    <w:p w14:paraId="0A404CAF" w14:textId="77777777" w:rsidR="007A5DB9" w:rsidRPr="0075471E" w:rsidRDefault="007A5DB9" w:rsidP="00F7686D">
      <w:pPr>
        <w:pStyle w:val="BodyText"/>
        <w:ind w:right="140"/>
        <w:rPr>
          <w:lang w:val="da-DK"/>
        </w:rPr>
      </w:pPr>
    </w:p>
    <w:p w14:paraId="5FCA7D5C" w14:textId="77777777" w:rsidR="007A5DB9" w:rsidRPr="0075471E" w:rsidRDefault="008747B9" w:rsidP="00F7686D">
      <w:pPr>
        <w:pStyle w:val="BodyText"/>
        <w:ind w:right="140"/>
        <w:rPr>
          <w:lang w:val="da-DK"/>
        </w:rPr>
      </w:pPr>
      <w:r w:rsidRPr="0075471E">
        <w:rPr>
          <w:lang w:val="da-DK"/>
        </w:rPr>
        <w:t>Det primære endepunkt var PFS baseret på vurdering af en uafhængig evalueringskomité. De sekundære</w:t>
      </w:r>
      <w:r w:rsidRPr="0075471E">
        <w:rPr>
          <w:spacing w:val="-4"/>
          <w:lang w:val="da-DK"/>
        </w:rPr>
        <w:t xml:space="preserve"> </w:t>
      </w:r>
      <w:r w:rsidRPr="0075471E">
        <w:rPr>
          <w:lang w:val="da-DK"/>
        </w:rPr>
        <w:t>endepunkter</w:t>
      </w:r>
      <w:r w:rsidRPr="0075471E">
        <w:rPr>
          <w:spacing w:val="-6"/>
          <w:lang w:val="da-DK"/>
        </w:rPr>
        <w:t xml:space="preserve"> </w:t>
      </w:r>
      <w:r w:rsidRPr="0075471E">
        <w:rPr>
          <w:lang w:val="da-DK"/>
        </w:rPr>
        <w:t>inkluderede</w:t>
      </w:r>
      <w:r w:rsidRPr="0075471E">
        <w:rPr>
          <w:spacing w:val="-6"/>
          <w:lang w:val="da-DK"/>
        </w:rPr>
        <w:t xml:space="preserve"> </w:t>
      </w:r>
      <w:r w:rsidRPr="0075471E">
        <w:rPr>
          <w:lang w:val="da-DK"/>
        </w:rPr>
        <w:t>OS,</w:t>
      </w:r>
      <w:r w:rsidRPr="0075471E">
        <w:rPr>
          <w:spacing w:val="-4"/>
          <w:lang w:val="da-DK"/>
        </w:rPr>
        <w:t xml:space="preserve"> </w:t>
      </w:r>
      <w:r w:rsidRPr="0075471E">
        <w:rPr>
          <w:lang w:val="da-DK"/>
        </w:rPr>
        <w:t>responsrate,</w:t>
      </w:r>
      <w:r w:rsidRPr="0075471E">
        <w:rPr>
          <w:spacing w:val="-7"/>
          <w:lang w:val="da-DK"/>
        </w:rPr>
        <w:t xml:space="preserve"> </w:t>
      </w:r>
      <w:r w:rsidRPr="0075471E">
        <w:rPr>
          <w:lang w:val="da-DK"/>
        </w:rPr>
        <w:t>sygdomskontrolrate,</w:t>
      </w:r>
      <w:r w:rsidRPr="0075471E">
        <w:rPr>
          <w:spacing w:val="-4"/>
          <w:lang w:val="da-DK"/>
        </w:rPr>
        <w:t xml:space="preserve"> </w:t>
      </w:r>
      <w:r w:rsidRPr="0075471E">
        <w:rPr>
          <w:lang w:val="da-DK"/>
        </w:rPr>
        <w:t>responsvarighed</w:t>
      </w:r>
      <w:r w:rsidRPr="0075471E">
        <w:rPr>
          <w:spacing w:val="-4"/>
          <w:lang w:val="da-DK"/>
        </w:rPr>
        <w:t xml:space="preserve"> </w:t>
      </w:r>
      <w:r w:rsidRPr="0075471E">
        <w:rPr>
          <w:lang w:val="da-DK"/>
        </w:rPr>
        <w:t xml:space="preserve">og </w:t>
      </w:r>
      <w:r w:rsidRPr="0075471E">
        <w:rPr>
          <w:spacing w:val="-2"/>
          <w:lang w:val="da-DK"/>
        </w:rPr>
        <w:t>sikkerhed.</w:t>
      </w:r>
    </w:p>
    <w:p w14:paraId="76381D91" w14:textId="77777777" w:rsidR="007A5DB9" w:rsidRPr="0075471E" w:rsidRDefault="007A5DB9" w:rsidP="00F7686D">
      <w:pPr>
        <w:pStyle w:val="BodyText"/>
        <w:ind w:right="140"/>
        <w:rPr>
          <w:lang w:val="da-DK"/>
        </w:rPr>
      </w:pPr>
    </w:p>
    <w:p w14:paraId="61D33A23" w14:textId="77777777" w:rsidR="007A5DB9" w:rsidRPr="0075471E" w:rsidRDefault="008747B9" w:rsidP="00F7686D">
      <w:pPr>
        <w:pStyle w:val="BodyText"/>
        <w:ind w:right="140"/>
        <w:rPr>
          <w:lang w:val="da-DK"/>
        </w:rPr>
      </w:pPr>
      <w:r w:rsidRPr="0075471E">
        <w:rPr>
          <w:lang w:val="da-DK"/>
        </w:rPr>
        <w:t>EGFR-mutationsstatus blev bestemt for hver patient før patientscreening og 154 patienter blev randomiseret til at få enten erlotinib + bevacizumab (oralt erlotinib 150 mg dagligt + bevacizumab</w:t>
      </w:r>
      <w:r w:rsidRPr="0075471E">
        <w:rPr>
          <w:spacing w:val="40"/>
          <w:lang w:val="da-DK"/>
        </w:rPr>
        <w:t xml:space="preserve"> </w:t>
      </w:r>
      <w:r w:rsidRPr="0075471E">
        <w:rPr>
          <w:lang w:val="da-DK"/>
        </w:rPr>
        <w:t>[15 mg/kg intravenøst hver 3. uge]) eller erlotinib-monoterapi (oralt 150 mg dagligt) indtil sygdomsprogression</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uacceptabel</w:t>
      </w:r>
      <w:r w:rsidRPr="0075471E">
        <w:rPr>
          <w:spacing w:val="-2"/>
          <w:lang w:val="da-DK"/>
        </w:rPr>
        <w:t xml:space="preserve"> </w:t>
      </w:r>
      <w:r w:rsidRPr="0075471E">
        <w:rPr>
          <w:lang w:val="da-DK"/>
        </w:rPr>
        <w:t>toksicitet. Hvis</w:t>
      </w:r>
      <w:r w:rsidRPr="0075471E">
        <w:rPr>
          <w:spacing w:val="-2"/>
          <w:lang w:val="da-DK"/>
        </w:rPr>
        <w:t xml:space="preserve"> </w:t>
      </w:r>
      <w:r w:rsidRPr="0075471E">
        <w:rPr>
          <w:lang w:val="da-DK"/>
        </w:rPr>
        <w:t>sygdomsprogressionen</w:t>
      </w:r>
      <w:r w:rsidRPr="0075471E">
        <w:rPr>
          <w:spacing w:val="-3"/>
          <w:lang w:val="da-DK"/>
        </w:rPr>
        <w:t xml:space="preserve"> </w:t>
      </w:r>
      <w:r w:rsidRPr="0075471E">
        <w:rPr>
          <w:lang w:val="da-DK"/>
        </w:rPr>
        <w:t>ikke forekom, medførte seponering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den</w:t>
      </w:r>
      <w:r w:rsidRPr="0075471E">
        <w:rPr>
          <w:spacing w:val="-5"/>
          <w:lang w:val="da-DK"/>
        </w:rPr>
        <w:t xml:space="preserve"> </w:t>
      </w:r>
      <w:r w:rsidRPr="0075471E">
        <w:rPr>
          <w:lang w:val="da-DK"/>
        </w:rPr>
        <w:t>ene</w:t>
      </w:r>
      <w:r w:rsidRPr="0075471E">
        <w:rPr>
          <w:spacing w:val="-2"/>
          <w:lang w:val="da-DK"/>
        </w:rPr>
        <w:t xml:space="preserve"> </w:t>
      </w:r>
      <w:r w:rsidRPr="0075471E">
        <w:rPr>
          <w:lang w:val="da-DK"/>
        </w:rPr>
        <w:t>komponent</w:t>
      </w:r>
      <w:r w:rsidRPr="0075471E">
        <w:rPr>
          <w:spacing w:val="-4"/>
          <w:lang w:val="da-DK"/>
        </w:rPr>
        <w:t xml:space="preserve"> </w:t>
      </w:r>
      <w:r w:rsidRPr="0075471E">
        <w:rPr>
          <w:lang w:val="da-DK"/>
        </w:rPr>
        <w:t>i</w:t>
      </w:r>
      <w:r w:rsidRPr="0075471E">
        <w:rPr>
          <w:spacing w:val="-4"/>
          <w:lang w:val="da-DK"/>
        </w:rPr>
        <w:t xml:space="preserve"> </w:t>
      </w:r>
      <w:r w:rsidRPr="0075471E">
        <w:rPr>
          <w:lang w:val="da-DK"/>
        </w:rPr>
        <w:t>studiemedicinen</w:t>
      </w:r>
      <w:r w:rsidRPr="0075471E">
        <w:rPr>
          <w:spacing w:val="-5"/>
          <w:lang w:val="da-DK"/>
        </w:rPr>
        <w:t xml:space="preserve"> </w:t>
      </w:r>
      <w:r w:rsidRPr="0075471E">
        <w:rPr>
          <w:lang w:val="da-DK"/>
        </w:rPr>
        <w:t>i</w:t>
      </w:r>
      <w:r w:rsidRPr="0075471E">
        <w:rPr>
          <w:spacing w:val="-4"/>
          <w:lang w:val="da-DK"/>
        </w:rPr>
        <w:t xml:space="preserve"> </w:t>
      </w:r>
      <w:r w:rsidRPr="0075471E">
        <w:rPr>
          <w:lang w:val="da-DK"/>
        </w:rPr>
        <w:t>erlotinib</w:t>
      </w:r>
      <w:r w:rsidRPr="0075471E">
        <w:rPr>
          <w:spacing w:val="-5"/>
          <w:lang w:val="da-DK"/>
        </w:rPr>
        <w:t xml:space="preserve"> </w:t>
      </w:r>
      <w:r w:rsidRPr="0075471E">
        <w:rPr>
          <w:lang w:val="da-DK"/>
        </w:rPr>
        <w:t>+</w:t>
      </w:r>
      <w:r w:rsidRPr="0075471E">
        <w:rPr>
          <w:spacing w:val="-2"/>
          <w:lang w:val="da-DK"/>
        </w:rPr>
        <w:t xml:space="preserve"> </w:t>
      </w:r>
      <w:r w:rsidRPr="0075471E">
        <w:rPr>
          <w:lang w:val="da-DK"/>
        </w:rPr>
        <w:t>bevacizumab-armen</w:t>
      </w:r>
      <w:r w:rsidRPr="0075471E">
        <w:rPr>
          <w:spacing w:val="-2"/>
          <w:lang w:val="da-DK"/>
        </w:rPr>
        <w:t xml:space="preserve"> </w:t>
      </w:r>
      <w:r w:rsidRPr="0075471E">
        <w:rPr>
          <w:lang w:val="da-DK"/>
        </w:rPr>
        <w:t>ikke</w:t>
      </w:r>
      <w:r w:rsidRPr="0075471E">
        <w:rPr>
          <w:spacing w:val="-2"/>
          <w:lang w:val="da-DK"/>
        </w:rPr>
        <w:t xml:space="preserve"> </w:t>
      </w:r>
      <w:r w:rsidRPr="0075471E">
        <w:rPr>
          <w:lang w:val="da-DK"/>
        </w:rPr>
        <w:t>seponering af den anden komponent jfr. studieprotokollen.</w:t>
      </w:r>
    </w:p>
    <w:p w14:paraId="7F6A314B" w14:textId="77777777" w:rsidR="007A5DB9" w:rsidRPr="0075471E" w:rsidRDefault="007A5DB9" w:rsidP="00F7686D">
      <w:pPr>
        <w:pStyle w:val="BodyText"/>
        <w:ind w:right="140"/>
        <w:rPr>
          <w:lang w:val="da-DK"/>
        </w:rPr>
      </w:pPr>
    </w:p>
    <w:p w14:paraId="27F20F9F" w14:textId="77777777" w:rsidR="007A5DB9" w:rsidRPr="0075471E" w:rsidRDefault="008747B9" w:rsidP="00F7686D">
      <w:pPr>
        <w:pStyle w:val="BodyText"/>
        <w:ind w:right="140"/>
        <w:rPr>
          <w:lang w:val="da-DK"/>
        </w:rPr>
      </w:pPr>
      <w:r w:rsidRPr="0075471E">
        <w:rPr>
          <w:lang w:val="da-DK"/>
        </w:rPr>
        <w:t>Effektresultater</w:t>
      </w:r>
      <w:r w:rsidRPr="0075471E">
        <w:rPr>
          <w:spacing w:val="-2"/>
          <w:lang w:val="da-DK"/>
        </w:rPr>
        <w:t xml:space="preserve"> </w:t>
      </w:r>
      <w:r w:rsidRPr="0075471E">
        <w:rPr>
          <w:lang w:val="da-DK"/>
        </w:rPr>
        <w:t>for</w:t>
      </w:r>
      <w:r w:rsidRPr="0075471E">
        <w:rPr>
          <w:spacing w:val="-2"/>
          <w:lang w:val="da-DK"/>
        </w:rPr>
        <w:t xml:space="preserve"> </w:t>
      </w:r>
      <w:r w:rsidRPr="0075471E">
        <w:rPr>
          <w:lang w:val="da-DK"/>
        </w:rPr>
        <w:t>studiet</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vist</w:t>
      </w:r>
      <w:r w:rsidRPr="0075471E">
        <w:rPr>
          <w:spacing w:val="-5"/>
          <w:lang w:val="da-DK"/>
        </w:rPr>
        <w:t xml:space="preserve"> </w:t>
      </w:r>
      <w:r w:rsidRPr="0075471E">
        <w:rPr>
          <w:lang w:val="da-DK"/>
        </w:rPr>
        <w:t>i</w:t>
      </w:r>
      <w:r w:rsidRPr="0075471E">
        <w:rPr>
          <w:spacing w:val="-5"/>
          <w:lang w:val="da-DK"/>
        </w:rPr>
        <w:t xml:space="preserve"> </w:t>
      </w:r>
      <w:r w:rsidRPr="0075471E">
        <w:rPr>
          <w:lang w:val="da-DK"/>
        </w:rPr>
        <w:t>tabel</w:t>
      </w:r>
      <w:r w:rsidRPr="0075471E">
        <w:rPr>
          <w:spacing w:val="-1"/>
          <w:lang w:val="da-DK"/>
        </w:rPr>
        <w:t xml:space="preserve"> </w:t>
      </w:r>
      <w:r w:rsidRPr="0075471E">
        <w:rPr>
          <w:spacing w:val="-5"/>
          <w:lang w:val="da-DK"/>
        </w:rPr>
        <w:t>14.</w:t>
      </w:r>
    </w:p>
    <w:p w14:paraId="0C4E0687" w14:textId="77777777" w:rsidR="007A5DB9" w:rsidRPr="005E1E77" w:rsidRDefault="00A01027" w:rsidP="00DF05ED">
      <w:pPr>
        <w:rPr>
          <w:b/>
          <w:bCs/>
          <w:lang w:val="da-DK"/>
        </w:rPr>
      </w:pPr>
      <w:r w:rsidRPr="0075471E">
        <w:rPr>
          <w:lang w:val="da-DK"/>
        </w:rPr>
        <w:br w:type="page"/>
      </w:r>
      <w:r w:rsidR="008747B9" w:rsidRPr="005E1E77">
        <w:rPr>
          <w:b/>
          <w:bCs/>
          <w:lang w:val="da-DK"/>
        </w:rPr>
        <w:lastRenderedPageBreak/>
        <w:t>Tabel</w:t>
      </w:r>
      <w:r w:rsidR="008747B9" w:rsidRPr="005E1E77">
        <w:rPr>
          <w:b/>
          <w:bCs/>
          <w:spacing w:val="-4"/>
          <w:lang w:val="da-DK"/>
        </w:rPr>
        <w:t xml:space="preserve"> </w:t>
      </w:r>
      <w:r w:rsidR="008747B9" w:rsidRPr="005E1E77">
        <w:rPr>
          <w:b/>
          <w:bCs/>
          <w:lang w:val="da-DK"/>
        </w:rPr>
        <w:t>14.</w:t>
      </w:r>
      <w:r w:rsidR="008747B9" w:rsidRPr="005E1E77">
        <w:rPr>
          <w:b/>
          <w:bCs/>
          <w:spacing w:val="-4"/>
          <w:lang w:val="da-DK"/>
        </w:rPr>
        <w:t xml:space="preserve"> </w:t>
      </w:r>
      <w:r w:rsidR="008747B9" w:rsidRPr="005E1E77">
        <w:rPr>
          <w:b/>
          <w:bCs/>
          <w:lang w:val="da-DK"/>
        </w:rPr>
        <w:t>Effektresultater</w:t>
      </w:r>
      <w:r w:rsidR="008747B9" w:rsidRPr="005E1E77">
        <w:rPr>
          <w:b/>
          <w:bCs/>
          <w:spacing w:val="-8"/>
          <w:lang w:val="da-DK"/>
        </w:rPr>
        <w:t xml:space="preserve"> </w:t>
      </w:r>
      <w:r w:rsidR="008747B9" w:rsidRPr="005E1E77">
        <w:rPr>
          <w:b/>
          <w:bCs/>
          <w:lang w:val="da-DK"/>
        </w:rPr>
        <w:t>for</w:t>
      </w:r>
      <w:r w:rsidR="008747B9" w:rsidRPr="005E1E77">
        <w:rPr>
          <w:b/>
          <w:bCs/>
          <w:spacing w:val="-4"/>
          <w:lang w:val="da-DK"/>
        </w:rPr>
        <w:t xml:space="preserve"> </w:t>
      </w:r>
      <w:r w:rsidR="008747B9" w:rsidRPr="005E1E77">
        <w:rPr>
          <w:b/>
          <w:bCs/>
          <w:lang w:val="da-DK"/>
        </w:rPr>
        <w:t>studie</w:t>
      </w:r>
      <w:r w:rsidR="008747B9" w:rsidRPr="005E1E77">
        <w:rPr>
          <w:b/>
          <w:bCs/>
          <w:spacing w:val="-4"/>
          <w:lang w:val="da-DK"/>
        </w:rPr>
        <w:t xml:space="preserve"> </w:t>
      </w:r>
      <w:r w:rsidR="008747B9" w:rsidRPr="005E1E77">
        <w:rPr>
          <w:b/>
          <w:bCs/>
          <w:spacing w:val="-2"/>
          <w:lang w:val="da-DK"/>
        </w:rPr>
        <w:t>JO25567</w:t>
      </w:r>
    </w:p>
    <w:p w14:paraId="285D32A0" w14:textId="77777777" w:rsidR="007A5DB9" w:rsidRPr="0075471E" w:rsidRDefault="007A5DB9" w:rsidP="00F7686D">
      <w:pPr>
        <w:pStyle w:val="BodyText"/>
        <w:ind w:right="140"/>
        <w:rPr>
          <w:b/>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3"/>
        <w:gridCol w:w="1983"/>
        <w:gridCol w:w="1985"/>
      </w:tblGrid>
      <w:tr w:rsidR="007A5DB9" w:rsidRPr="0075471E" w14:paraId="31BE2189" w14:textId="77777777" w:rsidTr="00A01027">
        <w:trPr>
          <w:trHeight w:val="757"/>
        </w:trPr>
        <w:tc>
          <w:tcPr>
            <w:tcW w:w="2815" w:type="pct"/>
          </w:tcPr>
          <w:p w14:paraId="1A6BE5D7" w14:textId="77777777" w:rsidR="007A5DB9" w:rsidRPr="0075471E" w:rsidRDefault="007A5DB9" w:rsidP="00F7686D">
            <w:pPr>
              <w:pStyle w:val="TableParagraph"/>
              <w:ind w:right="140"/>
              <w:rPr>
                <w:lang w:val="da-DK"/>
              </w:rPr>
            </w:pPr>
          </w:p>
        </w:tc>
        <w:tc>
          <w:tcPr>
            <w:tcW w:w="1092" w:type="pct"/>
          </w:tcPr>
          <w:p w14:paraId="385D280C" w14:textId="77777777" w:rsidR="007A5DB9" w:rsidRPr="0075471E" w:rsidRDefault="008747B9" w:rsidP="00A01027">
            <w:pPr>
              <w:pStyle w:val="TableParagraph"/>
              <w:ind w:right="140"/>
              <w:rPr>
                <w:b/>
                <w:lang w:val="da-DK"/>
              </w:rPr>
            </w:pPr>
            <w:r w:rsidRPr="0075471E">
              <w:rPr>
                <w:b/>
                <w:spacing w:val="-2"/>
                <w:lang w:val="da-DK"/>
              </w:rPr>
              <w:t xml:space="preserve">Erlotinib </w:t>
            </w:r>
            <w:r w:rsidRPr="0075471E">
              <w:rPr>
                <w:b/>
                <w:lang w:val="da-DK"/>
              </w:rPr>
              <w:t>N = 77</w:t>
            </w:r>
            <w:r w:rsidRPr="0075471E">
              <w:rPr>
                <w:b/>
                <w:vertAlign w:val="superscript"/>
                <w:lang w:val="da-DK"/>
              </w:rPr>
              <w:t>#</w:t>
            </w:r>
          </w:p>
        </w:tc>
        <w:tc>
          <w:tcPr>
            <w:tcW w:w="1092" w:type="pct"/>
          </w:tcPr>
          <w:p w14:paraId="68D61E03" w14:textId="77777777" w:rsidR="007A5DB9" w:rsidRPr="0075471E" w:rsidRDefault="008747B9" w:rsidP="00F7686D">
            <w:pPr>
              <w:pStyle w:val="TableParagraph"/>
              <w:ind w:right="140" w:hanging="2"/>
              <w:jc w:val="center"/>
              <w:rPr>
                <w:b/>
                <w:lang w:val="da-DK"/>
              </w:rPr>
            </w:pPr>
            <w:r w:rsidRPr="0075471E">
              <w:rPr>
                <w:b/>
                <w:lang w:val="da-DK"/>
              </w:rPr>
              <w:t xml:space="preserve">Erlotinib + </w:t>
            </w:r>
            <w:r w:rsidRPr="0075471E">
              <w:rPr>
                <w:b/>
                <w:spacing w:val="-2"/>
                <w:lang w:val="da-DK"/>
              </w:rPr>
              <w:t>bevacizumab</w:t>
            </w:r>
          </w:p>
          <w:p w14:paraId="794A4821" w14:textId="77777777" w:rsidR="007A5DB9" w:rsidRPr="0075471E" w:rsidRDefault="008747B9" w:rsidP="00F7686D">
            <w:pPr>
              <w:pStyle w:val="TableParagraph"/>
              <w:ind w:right="140"/>
              <w:jc w:val="center"/>
              <w:rPr>
                <w:b/>
                <w:lang w:val="da-DK"/>
              </w:rPr>
            </w:pPr>
            <w:r w:rsidRPr="0075471E">
              <w:rPr>
                <w:b/>
                <w:lang w:val="da-DK"/>
              </w:rPr>
              <w:t>N</w:t>
            </w:r>
            <w:r w:rsidRPr="0075471E">
              <w:rPr>
                <w:b/>
                <w:spacing w:val="-1"/>
                <w:lang w:val="da-DK"/>
              </w:rPr>
              <w:t xml:space="preserve"> </w:t>
            </w:r>
            <w:r w:rsidRPr="0075471E">
              <w:rPr>
                <w:b/>
                <w:lang w:val="da-DK"/>
              </w:rPr>
              <w:t>=</w:t>
            </w:r>
            <w:r w:rsidRPr="0075471E">
              <w:rPr>
                <w:b/>
                <w:spacing w:val="-1"/>
                <w:lang w:val="da-DK"/>
              </w:rPr>
              <w:t xml:space="preserve"> </w:t>
            </w:r>
            <w:r w:rsidRPr="0075471E">
              <w:rPr>
                <w:b/>
                <w:spacing w:val="-5"/>
                <w:lang w:val="da-DK"/>
              </w:rPr>
              <w:t>75</w:t>
            </w:r>
            <w:r w:rsidRPr="0075471E">
              <w:rPr>
                <w:b/>
                <w:spacing w:val="-5"/>
                <w:vertAlign w:val="superscript"/>
                <w:lang w:val="da-DK"/>
              </w:rPr>
              <w:t>#</w:t>
            </w:r>
          </w:p>
        </w:tc>
      </w:tr>
      <w:tr w:rsidR="007A5DB9" w:rsidRPr="0075471E" w14:paraId="3C902A24" w14:textId="77777777" w:rsidTr="00A01027">
        <w:trPr>
          <w:trHeight w:val="251"/>
        </w:trPr>
        <w:tc>
          <w:tcPr>
            <w:tcW w:w="2815" w:type="pct"/>
          </w:tcPr>
          <w:p w14:paraId="66194EDF" w14:textId="77777777" w:rsidR="007A5DB9" w:rsidRPr="0075471E" w:rsidRDefault="008747B9" w:rsidP="00F7686D">
            <w:pPr>
              <w:pStyle w:val="TableParagraph"/>
              <w:ind w:right="140"/>
              <w:rPr>
                <w:lang w:val="da-DK"/>
              </w:rPr>
            </w:pPr>
            <w:r w:rsidRPr="0075471E">
              <w:rPr>
                <w:b/>
                <w:lang w:val="da-DK"/>
              </w:rPr>
              <w:t>Progressionsfri</w:t>
            </w:r>
            <w:r w:rsidRPr="0075471E">
              <w:rPr>
                <w:b/>
                <w:spacing w:val="-11"/>
                <w:lang w:val="da-DK"/>
              </w:rPr>
              <w:t xml:space="preserve"> </w:t>
            </w:r>
            <w:r w:rsidRPr="0075471E">
              <w:rPr>
                <w:b/>
                <w:lang w:val="da-DK"/>
              </w:rPr>
              <w:t>overlevelse</w:t>
            </w:r>
            <w:r w:rsidRPr="0075471E">
              <w:rPr>
                <w:lang w:val="da-DK"/>
              </w:rPr>
              <w:t>^</w:t>
            </w:r>
            <w:r w:rsidRPr="0075471E">
              <w:rPr>
                <w:spacing w:val="-9"/>
                <w:lang w:val="da-DK"/>
              </w:rPr>
              <w:t xml:space="preserve"> </w:t>
            </w:r>
            <w:r w:rsidRPr="0075471E">
              <w:rPr>
                <w:spacing w:val="-2"/>
                <w:lang w:val="da-DK"/>
              </w:rPr>
              <w:t>(måneder)</w:t>
            </w:r>
          </w:p>
        </w:tc>
        <w:tc>
          <w:tcPr>
            <w:tcW w:w="1092" w:type="pct"/>
          </w:tcPr>
          <w:p w14:paraId="73F3B380" w14:textId="77777777" w:rsidR="007A5DB9" w:rsidRPr="0075471E" w:rsidRDefault="007A5DB9" w:rsidP="00F7686D">
            <w:pPr>
              <w:pStyle w:val="TableParagraph"/>
              <w:ind w:right="140"/>
              <w:rPr>
                <w:lang w:val="da-DK"/>
              </w:rPr>
            </w:pPr>
          </w:p>
        </w:tc>
        <w:tc>
          <w:tcPr>
            <w:tcW w:w="1092" w:type="pct"/>
          </w:tcPr>
          <w:p w14:paraId="673A2451" w14:textId="77777777" w:rsidR="007A5DB9" w:rsidRPr="0075471E" w:rsidRDefault="007A5DB9" w:rsidP="00F7686D">
            <w:pPr>
              <w:pStyle w:val="TableParagraph"/>
              <w:ind w:right="140"/>
              <w:rPr>
                <w:lang w:val="da-DK"/>
              </w:rPr>
            </w:pPr>
          </w:p>
        </w:tc>
      </w:tr>
      <w:tr w:rsidR="007A5DB9" w:rsidRPr="0075471E" w14:paraId="4BFC28CC" w14:textId="77777777" w:rsidTr="00A01027">
        <w:trPr>
          <w:trHeight w:val="369"/>
        </w:trPr>
        <w:tc>
          <w:tcPr>
            <w:tcW w:w="2815" w:type="pct"/>
          </w:tcPr>
          <w:p w14:paraId="01AD8471" w14:textId="77777777" w:rsidR="007A5DB9" w:rsidRPr="0075471E" w:rsidRDefault="008747B9" w:rsidP="00F7686D">
            <w:pPr>
              <w:pStyle w:val="TableParagraph"/>
              <w:ind w:right="140"/>
              <w:rPr>
                <w:lang w:val="da-DK"/>
              </w:rPr>
            </w:pPr>
            <w:r w:rsidRPr="0075471E">
              <w:rPr>
                <w:spacing w:val="-2"/>
                <w:lang w:val="da-DK"/>
              </w:rPr>
              <w:t>Median</w:t>
            </w:r>
          </w:p>
        </w:tc>
        <w:tc>
          <w:tcPr>
            <w:tcW w:w="1092" w:type="pct"/>
          </w:tcPr>
          <w:p w14:paraId="78BEA2F6" w14:textId="77777777" w:rsidR="007A5DB9" w:rsidRPr="0075471E" w:rsidRDefault="008747B9" w:rsidP="00F7686D">
            <w:pPr>
              <w:pStyle w:val="TableParagraph"/>
              <w:ind w:right="140"/>
              <w:jc w:val="center"/>
              <w:rPr>
                <w:lang w:val="da-DK"/>
              </w:rPr>
            </w:pPr>
            <w:r w:rsidRPr="0075471E">
              <w:rPr>
                <w:spacing w:val="-5"/>
                <w:lang w:val="da-DK"/>
              </w:rPr>
              <w:t>9,7</w:t>
            </w:r>
          </w:p>
        </w:tc>
        <w:tc>
          <w:tcPr>
            <w:tcW w:w="1092" w:type="pct"/>
          </w:tcPr>
          <w:p w14:paraId="447EB540" w14:textId="77777777" w:rsidR="007A5DB9" w:rsidRPr="0075471E" w:rsidRDefault="008747B9" w:rsidP="00F7686D">
            <w:pPr>
              <w:pStyle w:val="TableParagraph"/>
              <w:ind w:right="140"/>
              <w:jc w:val="center"/>
              <w:rPr>
                <w:lang w:val="da-DK"/>
              </w:rPr>
            </w:pPr>
            <w:r w:rsidRPr="0075471E">
              <w:rPr>
                <w:spacing w:val="-4"/>
                <w:lang w:val="da-DK"/>
              </w:rPr>
              <w:t>16,0</w:t>
            </w:r>
          </w:p>
        </w:tc>
      </w:tr>
      <w:tr w:rsidR="007A5DB9" w:rsidRPr="0075471E" w14:paraId="61D822B8" w14:textId="77777777" w:rsidTr="00A01027">
        <w:trPr>
          <w:trHeight w:val="515"/>
        </w:trPr>
        <w:tc>
          <w:tcPr>
            <w:tcW w:w="2815" w:type="pct"/>
          </w:tcPr>
          <w:p w14:paraId="23B5FE11" w14:textId="77777777" w:rsidR="007A5DB9" w:rsidRPr="0075471E" w:rsidRDefault="008747B9" w:rsidP="00F7686D">
            <w:pPr>
              <w:pStyle w:val="TableParagraph"/>
              <w:ind w:right="140"/>
              <w:rPr>
                <w:lang w:val="da-DK"/>
              </w:rPr>
            </w:pPr>
            <w:r w:rsidRPr="0075471E">
              <w:rPr>
                <w:lang w:val="da-DK"/>
              </w:rPr>
              <w:t>HR</w:t>
            </w:r>
            <w:r w:rsidRPr="0075471E">
              <w:rPr>
                <w:spacing w:val="-13"/>
                <w:lang w:val="da-DK"/>
              </w:rPr>
              <w:t xml:space="preserve"> </w:t>
            </w:r>
            <w:r w:rsidRPr="0075471E">
              <w:rPr>
                <w:lang w:val="da-DK"/>
              </w:rPr>
              <w:t>(95</w:t>
            </w:r>
            <w:r w:rsidRPr="0075471E">
              <w:rPr>
                <w:spacing w:val="-12"/>
                <w:lang w:val="da-DK"/>
              </w:rPr>
              <w:t xml:space="preserve"> </w:t>
            </w:r>
            <w:r w:rsidRPr="0075471E">
              <w:rPr>
                <w:lang w:val="da-DK"/>
              </w:rPr>
              <w:t>%</w:t>
            </w:r>
            <w:r w:rsidRPr="0075471E">
              <w:rPr>
                <w:spacing w:val="-11"/>
                <w:lang w:val="da-DK"/>
              </w:rPr>
              <w:t xml:space="preserve"> </w:t>
            </w:r>
            <w:r w:rsidRPr="0075471E">
              <w:rPr>
                <w:lang w:val="da-DK"/>
              </w:rPr>
              <w:t xml:space="preserve">konfidensinterval) </w:t>
            </w:r>
            <w:r w:rsidRPr="0075471E">
              <w:rPr>
                <w:spacing w:val="-2"/>
                <w:lang w:val="da-DK"/>
              </w:rPr>
              <w:t>p-værdi</w:t>
            </w:r>
          </w:p>
        </w:tc>
        <w:tc>
          <w:tcPr>
            <w:tcW w:w="2185" w:type="pct"/>
            <w:gridSpan w:val="2"/>
          </w:tcPr>
          <w:p w14:paraId="17E0917E" w14:textId="77777777" w:rsidR="007A5DB9" w:rsidRPr="0075471E" w:rsidRDefault="008747B9" w:rsidP="00F7686D">
            <w:pPr>
              <w:pStyle w:val="TableParagraph"/>
              <w:ind w:right="140"/>
              <w:jc w:val="center"/>
              <w:rPr>
                <w:lang w:val="da-DK"/>
              </w:rPr>
            </w:pPr>
            <w:r w:rsidRPr="0075471E">
              <w:rPr>
                <w:lang w:val="da-DK"/>
              </w:rPr>
              <w:t>0,54</w:t>
            </w:r>
            <w:r w:rsidRPr="0075471E">
              <w:rPr>
                <w:spacing w:val="-2"/>
                <w:lang w:val="da-DK"/>
              </w:rPr>
              <w:t xml:space="preserve"> </w:t>
            </w:r>
            <w:r w:rsidRPr="0075471E">
              <w:rPr>
                <w:lang w:val="da-DK"/>
              </w:rPr>
              <w:t xml:space="preserve">(0,36; </w:t>
            </w:r>
            <w:r w:rsidRPr="0075471E">
              <w:rPr>
                <w:spacing w:val="-4"/>
                <w:lang w:val="da-DK"/>
              </w:rPr>
              <w:t>0,79)</w:t>
            </w:r>
          </w:p>
          <w:p w14:paraId="1D3A54E9" w14:textId="77777777" w:rsidR="007A5DB9" w:rsidRPr="0075471E" w:rsidRDefault="008747B9" w:rsidP="00F7686D">
            <w:pPr>
              <w:pStyle w:val="TableParagraph"/>
              <w:ind w:right="140"/>
              <w:jc w:val="center"/>
              <w:rPr>
                <w:lang w:val="da-DK"/>
              </w:rPr>
            </w:pPr>
            <w:r w:rsidRPr="0075471E">
              <w:rPr>
                <w:spacing w:val="-2"/>
                <w:lang w:val="da-DK"/>
              </w:rPr>
              <w:t>0,0015</w:t>
            </w:r>
          </w:p>
        </w:tc>
      </w:tr>
      <w:tr w:rsidR="007A5DB9" w:rsidRPr="0075471E" w14:paraId="1C688E83" w14:textId="77777777" w:rsidTr="00A01027">
        <w:trPr>
          <w:trHeight w:val="423"/>
        </w:trPr>
        <w:tc>
          <w:tcPr>
            <w:tcW w:w="2815" w:type="pct"/>
            <w:vMerge w:val="restart"/>
          </w:tcPr>
          <w:p w14:paraId="3BB8CFE6" w14:textId="77777777" w:rsidR="007A5DB9" w:rsidRPr="0075471E" w:rsidRDefault="008747B9" w:rsidP="00F7686D">
            <w:pPr>
              <w:pStyle w:val="TableParagraph"/>
              <w:ind w:right="140"/>
              <w:rPr>
                <w:b/>
                <w:lang w:val="da-DK"/>
              </w:rPr>
            </w:pPr>
            <w:r w:rsidRPr="0075471E">
              <w:rPr>
                <w:b/>
                <w:lang w:val="da-DK"/>
              </w:rPr>
              <w:t>Samlet</w:t>
            </w:r>
            <w:r w:rsidRPr="0075471E">
              <w:rPr>
                <w:b/>
                <w:spacing w:val="-5"/>
                <w:lang w:val="da-DK"/>
              </w:rPr>
              <w:t xml:space="preserve"> </w:t>
            </w:r>
            <w:r w:rsidRPr="0075471E">
              <w:rPr>
                <w:b/>
                <w:spacing w:val="-2"/>
                <w:lang w:val="da-DK"/>
              </w:rPr>
              <w:t>responsrate</w:t>
            </w:r>
          </w:p>
          <w:p w14:paraId="3C0C8957" w14:textId="77777777" w:rsidR="007A5DB9" w:rsidRPr="0075471E" w:rsidRDefault="008747B9" w:rsidP="00F7686D">
            <w:pPr>
              <w:pStyle w:val="TableParagraph"/>
              <w:ind w:right="140"/>
              <w:rPr>
                <w:lang w:val="da-DK"/>
              </w:rPr>
            </w:pPr>
            <w:r w:rsidRPr="0075471E">
              <w:rPr>
                <w:lang w:val="da-DK"/>
              </w:rPr>
              <w:t>Rate</w:t>
            </w:r>
            <w:r w:rsidRPr="0075471E">
              <w:rPr>
                <w:spacing w:val="-2"/>
                <w:lang w:val="da-DK"/>
              </w:rPr>
              <w:t xml:space="preserve"> </w:t>
            </w:r>
            <w:r w:rsidRPr="0075471E">
              <w:rPr>
                <w:spacing w:val="-5"/>
                <w:lang w:val="da-DK"/>
              </w:rPr>
              <w:t>(n)</w:t>
            </w:r>
          </w:p>
          <w:p w14:paraId="47FD9FD4"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1092" w:type="pct"/>
          </w:tcPr>
          <w:p w14:paraId="67E95DF5" w14:textId="77777777" w:rsidR="007A5DB9" w:rsidRPr="0075471E" w:rsidRDefault="008747B9" w:rsidP="00F7686D">
            <w:pPr>
              <w:pStyle w:val="TableParagraph"/>
              <w:ind w:right="140"/>
              <w:jc w:val="center"/>
              <w:rPr>
                <w:lang w:val="da-DK"/>
              </w:rPr>
            </w:pPr>
            <w:r w:rsidRPr="0075471E">
              <w:rPr>
                <w:lang w:val="da-DK"/>
              </w:rPr>
              <w:t>63,6 %</w:t>
            </w:r>
            <w:r w:rsidRPr="0075471E">
              <w:rPr>
                <w:spacing w:val="-2"/>
                <w:lang w:val="da-DK"/>
              </w:rPr>
              <w:t xml:space="preserve"> </w:t>
            </w:r>
            <w:r w:rsidRPr="0075471E">
              <w:rPr>
                <w:spacing w:val="-4"/>
                <w:lang w:val="da-DK"/>
              </w:rPr>
              <w:t>(49)</w:t>
            </w:r>
          </w:p>
        </w:tc>
        <w:tc>
          <w:tcPr>
            <w:tcW w:w="1092" w:type="pct"/>
          </w:tcPr>
          <w:p w14:paraId="7EC666F4" w14:textId="77777777" w:rsidR="007A5DB9" w:rsidRPr="0075471E" w:rsidRDefault="008747B9" w:rsidP="00F7686D">
            <w:pPr>
              <w:pStyle w:val="TableParagraph"/>
              <w:ind w:right="140"/>
              <w:jc w:val="center"/>
              <w:rPr>
                <w:lang w:val="da-DK"/>
              </w:rPr>
            </w:pPr>
            <w:r w:rsidRPr="0075471E">
              <w:rPr>
                <w:lang w:val="da-DK"/>
              </w:rPr>
              <w:t>69,3 %</w:t>
            </w:r>
            <w:r w:rsidRPr="0075471E">
              <w:rPr>
                <w:spacing w:val="-2"/>
                <w:lang w:val="da-DK"/>
              </w:rPr>
              <w:t xml:space="preserve"> </w:t>
            </w:r>
            <w:r w:rsidRPr="0075471E">
              <w:rPr>
                <w:spacing w:val="-4"/>
                <w:lang w:val="da-DK"/>
              </w:rPr>
              <w:t>(52)</w:t>
            </w:r>
          </w:p>
        </w:tc>
      </w:tr>
      <w:tr w:rsidR="007A5DB9" w:rsidRPr="0075471E" w14:paraId="4BA33382" w14:textId="77777777" w:rsidTr="00A01027">
        <w:trPr>
          <w:trHeight w:val="259"/>
        </w:trPr>
        <w:tc>
          <w:tcPr>
            <w:tcW w:w="2815" w:type="pct"/>
            <w:vMerge/>
          </w:tcPr>
          <w:p w14:paraId="722FF268" w14:textId="77777777" w:rsidR="007A5DB9" w:rsidRPr="0075471E" w:rsidRDefault="007A5DB9" w:rsidP="00F7686D">
            <w:pPr>
              <w:ind w:right="140"/>
              <w:rPr>
                <w:lang w:val="da-DK"/>
              </w:rPr>
            </w:pPr>
          </w:p>
        </w:tc>
        <w:tc>
          <w:tcPr>
            <w:tcW w:w="2185" w:type="pct"/>
            <w:gridSpan w:val="2"/>
          </w:tcPr>
          <w:p w14:paraId="3473702D" w14:textId="77777777" w:rsidR="007A5DB9" w:rsidRPr="0075471E" w:rsidRDefault="008747B9" w:rsidP="00F7686D">
            <w:pPr>
              <w:pStyle w:val="TableParagraph"/>
              <w:ind w:right="140"/>
              <w:jc w:val="center"/>
              <w:rPr>
                <w:lang w:val="da-DK"/>
              </w:rPr>
            </w:pPr>
            <w:r w:rsidRPr="0075471E">
              <w:rPr>
                <w:spacing w:val="-2"/>
                <w:lang w:val="da-DK"/>
              </w:rPr>
              <w:t>0,4951</w:t>
            </w:r>
          </w:p>
        </w:tc>
      </w:tr>
      <w:tr w:rsidR="007A5DB9" w:rsidRPr="0075471E" w14:paraId="0B455C0C" w14:textId="77777777" w:rsidTr="00A01027">
        <w:trPr>
          <w:trHeight w:val="251"/>
        </w:trPr>
        <w:tc>
          <w:tcPr>
            <w:tcW w:w="2815" w:type="pct"/>
          </w:tcPr>
          <w:p w14:paraId="4EFBCECD" w14:textId="77777777" w:rsidR="007A5DB9" w:rsidRPr="0075471E" w:rsidRDefault="008747B9" w:rsidP="00F7686D">
            <w:pPr>
              <w:pStyle w:val="TableParagraph"/>
              <w:ind w:right="140"/>
              <w:rPr>
                <w:lang w:val="da-DK"/>
              </w:rPr>
            </w:pPr>
            <w:r w:rsidRPr="0075471E">
              <w:rPr>
                <w:b/>
                <w:lang w:val="da-DK"/>
              </w:rPr>
              <w:t>Samlet</w:t>
            </w:r>
            <w:r w:rsidRPr="0075471E">
              <w:rPr>
                <w:b/>
                <w:spacing w:val="-5"/>
                <w:lang w:val="da-DK"/>
              </w:rPr>
              <w:t xml:space="preserve"> </w:t>
            </w:r>
            <w:r w:rsidRPr="0075471E">
              <w:rPr>
                <w:b/>
                <w:lang w:val="da-DK"/>
              </w:rPr>
              <w:t>overlevelse*</w:t>
            </w:r>
            <w:r w:rsidRPr="0075471E">
              <w:rPr>
                <w:b/>
                <w:spacing w:val="-4"/>
                <w:lang w:val="da-DK"/>
              </w:rPr>
              <w:t xml:space="preserve"> </w:t>
            </w:r>
            <w:r w:rsidRPr="0075471E">
              <w:rPr>
                <w:spacing w:val="-2"/>
                <w:lang w:val="da-DK"/>
              </w:rPr>
              <w:t>(måneder)</w:t>
            </w:r>
          </w:p>
        </w:tc>
        <w:tc>
          <w:tcPr>
            <w:tcW w:w="1092" w:type="pct"/>
          </w:tcPr>
          <w:p w14:paraId="2D3980BD" w14:textId="77777777" w:rsidR="007A5DB9" w:rsidRPr="0075471E" w:rsidRDefault="007A5DB9" w:rsidP="00F7686D">
            <w:pPr>
              <w:pStyle w:val="TableParagraph"/>
              <w:ind w:right="140"/>
              <w:rPr>
                <w:lang w:val="da-DK"/>
              </w:rPr>
            </w:pPr>
          </w:p>
        </w:tc>
        <w:tc>
          <w:tcPr>
            <w:tcW w:w="1092" w:type="pct"/>
          </w:tcPr>
          <w:p w14:paraId="120CAC94" w14:textId="77777777" w:rsidR="007A5DB9" w:rsidRPr="0075471E" w:rsidRDefault="007A5DB9" w:rsidP="00F7686D">
            <w:pPr>
              <w:pStyle w:val="TableParagraph"/>
              <w:ind w:right="140"/>
              <w:rPr>
                <w:lang w:val="da-DK"/>
              </w:rPr>
            </w:pPr>
          </w:p>
        </w:tc>
      </w:tr>
      <w:tr w:rsidR="007A5DB9" w:rsidRPr="0075471E" w14:paraId="692ECA48" w14:textId="77777777" w:rsidTr="00A01027">
        <w:trPr>
          <w:trHeight w:val="369"/>
        </w:trPr>
        <w:tc>
          <w:tcPr>
            <w:tcW w:w="2815" w:type="pct"/>
          </w:tcPr>
          <w:p w14:paraId="7EE8E743" w14:textId="77777777" w:rsidR="007A5DB9" w:rsidRPr="0075471E" w:rsidRDefault="008747B9" w:rsidP="00F7686D">
            <w:pPr>
              <w:pStyle w:val="TableParagraph"/>
              <w:ind w:right="140"/>
              <w:rPr>
                <w:lang w:val="da-DK"/>
              </w:rPr>
            </w:pPr>
            <w:r w:rsidRPr="0075471E">
              <w:rPr>
                <w:spacing w:val="-2"/>
                <w:lang w:val="da-DK"/>
              </w:rPr>
              <w:t>Median</w:t>
            </w:r>
          </w:p>
        </w:tc>
        <w:tc>
          <w:tcPr>
            <w:tcW w:w="1092" w:type="pct"/>
          </w:tcPr>
          <w:p w14:paraId="47FCEA4E" w14:textId="77777777" w:rsidR="007A5DB9" w:rsidRPr="0075471E" w:rsidRDefault="008747B9" w:rsidP="00F7686D">
            <w:pPr>
              <w:pStyle w:val="TableParagraph"/>
              <w:ind w:right="140"/>
              <w:jc w:val="center"/>
              <w:rPr>
                <w:lang w:val="da-DK"/>
              </w:rPr>
            </w:pPr>
            <w:r w:rsidRPr="0075471E">
              <w:rPr>
                <w:spacing w:val="-4"/>
                <w:lang w:val="da-DK"/>
              </w:rPr>
              <w:t>47,4</w:t>
            </w:r>
          </w:p>
        </w:tc>
        <w:tc>
          <w:tcPr>
            <w:tcW w:w="1092" w:type="pct"/>
          </w:tcPr>
          <w:p w14:paraId="4CB57AA4" w14:textId="77777777" w:rsidR="007A5DB9" w:rsidRPr="0075471E" w:rsidRDefault="008747B9" w:rsidP="00F7686D">
            <w:pPr>
              <w:pStyle w:val="TableParagraph"/>
              <w:ind w:right="140"/>
              <w:jc w:val="center"/>
              <w:rPr>
                <w:lang w:val="da-DK"/>
              </w:rPr>
            </w:pPr>
            <w:r w:rsidRPr="0075471E">
              <w:rPr>
                <w:spacing w:val="-4"/>
                <w:lang w:val="da-DK"/>
              </w:rPr>
              <w:t>47,0</w:t>
            </w:r>
          </w:p>
        </w:tc>
      </w:tr>
      <w:tr w:rsidR="007A5DB9" w:rsidRPr="0075471E" w14:paraId="3A7C9E8F" w14:textId="77777777" w:rsidTr="00A01027">
        <w:trPr>
          <w:trHeight w:val="274"/>
        </w:trPr>
        <w:tc>
          <w:tcPr>
            <w:tcW w:w="2815" w:type="pct"/>
          </w:tcPr>
          <w:p w14:paraId="43130ACA" w14:textId="77777777" w:rsidR="007A5DB9" w:rsidRPr="0075471E" w:rsidRDefault="008747B9" w:rsidP="00F7686D">
            <w:pPr>
              <w:pStyle w:val="TableParagraph"/>
              <w:ind w:right="140"/>
              <w:rPr>
                <w:lang w:val="da-DK"/>
              </w:rPr>
            </w:pPr>
            <w:r w:rsidRPr="0075471E">
              <w:rPr>
                <w:lang w:val="da-DK"/>
              </w:rPr>
              <w:t>HR</w:t>
            </w:r>
            <w:r w:rsidRPr="0075471E">
              <w:rPr>
                <w:spacing w:val="-13"/>
                <w:lang w:val="da-DK"/>
              </w:rPr>
              <w:t xml:space="preserve"> </w:t>
            </w:r>
            <w:r w:rsidRPr="0075471E">
              <w:rPr>
                <w:lang w:val="da-DK"/>
              </w:rPr>
              <w:t>(95</w:t>
            </w:r>
            <w:r w:rsidRPr="0075471E">
              <w:rPr>
                <w:spacing w:val="-12"/>
                <w:lang w:val="da-DK"/>
              </w:rPr>
              <w:t xml:space="preserve"> </w:t>
            </w:r>
            <w:r w:rsidRPr="0075471E">
              <w:rPr>
                <w:lang w:val="da-DK"/>
              </w:rPr>
              <w:t>%</w:t>
            </w:r>
            <w:r w:rsidRPr="0075471E">
              <w:rPr>
                <w:spacing w:val="-11"/>
                <w:lang w:val="da-DK"/>
              </w:rPr>
              <w:t xml:space="preserve"> </w:t>
            </w:r>
            <w:r w:rsidRPr="0075471E">
              <w:rPr>
                <w:lang w:val="da-DK"/>
              </w:rPr>
              <w:t xml:space="preserve">konfidensinterval) </w:t>
            </w:r>
            <w:r w:rsidRPr="0075471E">
              <w:rPr>
                <w:spacing w:val="-2"/>
                <w:lang w:val="da-DK"/>
              </w:rPr>
              <w:t>p-værdi</w:t>
            </w:r>
          </w:p>
        </w:tc>
        <w:tc>
          <w:tcPr>
            <w:tcW w:w="2185" w:type="pct"/>
            <w:gridSpan w:val="2"/>
          </w:tcPr>
          <w:p w14:paraId="4C91D108" w14:textId="77777777" w:rsidR="007A5DB9" w:rsidRPr="0075471E" w:rsidRDefault="008747B9" w:rsidP="00F7686D">
            <w:pPr>
              <w:pStyle w:val="TableParagraph"/>
              <w:ind w:right="140"/>
              <w:jc w:val="center"/>
              <w:rPr>
                <w:lang w:val="da-DK"/>
              </w:rPr>
            </w:pPr>
            <w:r w:rsidRPr="0075471E">
              <w:rPr>
                <w:lang w:val="da-DK"/>
              </w:rPr>
              <w:t>0,81</w:t>
            </w:r>
            <w:r w:rsidRPr="0075471E">
              <w:rPr>
                <w:spacing w:val="-2"/>
                <w:lang w:val="da-DK"/>
              </w:rPr>
              <w:t xml:space="preserve"> </w:t>
            </w:r>
            <w:r w:rsidRPr="0075471E">
              <w:rPr>
                <w:lang w:val="da-DK"/>
              </w:rPr>
              <w:t xml:space="preserve">(0,53; </w:t>
            </w:r>
            <w:r w:rsidRPr="0075471E">
              <w:rPr>
                <w:spacing w:val="-4"/>
                <w:lang w:val="da-DK"/>
              </w:rPr>
              <w:t>1,23)</w:t>
            </w:r>
          </w:p>
          <w:p w14:paraId="110CFE18" w14:textId="77777777" w:rsidR="007A5DB9" w:rsidRPr="0075471E" w:rsidRDefault="008747B9" w:rsidP="00F7686D">
            <w:pPr>
              <w:pStyle w:val="TableParagraph"/>
              <w:ind w:right="140"/>
              <w:jc w:val="center"/>
              <w:rPr>
                <w:lang w:val="da-DK"/>
              </w:rPr>
            </w:pPr>
            <w:r w:rsidRPr="0075471E">
              <w:rPr>
                <w:spacing w:val="-2"/>
                <w:lang w:val="da-DK"/>
              </w:rPr>
              <w:t>0,3267</w:t>
            </w:r>
          </w:p>
        </w:tc>
      </w:tr>
    </w:tbl>
    <w:p w14:paraId="59DBA47F" w14:textId="77777777" w:rsidR="007A5DB9" w:rsidRPr="0075471E" w:rsidRDefault="008747B9" w:rsidP="00F7686D">
      <w:pPr>
        <w:pStyle w:val="BodyText"/>
        <w:ind w:right="140"/>
        <w:rPr>
          <w:lang w:val="da-DK"/>
        </w:rPr>
      </w:pPr>
      <w:r w:rsidRPr="0075471E">
        <w:rPr>
          <w:vertAlign w:val="superscript"/>
          <w:lang w:val="da-DK"/>
        </w:rPr>
        <w:t>#</w:t>
      </w:r>
      <w:r w:rsidRPr="0075471E">
        <w:rPr>
          <w:lang w:val="da-DK"/>
        </w:rPr>
        <w:t>I</w:t>
      </w:r>
      <w:r w:rsidRPr="0075471E">
        <w:rPr>
          <w:spacing w:val="-6"/>
          <w:lang w:val="da-DK"/>
        </w:rPr>
        <w:t xml:space="preserve"> </w:t>
      </w:r>
      <w:r w:rsidRPr="0075471E">
        <w:rPr>
          <w:lang w:val="da-DK"/>
        </w:rPr>
        <w:t>alt</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154</w:t>
      </w:r>
      <w:r w:rsidRPr="0075471E">
        <w:rPr>
          <w:spacing w:val="-3"/>
          <w:lang w:val="da-DK"/>
        </w:rPr>
        <w:t xml:space="preserve"> </w:t>
      </w:r>
      <w:r w:rsidRPr="0075471E">
        <w:rPr>
          <w:lang w:val="da-DK"/>
        </w:rPr>
        <w:t>patienter</w:t>
      </w:r>
      <w:r w:rsidRPr="0075471E">
        <w:rPr>
          <w:spacing w:val="-4"/>
          <w:lang w:val="da-DK"/>
        </w:rPr>
        <w:t xml:space="preserve"> </w:t>
      </w:r>
      <w:r w:rsidRPr="0075471E">
        <w:rPr>
          <w:lang w:val="da-DK"/>
        </w:rPr>
        <w:t>(ECOG-performancestatus</w:t>
      </w:r>
      <w:r w:rsidRPr="0075471E">
        <w:rPr>
          <w:spacing w:val="-2"/>
          <w:lang w:val="da-DK"/>
        </w:rPr>
        <w:t xml:space="preserve"> </w:t>
      </w:r>
      <w:r w:rsidRPr="0075471E">
        <w:rPr>
          <w:lang w:val="da-DK"/>
        </w:rPr>
        <w:t>0</w:t>
      </w:r>
      <w:r w:rsidRPr="0075471E">
        <w:rPr>
          <w:spacing w:val="-5"/>
          <w:lang w:val="da-DK"/>
        </w:rPr>
        <w:t xml:space="preserve"> </w:t>
      </w:r>
      <w:r w:rsidRPr="0075471E">
        <w:rPr>
          <w:lang w:val="da-DK"/>
        </w:rPr>
        <w:t>eller</w:t>
      </w:r>
      <w:r w:rsidRPr="0075471E">
        <w:rPr>
          <w:spacing w:val="-1"/>
          <w:lang w:val="da-DK"/>
        </w:rPr>
        <w:t xml:space="preserve"> </w:t>
      </w:r>
      <w:r w:rsidRPr="0075471E">
        <w:rPr>
          <w:lang w:val="da-DK"/>
        </w:rPr>
        <w:t>1)</w:t>
      </w:r>
      <w:r w:rsidRPr="0075471E">
        <w:rPr>
          <w:spacing w:val="-1"/>
          <w:lang w:val="da-DK"/>
        </w:rPr>
        <w:t xml:space="preserve"> </w:t>
      </w:r>
      <w:r w:rsidRPr="0075471E">
        <w:rPr>
          <w:lang w:val="da-DK"/>
        </w:rPr>
        <w:t>randomiseret.</w:t>
      </w:r>
      <w:r w:rsidRPr="0075471E">
        <w:rPr>
          <w:spacing w:val="-7"/>
          <w:lang w:val="da-DK"/>
        </w:rPr>
        <w:t xml:space="preserve"> </w:t>
      </w:r>
      <w:r w:rsidRPr="0075471E">
        <w:rPr>
          <w:lang w:val="da-DK"/>
        </w:rPr>
        <w:t>To</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de</w:t>
      </w:r>
      <w:r w:rsidRPr="0075471E">
        <w:rPr>
          <w:spacing w:val="-2"/>
          <w:lang w:val="da-DK"/>
        </w:rPr>
        <w:t xml:space="preserve"> </w:t>
      </w:r>
      <w:r w:rsidRPr="0075471E">
        <w:rPr>
          <w:lang w:val="da-DK"/>
        </w:rPr>
        <w:t>randomiserede patienter forlod i studiet før de fik studiemedicin.</w:t>
      </w:r>
    </w:p>
    <w:p w14:paraId="5A428017" w14:textId="77777777" w:rsidR="007A5DB9" w:rsidRPr="0075471E" w:rsidRDefault="008747B9" w:rsidP="00F7686D">
      <w:pPr>
        <w:pStyle w:val="BodyText"/>
        <w:ind w:right="140"/>
        <w:rPr>
          <w:lang w:val="da-DK"/>
        </w:rPr>
      </w:pPr>
      <w:r w:rsidRPr="0075471E">
        <w:rPr>
          <w:lang w:val="da-DK"/>
        </w:rPr>
        <w:t>^Blindet</w:t>
      </w:r>
      <w:r w:rsidRPr="0075471E">
        <w:rPr>
          <w:spacing w:val="-8"/>
          <w:lang w:val="da-DK"/>
        </w:rPr>
        <w:t xml:space="preserve"> </w:t>
      </w:r>
      <w:r w:rsidRPr="0075471E">
        <w:rPr>
          <w:lang w:val="da-DK"/>
        </w:rPr>
        <w:t>uafhængig</w:t>
      </w:r>
      <w:r w:rsidRPr="0075471E">
        <w:rPr>
          <w:spacing w:val="-9"/>
          <w:lang w:val="da-DK"/>
        </w:rPr>
        <w:t xml:space="preserve"> </w:t>
      </w:r>
      <w:r w:rsidRPr="0075471E">
        <w:rPr>
          <w:lang w:val="da-DK"/>
        </w:rPr>
        <w:t>vurdering</w:t>
      </w:r>
      <w:r w:rsidRPr="0075471E">
        <w:rPr>
          <w:spacing w:val="-9"/>
          <w:lang w:val="da-DK"/>
        </w:rPr>
        <w:t xml:space="preserve"> </w:t>
      </w:r>
      <w:r w:rsidRPr="0075471E">
        <w:rPr>
          <w:lang w:val="da-DK"/>
        </w:rPr>
        <w:t>(protokol-defineret</w:t>
      </w:r>
      <w:r w:rsidRPr="0075471E">
        <w:rPr>
          <w:spacing w:val="-5"/>
          <w:lang w:val="da-DK"/>
        </w:rPr>
        <w:t xml:space="preserve"> </w:t>
      </w:r>
      <w:r w:rsidRPr="0075471E">
        <w:rPr>
          <w:lang w:val="da-DK"/>
        </w:rPr>
        <w:t>primær</w:t>
      </w:r>
      <w:r w:rsidRPr="0075471E">
        <w:rPr>
          <w:spacing w:val="-5"/>
          <w:lang w:val="da-DK"/>
        </w:rPr>
        <w:t xml:space="preserve"> </w:t>
      </w:r>
      <w:r w:rsidRPr="0075471E">
        <w:rPr>
          <w:spacing w:val="-2"/>
          <w:lang w:val="da-DK"/>
        </w:rPr>
        <w:t>analyse).</w:t>
      </w:r>
    </w:p>
    <w:p w14:paraId="4438D809" w14:textId="77777777" w:rsidR="007A5DB9" w:rsidRPr="0075471E" w:rsidRDefault="008747B9" w:rsidP="00F7686D">
      <w:pPr>
        <w:pStyle w:val="BodyText"/>
        <w:ind w:right="140"/>
        <w:rPr>
          <w:lang w:val="da-DK"/>
        </w:rPr>
      </w:pPr>
      <w:r w:rsidRPr="0075471E">
        <w:rPr>
          <w:lang w:val="da-DK"/>
        </w:rPr>
        <w:t>*Eksploratorisk</w:t>
      </w:r>
      <w:r w:rsidRPr="0075471E">
        <w:rPr>
          <w:spacing w:val="-5"/>
          <w:lang w:val="da-DK"/>
        </w:rPr>
        <w:t xml:space="preserve"> </w:t>
      </w:r>
      <w:r w:rsidRPr="0075471E">
        <w:rPr>
          <w:lang w:val="da-DK"/>
        </w:rPr>
        <w:t>analyse:</w:t>
      </w:r>
      <w:r w:rsidRPr="0075471E">
        <w:rPr>
          <w:spacing w:val="-4"/>
          <w:lang w:val="da-DK"/>
        </w:rPr>
        <w:t xml:space="preserve"> </w:t>
      </w:r>
      <w:r w:rsidRPr="0075471E">
        <w:rPr>
          <w:lang w:val="da-DK"/>
        </w:rPr>
        <w:t>endelig</w:t>
      </w:r>
      <w:r w:rsidRPr="0075471E">
        <w:rPr>
          <w:spacing w:val="-5"/>
          <w:lang w:val="da-DK"/>
        </w:rPr>
        <w:t xml:space="preserve"> </w:t>
      </w:r>
      <w:r w:rsidRPr="0075471E">
        <w:rPr>
          <w:lang w:val="da-DK"/>
        </w:rPr>
        <w:t>analyse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samlet</w:t>
      </w:r>
      <w:r w:rsidRPr="0075471E">
        <w:rPr>
          <w:spacing w:val="-2"/>
          <w:lang w:val="da-DK"/>
        </w:rPr>
        <w:t xml:space="preserve"> </w:t>
      </w:r>
      <w:r w:rsidRPr="0075471E">
        <w:rPr>
          <w:lang w:val="da-DK"/>
        </w:rPr>
        <w:t>overlevelse</w:t>
      </w:r>
      <w:r w:rsidRPr="0075471E">
        <w:rPr>
          <w:spacing w:val="-4"/>
          <w:lang w:val="da-DK"/>
        </w:rPr>
        <w:t xml:space="preserve"> </w:t>
      </w:r>
      <w:r w:rsidRPr="0075471E">
        <w:rPr>
          <w:lang w:val="da-DK"/>
        </w:rPr>
        <w:t>på</w:t>
      </w:r>
      <w:r w:rsidRPr="0075471E">
        <w:rPr>
          <w:spacing w:val="-3"/>
          <w:lang w:val="da-DK"/>
        </w:rPr>
        <w:t xml:space="preserve"> </w:t>
      </w:r>
      <w:r w:rsidRPr="0075471E">
        <w:rPr>
          <w:lang w:val="da-DK"/>
        </w:rPr>
        <w:t>klinisk</w:t>
      </w:r>
      <w:r w:rsidRPr="0075471E">
        <w:rPr>
          <w:spacing w:val="-5"/>
          <w:lang w:val="da-DK"/>
        </w:rPr>
        <w:t xml:space="preserve"> </w:t>
      </w:r>
      <w:r w:rsidRPr="0075471E">
        <w:rPr>
          <w:lang w:val="da-DK"/>
        </w:rPr>
        <w:t>cut-off</w:t>
      </w:r>
      <w:r w:rsidRPr="0075471E">
        <w:rPr>
          <w:spacing w:val="-2"/>
          <w:lang w:val="da-DK"/>
        </w:rPr>
        <w:t xml:space="preserve"> </w:t>
      </w:r>
      <w:r w:rsidRPr="0075471E">
        <w:rPr>
          <w:lang w:val="da-DK"/>
        </w:rPr>
        <w:t>31.</w:t>
      </w:r>
      <w:r w:rsidRPr="0075471E">
        <w:rPr>
          <w:spacing w:val="-3"/>
          <w:lang w:val="da-DK"/>
        </w:rPr>
        <w:t xml:space="preserve"> </w:t>
      </w:r>
      <w:r w:rsidRPr="0075471E">
        <w:rPr>
          <w:lang w:val="da-DK"/>
        </w:rPr>
        <w:t>oktober</w:t>
      </w:r>
      <w:r w:rsidRPr="0075471E">
        <w:rPr>
          <w:spacing w:val="-2"/>
          <w:lang w:val="da-DK"/>
        </w:rPr>
        <w:t xml:space="preserve"> </w:t>
      </w:r>
      <w:r w:rsidRPr="0075471E">
        <w:rPr>
          <w:lang w:val="da-DK"/>
        </w:rPr>
        <w:t>2017, hvor ca. 59 % af patienterne var døde.</w:t>
      </w:r>
    </w:p>
    <w:p w14:paraId="53C49767" w14:textId="77777777" w:rsidR="007A5DB9" w:rsidRPr="0075471E" w:rsidRDefault="007A5DB9" w:rsidP="00F7686D">
      <w:pPr>
        <w:pStyle w:val="BodyText"/>
        <w:ind w:right="140"/>
        <w:rPr>
          <w:lang w:val="da-DK"/>
        </w:rPr>
      </w:pPr>
    </w:p>
    <w:p w14:paraId="37F124DB" w14:textId="77777777" w:rsidR="007A5DB9" w:rsidRPr="0075471E" w:rsidRDefault="008747B9" w:rsidP="00F7686D">
      <w:pPr>
        <w:pStyle w:val="BodyText"/>
        <w:ind w:right="140"/>
        <w:rPr>
          <w:lang w:val="da-DK"/>
        </w:rPr>
      </w:pPr>
      <w:r w:rsidRPr="0075471E">
        <w:rPr>
          <w:lang w:val="da-DK"/>
        </w:rPr>
        <w:t>HR,</w:t>
      </w:r>
      <w:r w:rsidRPr="0075471E">
        <w:rPr>
          <w:spacing w:val="-7"/>
          <w:lang w:val="da-DK"/>
        </w:rPr>
        <w:t xml:space="preserve"> </w:t>
      </w:r>
      <w:r w:rsidRPr="0075471E">
        <w:rPr>
          <w:lang w:val="da-DK"/>
        </w:rPr>
        <w:t>Hazard</w:t>
      </w:r>
      <w:r w:rsidRPr="0075471E">
        <w:rPr>
          <w:spacing w:val="-4"/>
          <w:lang w:val="da-DK"/>
        </w:rPr>
        <w:t xml:space="preserve"> </w:t>
      </w:r>
      <w:r w:rsidRPr="0075471E">
        <w:rPr>
          <w:lang w:val="da-DK"/>
        </w:rPr>
        <w:t>ratio</w:t>
      </w:r>
      <w:r w:rsidRPr="0075471E">
        <w:rPr>
          <w:spacing w:val="-8"/>
          <w:lang w:val="da-DK"/>
        </w:rPr>
        <w:t xml:space="preserve"> </w:t>
      </w:r>
      <w:r w:rsidRPr="0075471E">
        <w:rPr>
          <w:lang w:val="da-DK"/>
        </w:rPr>
        <w:t>fra</w:t>
      </w:r>
      <w:r w:rsidRPr="0075471E">
        <w:rPr>
          <w:spacing w:val="-4"/>
          <w:lang w:val="da-DK"/>
        </w:rPr>
        <w:t xml:space="preserve"> </w:t>
      </w:r>
      <w:r w:rsidRPr="0075471E">
        <w:rPr>
          <w:lang w:val="da-DK"/>
        </w:rPr>
        <w:t>ikke-stratificeret</w:t>
      </w:r>
      <w:r w:rsidRPr="0075471E">
        <w:rPr>
          <w:spacing w:val="-3"/>
          <w:lang w:val="da-DK"/>
        </w:rPr>
        <w:t xml:space="preserve"> </w:t>
      </w:r>
      <w:r w:rsidRPr="0075471E">
        <w:rPr>
          <w:lang w:val="da-DK"/>
        </w:rPr>
        <w:t>Cox</w:t>
      </w:r>
      <w:r w:rsidRPr="0075471E">
        <w:rPr>
          <w:spacing w:val="-5"/>
          <w:lang w:val="da-DK"/>
        </w:rPr>
        <w:t xml:space="preserve"> </w:t>
      </w:r>
      <w:r w:rsidRPr="0075471E">
        <w:rPr>
          <w:lang w:val="da-DK"/>
        </w:rPr>
        <w:t>regression</w:t>
      </w:r>
      <w:r w:rsidRPr="0075471E">
        <w:rPr>
          <w:spacing w:val="-4"/>
          <w:lang w:val="da-DK"/>
        </w:rPr>
        <w:t xml:space="preserve"> </w:t>
      </w:r>
      <w:r w:rsidRPr="0075471E">
        <w:rPr>
          <w:lang w:val="da-DK"/>
        </w:rPr>
        <w:t>analyse;</w:t>
      </w:r>
      <w:r w:rsidRPr="0075471E">
        <w:rPr>
          <w:spacing w:val="-4"/>
          <w:lang w:val="da-DK"/>
        </w:rPr>
        <w:t xml:space="preserve"> </w:t>
      </w:r>
      <w:r w:rsidRPr="0075471E">
        <w:rPr>
          <w:lang w:val="da-DK"/>
        </w:rPr>
        <w:t>NR,</w:t>
      </w:r>
      <w:r w:rsidRPr="0075471E">
        <w:rPr>
          <w:spacing w:val="-7"/>
          <w:lang w:val="da-DK"/>
        </w:rPr>
        <w:t xml:space="preserve"> </w:t>
      </w:r>
      <w:r w:rsidRPr="0075471E">
        <w:rPr>
          <w:lang w:val="da-DK"/>
        </w:rPr>
        <w:t>ikke</w:t>
      </w:r>
      <w:r w:rsidRPr="0075471E">
        <w:rPr>
          <w:spacing w:val="-4"/>
          <w:lang w:val="da-DK"/>
        </w:rPr>
        <w:t xml:space="preserve"> </w:t>
      </w:r>
      <w:r w:rsidRPr="0075471E">
        <w:rPr>
          <w:spacing w:val="-2"/>
          <w:lang w:val="da-DK"/>
        </w:rPr>
        <w:t>opnået.</w:t>
      </w:r>
    </w:p>
    <w:p w14:paraId="391FC89D" w14:textId="77777777" w:rsidR="007A5DB9" w:rsidRPr="0075471E" w:rsidRDefault="007A5DB9" w:rsidP="00F7686D">
      <w:pPr>
        <w:pStyle w:val="BodyText"/>
        <w:ind w:right="140"/>
        <w:rPr>
          <w:lang w:val="da-DK"/>
        </w:rPr>
      </w:pPr>
    </w:p>
    <w:p w14:paraId="13600DD3" w14:textId="77777777" w:rsidR="007A5DB9" w:rsidRPr="0075471E" w:rsidRDefault="008747B9" w:rsidP="00F7686D">
      <w:pPr>
        <w:ind w:right="140"/>
        <w:rPr>
          <w:i/>
          <w:lang w:val="da-DK"/>
        </w:rPr>
      </w:pPr>
      <w:r w:rsidRPr="0075471E">
        <w:rPr>
          <w:i/>
          <w:u w:val="single"/>
          <w:lang w:val="da-DK"/>
        </w:rPr>
        <w:t>Fremskreden</w:t>
      </w:r>
      <w:r w:rsidRPr="0075471E">
        <w:rPr>
          <w:i/>
          <w:spacing w:val="-10"/>
          <w:u w:val="single"/>
          <w:lang w:val="da-DK"/>
        </w:rPr>
        <w:t xml:space="preserve"> </w:t>
      </w:r>
      <w:r w:rsidRPr="0075471E">
        <w:rPr>
          <w:i/>
          <w:u w:val="single"/>
          <w:lang w:val="da-DK"/>
        </w:rPr>
        <w:t>og/eller</w:t>
      </w:r>
      <w:r w:rsidRPr="0075471E">
        <w:rPr>
          <w:i/>
          <w:spacing w:val="-6"/>
          <w:u w:val="single"/>
          <w:lang w:val="da-DK"/>
        </w:rPr>
        <w:t xml:space="preserve"> </w:t>
      </w:r>
      <w:r w:rsidRPr="0075471E">
        <w:rPr>
          <w:i/>
          <w:u w:val="single"/>
          <w:lang w:val="da-DK"/>
        </w:rPr>
        <w:t>metastatisk</w:t>
      </w:r>
      <w:r w:rsidRPr="0075471E">
        <w:rPr>
          <w:i/>
          <w:spacing w:val="-6"/>
          <w:u w:val="single"/>
          <w:lang w:val="da-DK"/>
        </w:rPr>
        <w:t xml:space="preserve"> </w:t>
      </w:r>
      <w:r w:rsidRPr="0075471E">
        <w:rPr>
          <w:i/>
          <w:u w:val="single"/>
          <w:lang w:val="da-DK"/>
        </w:rPr>
        <w:t>renalcellekarcinom</w:t>
      </w:r>
      <w:r w:rsidRPr="0075471E">
        <w:rPr>
          <w:i/>
          <w:spacing w:val="-7"/>
          <w:u w:val="single"/>
          <w:lang w:val="da-DK"/>
        </w:rPr>
        <w:t xml:space="preserve"> </w:t>
      </w:r>
      <w:r w:rsidRPr="0075471E">
        <w:rPr>
          <w:i/>
          <w:spacing w:val="-2"/>
          <w:u w:val="single"/>
          <w:lang w:val="da-DK"/>
        </w:rPr>
        <w:t>(mRCC)</w:t>
      </w:r>
    </w:p>
    <w:p w14:paraId="66FF0282" w14:textId="77777777" w:rsidR="007A5DB9" w:rsidRPr="0075471E" w:rsidRDefault="007A5DB9" w:rsidP="00F7686D">
      <w:pPr>
        <w:pStyle w:val="BodyText"/>
        <w:ind w:right="140"/>
        <w:rPr>
          <w:i/>
          <w:lang w:val="da-DK"/>
        </w:rPr>
      </w:pPr>
    </w:p>
    <w:p w14:paraId="60103188" w14:textId="77777777" w:rsidR="007A5DB9" w:rsidRPr="0075471E" w:rsidRDefault="008747B9" w:rsidP="00F7686D">
      <w:pPr>
        <w:ind w:right="140"/>
        <w:rPr>
          <w:i/>
          <w:lang w:val="da-DK"/>
        </w:rPr>
      </w:pPr>
      <w:r w:rsidRPr="0075471E">
        <w:rPr>
          <w:i/>
          <w:lang w:val="da-DK"/>
        </w:rPr>
        <w:t>Bevacizumab</w:t>
      </w:r>
      <w:r w:rsidRPr="0075471E">
        <w:rPr>
          <w:i/>
          <w:spacing w:val="-6"/>
          <w:lang w:val="da-DK"/>
        </w:rPr>
        <w:t xml:space="preserve"> </w:t>
      </w:r>
      <w:r w:rsidRPr="0075471E">
        <w:rPr>
          <w:i/>
          <w:lang w:val="da-DK"/>
        </w:rPr>
        <w:t>i</w:t>
      </w:r>
      <w:r w:rsidRPr="0075471E">
        <w:rPr>
          <w:i/>
          <w:spacing w:val="-2"/>
          <w:lang w:val="da-DK"/>
        </w:rPr>
        <w:t xml:space="preserve"> </w:t>
      </w:r>
      <w:r w:rsidRPr="0075471E">
        <w:rPr>
          <w:i/>
          <w:lang w:val="da-DK"/>
        </w:rPr>
        <w:t>kombination</w:t>
      </w:r>
      <w:r w:rsidRPr="0075471E">
        <w:rPr>
          <w:i/>
          <w:spacing w:val="-6"/>
          <w:lang w:val="da-DK"/>
        </w:rPr>
        <w:t xml:space="preserve"> </w:t>
      </w:r>
      <w:r w:rsidRPr="0075471E">
        <w:rPr>
          <w:i/>
          <w:lang w:val="da-DK"/>
        </w:rPr>
        <w:t>med</w:t>
      </w:r>
      <w:r w:rsidRPr="0075471E">
        <w:rPr>
          <w:i/>
          <w:spacing w:val="-3"/>
          <w:lang w:val="da-DK"/>
        </w:rPr>
        <w:t xml:space="preserve"> </w:t>
      </w:r>
      <w:r w:rsidRPr="0075471E">
        <w:rPr>
          <w:i/>
          <w:lang w:val="da-DK"/>
        </w:rPr>
        <w:t>interferon</w:t>
      </w:r>
      <w:r w:rsidRPr="0075471E">
        <w:rPr>
          <w:i/>
          <w:spacing w:val="-3"/>
          <w:lang w:val="da-DK"/>
        </w:rPr>
        <w:t xml:space="preserve"> </w:t>
      </w:r>
      <w:r w:rsidRPr="0075471E">
        <w:rPr>
          <w:i/>
          <w:lang w:val="da-DK"/>
        </w:rPr>
        <w:t>alfa-2a</w:t>
      </w:r>
      <w:r w:rsidRPr="0075471E">
        <w:rPr>
          <w:i/>
          <w:spacing w:val="-6"/>
          <w:lang w:val="da-DK"/>
        </w:rPr>
        <w:t xml:space="preserve"> </w:t>
      </w:r>
      <w:r w:rsidRPr="0075471E">
        <w:rPr>
          <w:i/>
          <w:lang w:val="da-DK"/>
        </w:rPr>
        <w:t>til</w:t>
      </w:r>
      <w:r w:rsidRPr="0075471E">
        <w:rPr>
          <w:i/>
          <w:spacing w:val="-2"/>
          <w:lang w:val="da-DK"/>
        </w:rPr>
        <w:t xml:space="preserve"> </w:t>
      </w:r>
      <w:r w:rsidRPr="0075471E">
        <w:rPr>
          <w:i/>
          <w:lang w:val="da-DK"/>
        </w:rPr>
        <w:t>1.</w:t>
      </w:r>
      <w:r w:rsidRPr="0075471E">
        <w:rPr>
          <w:i/>
          <w:spacing w:val="-3"/>
          <w:lang w:val="da-DK"/>
        </w:rPr>
        <w:t xml:space="preserve"> </w:t>
      </w:r>
      <w:r w:rsidRPr="0075471E">
        <w:rPr>
          <w:i/>
          <w:lang w:val="da-DK"/>
        </w:rPr>
        <w:t>linje-behandling</w:t>
      </w:r>
      <w:r w:rsidRPr="0075471E">
        <w:rPr>
          <w:i/>
          <w:spacing w:val="-3"/>
          <w:lang w:val="da-DK"/>
        </w:rPr>
        <w:t xml:space="preserve"> </w:t>
      </w:r>
      <w:r w:rsidRPr="0075471E">
        <w:rPr>
          <w:i/>
          <w:lang w:val="da-DK"/>
        </w:rPr>
        <w:t>af</w:t>
      </w:r>
      <w:r w:rsidRPr="0075471E">
        <w:rPr>
          <w:i/>
          <w:spacing w:val="-2"/>
          <w:lang w:val="da-DK"/>
        </w:rPr>
        <w:t xml:space="preserve"> </w:t>
      </w:r>
      <w:r w:rsidRPr="0075471E">
        <w:rPr>
          <w:i/>
          <w:lang w:val="da-DK"/>
        </w:rPr>
        <w:t>patienter</w:t>
      </w:r>
      <w:r w:rsidRPr="0075471E">
        <w:rPr>
          <w:i/>
          <w:spacing w:val="-3"/>
          <w:lang w:val="da-DK"/>
        </w:rPr>
        <w:t xml:space="preserve"> </w:t>
      </w:r>
      <w:r w:rsidRPr="0075471E">
        <w:rPr>
          <w:i/>
          <w:lang w:val="da-DK"/>
        </w:rPr>
        <w:t>med fremskreden og/eller metastatisk renalcellekarcinom (BO17705)</w:t>
      </w:r>
    </w:p>
    <w:p w14:paraId="6849155B" w14:textId="77777777" w:rsidR="007A5DB9" w:rsidRPr="0075471E" w:rsidRDefault="008747B9" w:rsidP="00F7686D">
      <w:pPr>
        <w:pStyle w:val="BodyText"/>
        <w:ind w:right="140"/>
        <w:rPr>
          <w:lang w:val="da-DK"/>
        </w:rPr>
      </w:pPr>
      <w:r w:rsidRPr="0075471E">
        <w:rPr>
          <w:lang w:val="da-DK"/>
        </w:rPr>
        <w:t>Dette var et fase III, randomiseret, dobbeltblindet studie, der blev udført for at undersøge effekt og sikkerhed</w:t>
      </w:r>
      <w:r w:rsidRPr="0075471E">
        <w:rPr>
          <w:spacing w:val="-3"/>
          <w:lang w:val="da-DK"/>
        </w:rPr>
        <w:t xml:space="preserve"> </w:t>
      </w:r>
      <w:r w:rsidRPr="0075471E">
        <w:rPr>
          <w:lang w:val="da-DK"/>
        </w:rPr>
        <w:t>ved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i</w:t>
      </w:r>
      <w:r w:rsidRPr="0075471E">
        <w:rPr>
          <w:spacing w:val="-2"/>
          <w:lang w:val="da-DK"/>
        </w:rPr>
        <w:t xml:space="preserve"> </w:t>
      </w:r>
      <w:r w:rsidRPr="0075471E">
        <w:rPr>
          <w:lang w:val="da-DK"/>
        </w:rPr>
        <w:t>kombination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interferon</w:t>
      </w:r>
      <w:r w:rsidRPr="0075471E">
        <w:rPr>
          <w:spacing w:val="-3"/>
          <w:lang w:val="da-DK"/>
        </w:rPr>
        <w:t xml:space="preserve"> </w:t>
      </w:r>
      <w:r w:rsidRPr="0075471E">
        <w:rPr>
          <w:lang w:val="da-DK"/>
        </w:rPr>
        <w:t>(IFN)</w:t>
      </w:r>
      <w:r w:rsidRPr="0075471E">
        <w:rPr>
          <w:spacing w:val="-2"/>
          <w:lang w:val="da-DK"/>
        </w:rPr>
        <w:t xml:space="preserve"> </w:t>
      </w:r>
      <w:r w:rsidRPr="0075471E">
        <w:rPr>
          <w:lang w:val="da-DK"/>
        </w:rPr>
        <w:t>alfa-2a</w:t>
      </w:r>
      <w:r w:rsidRPr="0075471E">
        <w:rPr>
          <w:spacing w:val="-3"/>
          <w:lang w:val="da-DK"/>
        </w:rPr>
        <w:t xml:space="preserve"> </w:t>
      </w:r>
      <w:r w:rsidRPr="0075471E">
        <w:rPr>
          <w:lang w:val="da-DK"/>
        </w:rPr>
        <w:t>vs IFN</w:t>
      </w:r>
      <w:r w:rsidRPr="0075471E">
        <w:rPr>
          <w:spacing w:val="-4"/>
          <w:lang w:val="da-DK"/>
        </w:rPr>
        <w:t xml:space="preserve"> </w:t>
      </w:r>
      <w:r w:rsidRPr="0075471E">
        <w:rPr>
          <w:lang w:val="da-DK"/>
        </w:rPr>
        <w:t>alfa-2a</w:t>
      </w:r>
      <w:r w:rsidRPr="0075471E">
        <w:rPr>
          <w:spacing w:val="-3"/>
          <w:lang w:val="da-DK"/>
        </w:rPr>
        <w:t xml:space="preserve"> </w:t>
      </w:r>
      <w:r w:rsidRPr="0075471E">
        <w:rPr>
          <w:lang w:val="da-DK"/>
        </w:rPr>
        <w:t>alene</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1. linje-behandling af mRCC. De 649 randomiserede patienter (641 behandlede) havde Karnofsky performancestatus (KPS) på ≥ 70 %, ingen CNS-metastaser og tilstrækkelig organfunktion.</w:t>
      </w:r>
    </w:p>
    <w:p w14:paraId="56C533ED" w14:textId="77777777" w:rsidR="007A5DB9" w:rsidRPr="0075471E" w:rsidRDefault="008747B9" w:rsidP="00F7686D">
      <w:pPr>
        <w:pStyle w:val="BodyText"/>
        <w:ind w:right="140"/>
        <w:rPr>
          <w:lang w:val="da-DK"/>
        </w:rPr>
      </w:pPr>
      <w:r w:rsidRPr="0075471E">
        <w:rPr>
          <w:lang w:val="da-DK"/>
        </w:rPr>
        <w:t>Patienterne blev nefrektomeret grundet primær renalcellekarcinom. Der blev givet bevacizumab 10</w:t>
      </w:r>
      <w:r w:rsidRPr="0075471E">
        <w:rPr>
          <w:spacing w:val="-2"/>
          <w:lang w:val="da-DK"/>
        </w:rPr>
        <w:t xml:space="preserve"> </w:t>
      </w:r>
      <w:r w:rsidRPr="0075471E">
        <w:rPr>
          <w:lang w:val="da-DK"/>
        </w:rPr>
        <w:t>mg/kg</w:t>
      </w:r>
      <w:r w:rsidRPr="0075471E">
        <w:rPr>
          <w:spacing w:val="-4"/>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indtil</w:t>
      </w:r>
      <w:r w:rsidRPr="0075471E">
        <w:rPr>
          <w:spacing w:val="-4"/>
          <w:lang w:val="da-DK"/>
        </w:rPr>
        <w:t xml:space="preserve"> </w:t>
      </w:r>
      <w:r w:rsidRPr="0075471E">
        <w:rPr>
          <w:lang w:val="da-DK"/>
        </w:rPr>
        <w:t>sygdomsprogression.</w:t>
      </w:r>
      <w:r w:rsidRPr="0075471E">
        <w:rPr>
          <w:spacing w:val="-2"/>
          <w:lang w:val="da-DK"/>
        </w:rPr>
        <w:t xml:space="preserve"> </w:t>
      </w:r>
      <w:r w:rsidRPr="0075471E">
        <w:rPr>
          <w:lang w:val="da-DK"/>
        </w:rPr>
        <w:t>IFN</w:t>
      </w:r>
      <w:r w:rsidRPr="0075471E">
        <w:rPr>
          <w:spacing w:val="-3"/>
          <w:lang w:val="da-DK"/>
        </w:rPr>
        <w:t xml:space="preserve"> </w:t>
      </w:r>
      <w:r w:rsidRPr="0075471E">
        <w:rPr>
          <w:lang w:val="da-DK"/>
        </w:rPr>
        <w:t>alfa-2a</w:t>
      </w:r>
      <w:r w:rsidRPr="0075471E">
        <w:rPr>
          <w:spacing w:val="-2"/>
          <w:lang w:val="da-DK"/>
        </w:rPr>
        <w:t xml:space="preserve"> </w:t>
      </w:r>
      <w:r w:rsidRPr="0075471E">
        <w:rPr>
          <w:lang w:val="da-DK"/>
        </w:rPr>
        <w:t>blev</w:t>
      </w:r>
      <w:r w:rsidRPr="0075471E">
        <w:rPr>
          <w:spacing w:val="-4"/>
          <w:lang w:val="da-DK"/>
        </w:rPr>
        <w:t xml:space="preserve"> </w:t>
      </w:r>
      <w:r w:rsidRPr="0075471E">
        <w:rPr>
          <w:lang w:val="da-DK"/>
        </w:rPr>
        <w:t>givet</w:t>
      </w:r>
      <w:r w:rsidRPr="0075471E">
        <w:rPr>
          <w:spacing w:val="-1"/>
          <w:lang w:val="da-DK"/>
        </w:rPr>
        <w:t xml:space="preserve"> </w:t>
      </w:r>
      <w:r w:rsidRPr="0075471E">
        <w:rPr>
          <w:lang w:val="da-DK"/>
        </w:rPr>
        <w:t>i</w:t>
      </w:r>
      <w:r w:rsidRPr="0075471E">
        <w:rPr>
          <w:spacing w:val="-1"/>
          <w:lang w:val="da-DK"/>
        </w:rPr>
        <w:t xml:space="preserve"> </w:t>
      </w:r>
      <w:r w:rsidRPr="0075471E">
        <w:rPr>
          <w:lang w:val="da-DK"/>
        </w:rPr>
        <w:t>op</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52</w:t>
      </w:r>
      <w:r w:rsidRPr="0075471E">
        <w:rPr>
          <w:spacing w:val="-4"/>
          <w:lang w:val="da-DK"/>
        </w:rPr>
        <w:t xml:space="preserve"> </w:t>
      </w:r>
      <w:r w:rsidRPr="0075471E">
        <w:rPr>
          <w:lang w:val="da-DK"/>
        </w:rPr>
        <w:t>uger</w:t>
      </w:r>
      <w:r w:rsidRPr="0075471E">
        <w:rPr>
          <w:spacing w:val="-1"/>
          <w:lang w:val="da-DK"/>
        </w:rPr>
        <w:t xml:space="preserve"> </w:t>
      </w:r>
      <w:r w:rsidRPr="0075471E">
        <w:rPr>
          <w:lang w:val="da-DK"/>
        </w:rPr>
        <w:t>eller</w:t>
      </w:r>
      <w:r w:rsidRPr="0075471E">
        <w:rPr>
          <w:spacing w:val="-4"/>
          <w:lang w:val="da-DK"/>
        </w:rPr>
        <w:t xml:space="preserve"> </w:t>
      </w:r>
      <w:r w:rsidRPr="0075471E">
        <w:rPr>
          <w:lang w:val="da-DK"/>
        </w:rPr>
        <w:t>indtil</w:t>
      </w:r>
    </w:p>
    <w:p w14:paraId="6665EC34" w14:textId="77777777" w:rsidR="007A5DB9" w:rsidRPr="0075471E" w:rsidRDefault="008747B9" w:rsidP="00F7686D">
      <w:pPr>
        <w:pStyle w:val="BodyText"/>
        <w:ind w:right="140"/>
        <w:rPr>
          <w:lang w:val="da-DK"/>
        </w:rPr>
      </w:pPr>
      <w:r w:rsidRPr="0075471E">
        <w:rPr>
          <w:lang w:val="da-DK"/>
        </w:rPr>
        <w:t>sygdomsprogression startende med den anbefalede initialdosis på 9 MIE tre gange ugentligt. Denne dosis kunne reduceres til 3 MIE tre gange ugentligt ad to omgange. Patienterne blev stratificeret i forhold</w:t>
      </w:r>
      <w:r w:rsidRPr="0075471E">
        <w:rPr>
          <w:spacing w:val="-4"/>
          <w:lang w:val="da-DK"/>
        </w:rPr>
        <w:t xml:space="preserve"> </w:t>
      </w:r>
      <w:r w:rsidRPr="0075471E">
        <w:rPr>
          <w:lang w:val="da-DK"/>
        </w:rPr>
        <w:t>til land</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Motzer-score,</w:t>
      </w:r>
      <w:r w:rsidRPr="0075471E">
        <w:rPr>
          <w:spacing w:val="-4"/>
          <w:lang w:val="da-DK"/>
        </w:rPr>
        <w:t xml:space="preserve"> </w:t>
      </w:r>
      <w:r w:rsidRPr="0075471E">
        <w:rPr>
          <w:lang w:val="da-DK"/>
        </w:rPr>
        <w:t>og</w:t>
      </w:r>
      <w:r w:rsidRPr="0075471E">
        <w:rPr>
          <w:spacing w:val="-4"/>
          <w:lang w:val="da-DK"/>
        </w:rPr>
        <w:t xml:space="preserve"> </w:t>
      </w:r>
      <w:r w:rsidRPr="0075471E">
        <w:rPr>
          <w:lang w:val="da-DK"/>
        </w:rPr>
        <w:t>behandlingsarmene</w:t>
      </w:r>
      <w:r w:rsidRPr="0075471E">
        <w:rPr>
          <w:spacing w:val="-1"/>
          <w:lang w:val="da-DK"/>
        </w:rPr>
        <w:t xml:space="preserve"> </w:t>
      </w:r>
      <w:r w:rsidRPr="0075471E">
        <w:rPr>
          <w:lang w:val="da-DK"/>
        </w:rPr>
        <w:t>blev</w:t>
      </w:r>
      <w:r w:rsidRPr="0075471E">
        <w:rPr>
          <w:spacing w:val="-4"/>
          <w:lang w:val="da-DK"/>
        </w:rPr>
        <w:t xml:space="preserve"> </w:t>
      </w:r>
      <w:r w:rsidRPr="0075471E">
        <w:rPr>
          <w:lang w:val="da-DK"/>
        </w:rPr>
        <w:t>vist</w:t>
      </w:r>
      <w:r w:rsidRPr="0075471E">
        <w:rPr>
          <w:spacing w:val="-3"/>
          <w:lang w:val="da-DK"/>
        </w:rPr>
        <w:t xml:space="preserve"> </w:t>
      </w:r>
      <w:r w:rsidRPr="0075471E">
        <w:rPr>
          <w:lang w:val="da-DK"/>
        </w:rPr>
        <w:t>at være</w:t>
      </w:r>
      <w:r w:rsidRPr="0075471E">
        <w:rPr>
          <w:spacing w:val="-1"/>
          <w:lang w:val="da-DK"/>
        </w:rPr>
        <w:t xml:space="preserve"> </w:t>
      </w:r>
      <w:r w:rsidRPr="0075471E">
        <w:rPr>
          <w:lang w:val="da-DK"/>
        </w:rPr>
        <w:t>velafbalancerede</w:t>
      </w:r>
      <w:r w:rsidRPr="0075471E">
        <w:rPr>
          <w:spacing w:val="-3"/>
          <w:lang w:val="da-DK"/>
        </w:rPr>
        <w:t xml:space="preserve"> </w:t>
      </w:r>
      <w:r w:rsidRPr="0075471E">
        <w:rPr>
          <w:lang w:val="da-DK"/>
        </w:rPr>
        <w:t>i</w:t>
      </w:r>
      <w:r w:rsidRPr="0075471E">
        <w:rPr>
          <w:spacing w:val="-3"/>
          <w:lang w:val="da-DK"/>
        </w:rPr>
        <w:t xml:space="preserve"> </w:t>
      </w:r>
      <w:r w:rsidRPr="0075471E">
        <w:rPr>
          <w:lang w:val="da-DK"/>
        </w:rPr>
        <w:t>forhold</w:t>
      </w:r>
      <w:r w:rsidRPr="0075471E">
        <w:rPr>
          <w:spacing w:val="-4"/>
          <w:lang w:val="da-DK"/>
        </w:rPr>
        <w:t xml:space="preserve"> </w:t>
      </w:r>
      <w:r w:rsidRPr="0075471E">
        <w:rPr>
          <w:lang w:val="da-DK"/>
        </w:rPr>
        <w:t>til prognostiske faktorer.</w:t>
      </w:r>
    </w:p>
    <w:p w14:paraId="6F237050" w14:textId="77777777" w:rsidR="00A01027" w:rsidRPr="0075471E" w:rsidRDefault="00A01027" w:rsidP="00F7686D">
      <w:pPr>
        <w:pStyle w:val="BodyText"/>
        <w:ind w:right="140"/>
        <w:rPr>
          <w:lang w:val="da-DK"/>
        </w:rPr>
      </w:pPr>
    </w:p>
    <w:p w14:paraId="3D989CB5" w14:textId="77777777" w:rsidR="007A5DB9" w:rsidRPr="0075471E" w:rsidRDefault="008747B9" w:rsidP="00F7686D">
      <w:pPr>
        <w:pStyle w:val="BodyText"/>
        <w:ind w:right="140"/>
        <w:rPr>
          <w:lang w:val="da-DK"/>
        </w:rPr>
      </w:pPr>
      <w:r w:rsidRPr="0075471E">
        <w:rPr>
          <w:lang w:val="da-DK"/>
        </w:rPr>
        <w:t>Det primære endepunkt for studiet var OS, og de sekundære endepunkter var bl.a. PFS. Den progressionsfrie overlevelse og den objektive tumorresponsrate forøgedes signifikant ved tillæg af bevacizumab til IFN alfa-2a behandlingen. Disse resultater er blevet bekræftet ved en uafhængig radiologisk</w:t>
      </w:r>
      <w:r w:rsidRPr="0075471E">
        <w:rPr>
          <w:spacing w:val="-5"/>
          <w:lang w:val="da-DK"/>
        </w:rPr>
        <w:t xml:space="preserve"> </w:t>
      </w:r>
      <w:r w:rsidRPr="0075471E">
        <w:rPr>
          <w:lang w:val="da-DK"/>
        </w:rPr>
        <w:t>vurdering.</w:t>
      </w:r>
      <w:r w:rsidRPr="0075471E">
        <w:rPr>
          <w:spacing w:val="-2"/>
          <w:lang w:val="da-DK"/>
        </w:rPr>
        <w:t xml:space="preserve"> </w:t>
      </w:r>
      <w:r w:rsidRPr="0075471E">
        <w:rPr>
          <w:lang w:val="da-DK"/>
        </w:rPr>
        <w:t>Stigningen</w:t>
      </w:r>
      <w:r w:rsidRPr="0075471E">
        <w:rPr>
          <w:spacing w:val="-2"/>
          <w:lang w:val="da-DK"/>
        </w:rPr>
        <w:t xml:space="preserve"> </w:t>
      </w:r>
      <w:r w:rsidRPr="0075471E">
        <w:rPr>
          <w:lang w:val="da-DK"/>
        </w:rPr>
        <w:t>i</w:t>
      </w:r>
      <w:r w:rsidRPr="0075471E">
        <w:rPr>
          <w:spacing w:val="-1"/>
          <w:lang w:val="da-DK"/>
        </w:rPr>
        <w:t xml:space="preserve"> </w:t>
      </w:r>
      <w:r w:rsidRPr="0075471E">
        <w:rPr>
          <w:lang w:val="da-DK"/>
        </w:rPr>
        <w:t>det</w:t>
      </w:r>
      <w:r w:rsidRPr="0075471E">
        <w:rPr>
          <w:spacing w:val="-1"/>
          <w:lang w:val="da-DK"/>
        </w:rPr>
        <w:t xml:space="preserve"> </w:t>
      </w:r>
      <w:r w:rsidRPr="0075471E">
        <w:rPr>
          <w:lang w:val="da-DK"/>
        </w:rPr>
        <w:t>primære</w:t>
      </w:r>
      <w:r w:rsidRPr="0075471E">
        <w:rPr>
          <w:spacing w:val="-2"/>
          <w:lang w:val="da-DK"/>
        </w:rPr>
        <w:t xml:space="preserve"> </w:t>
      </w:r>
      <w:r w:rsidRPr="0075471E">
        <w:rPr>
          <w:lang w:val="da-DK"/>
        </w:rPr>
        <w:t>endepunkt,</w:t>
      </w:r>
      <w:r w:rsidRPr="0075471E">
        <w:rPr>
          <w:spacing w:val="-2"/>
          <w:lang w:val="da-DK"/>
        </w:rPr>
        <w:t xml:space="preserve"> </w:t>
      </w:r>
      <w:r w:rsidRPr="0075471E">
        <w:rPr>
          <w:lang w:val="da-DK"/>
        </w:rPr>
        <w:t>OS</w:t>
      </w:r>
      <w:r w:rsidRPr="0075471E">
        <w:rPr>
          <w:spacing w:val="-3"/>
          <w:lang w:val="da-DK"/>
        </w:rPr>
        <w:t xml:space="preserve"> </w:t>
      </w:r>
      <w:r w:rsidRPr="0075471E">
        <w:rPr>
          <w:lang w:val="da-DK"/>
        </w:rPr>
        <w:t>på</w:t>
      </w:r>
      <w:r w:rsidRPr="0075471E">
        <w:rPr>
          <w:spacing w:val="-2"/>
          <w:lang w:val="da-DK"/>
        </w:rPr>
        <w:t xml:space="preserve"> </w:t>
      </w:r>
      <w:r w:rsidRPr="0075471E">
        <w:rPr>
          <w:lang w:val="da-DK"/>
        </w:rPr>
        <w:t>2</w:t>
      </w:r>
      <w:r w:rsidRPr="0075471E">
        <w:rPr>
          <w:spacing w:val="-2"/>
          <w:lang w:val="da-DK"/>
        </w:rPr>
        <w:t xml:space="preserve"> </w:t>
      </w:r>
      <w:r w:rsidRPr="0075471E">
        <w:rPr>
          <w:lang w:val="da-DK"/>
        </w:rPr>
        <w:t>måneder,</w:t>
      </w:r>
      <w:r w:rsidRPr="0075471E">
        <w:rPr>
          <w:spacing w:val="-2"/>
          <w:lang w:val="da-DK"/>
        </w:rPr>
        <w:t xml:space="preserve"> </w:t>
      </w:r>
      <w:r w:rsidRPr="0075471E">
        <w:rPr>
          <w:lang w:val="da-DK"/>
        </w:rPr>
        <w:t>var</w:t>
      </w:r>
      <w:r w:rsidRPr="0075471E">
        <w:rPr>
          <w:spacing w:val="-4"/>
          <w:lang w:val="da-DK"/>
        </w:rPr>
        <w:t xml:space="preserve"> </w:t>
      </w:r>
      <w:r w:rsidRPr="0075471E">
        <w:rPr>
          <w:lang w:val="da-DK"/>
        </w:rPr>
        <w:t>ikke</w:t>
      </w:r>
      <w:r w:rsidRPr="0075471E">
        <w:rPr>
          <w:spacing w:val="-2"/>
          <w:lang w:val="da-DK"/>
        </w:rPr>
        <w:t xml:space="preserve"> </w:t>
      </w:r>
      <w:r w:rsidRPr="0075471E">
        <w:rPr>
          <w:lang w:val="da-DK"/>
        </w:rPr>
        <w:t>signifikant</w:t>
      </w:r>
      <w:r w:rsidRPr="0075471E">
        <w:rPr>
          <w:spacing w:val="-4"/>
          <w:lang w:val="da-DK"/>
        </w:rPr>
        <w:t xml:space="preserve"> </w:t>
      </w:r>
      <w:r w:rsidRPr="0075471E">
        <w:rPr>
          <w:lang w:val="da-DK"/>
        </w:rPr>
        <w:t>(HR=</w:t>
      </w:r>
      <w:r w:rsidRPr="0075471E">
        <w:rPr>
          <w:spacing w:val="-3"/>
          <w:lang w:val="da-DK"/>
        </w:rPr>
        <w:t xml:space="preserve"> </w:t>
      </w:r>
      <w:r w:rsidRPr="0075471E">
        <w:rPr>
          <w:lang w:val="da-DK"/>
        </w:rPr>
        <w:t>0,91).</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stor</w:t>
      </w:r>
      <w:r w:rsidRPr="0075471E">
        <w:rPr>
          <w:spacing w:val="-4"/>
          <w:lang w:val="da-DK"/>
        </w:rPr>
        <w:t xml:space="preserve"> </w:t>
      </w:r>
      <w:r w:rsidRPr="0075471E">
        <w:rPr>
          <w:lang w:val="da-DK"/>
        </w:rPr>
        <w:t>del</w:t>
      </w:r>
      <w:r w:rsidRPr="0075471E">
        <w:rPr>
          <w:spacing w:val="-4"/>
          <w:lang w:val="da-DK"/>
        </w:rPr>
        <w:t xml:space="preserve"> </w:t>
      </w:r>
      <w:r w:rsidRPr="0075471E">
        <w:rPr>
          <w:lang w:val="da-DK"/>
        </w:rPr>
        <w:t>af</w:t>
      </w:r>
      <w:r w:rsidRPr="0075471E">
        <w:rPr>
          <w:spacing w:val="-5"/>
          <w:lang w:val="da-DK"/>
        </w:rPr>
        <w:t xml:space="preserve"> </w:t>
      </w:r>
      <w:r w:rsidRPr="0075471E">
        <w:rPr>
          <w:lang w:val="da-DK"/>
        </w:rPr>
        <w:t>patienterne</w:t>
      </w:r>
      <w:r w:rsidRPr="0075471E">
        <w:rPr>
          <w:spacing w:val="-4"/>
          <w:lang w:val="da-DK"/>
        </w:rPr>
        <w:t xml:space="preserve"> </w:t>
      </w:r>
      <w:r w:rsidRPr="0075471E">
        <w:rPr>
          <w:lang w:val="da-DK"/>
        </w:rPr>
        <w:t>(ca.</w:t>
      </w:r>
      <w:r w:rsidRPr="0075471E">
        <w:rPr>
          <w:spacing w:val="-2"/>
          <w:lang w:val="da-DK"/>
        </w:rPr>
        <w:t xml:space="preserve"> </w:t>
      </w:r>
      <w:r w:rsidRPr="0075471E">
        <w:rPr>
          <w:lang w:val="da-DK"/>
        </w:rPr>
        <w:t>63</w:t>
      </w:r>
      <w:r w:rsidRPr="0075471E">
        <w:rPr>
          <w:spacing w:val="-2"/>
          <w:lang w:val="da-DK"/>
        </w:rPr>
        <w:t xml:space="preserve"> </w:t>
      </w:r>
      <w:r w:rsidRPr="0075471E">
        <w:rPr>
          <w:lang w:val="da-DK"/>
        </w:rPr>
        <w:t>%</w:t>
      </w:r>
      <w:r w:rsidRPr="0075471E">
        <w:rPr>
          <w:spacing w:val="-1"/>
          <w:lang w:val="da-DK"/>
        </w:rPr>
        <w:t xml:space="preserve"> </w:t>
      </w:r>
      <w:r w:rsidRPr="0075471E">
        <w:rPr>
          <w:lang w:val="da-DK"/>
        </w:rPr>
        <w:t>IFN/placebo;</w:t>
      </w:r>
      <w:r w:rsidRPr="0075471E">
        <w:rPr>
          <w:spacing w:val="-2"/>
          <w:lang w:val="da-DK"/>
        </w:rPr>
        <w:t xml:space="preserve"> </w:t>
      </w:r>
      <w:r w:rsidRPr="0075471E">
        <w:rPr>
          <w:lang w:val="da-DK"/>
        </w:rPr>
        <w:t>55</w:t>
      </w:r>
      <w:r w:rsidRPr="0075471E">
        <w:rPr>
          <w:spacing w:val="-5"/>
          <w:lang w:val="da-DK"/>
        </w:rPr>
        <w:t xml:space="preserve"> </w:t>
      </w:r>
      <w:r w:rsidRPr="0075471E">
        <w:rPr>
          <w:lang w:val="da-DK"/>
        </w:rPr>
        <w:t>%</w:t>
      </w:r>
      <w:r w:rsidRPr="0075471E">
        <w:rPr>
          <w:spacing w:val="-1"/>
          <w:lang w:val="da-DK"/>
        </w:rPr>
        <w:t xml:space="preserve"> </w:t>
      </w:r>
      <w:r w:rsidRPr="0075471E">
        <w:rPr>
          <w:lang w:val="da-DK"/>
        </w:rPr>
        <w:t>bevacizumab/IFN)</w:t>
      </w:r>
      <w:r w:rsidRPr="0075471E">
        <w:rPr>
          <w:spacing w:val="-1"/>
          <w:lang w:val="da-DK"/>
        </w:rPr>
        <w:t xml:space="preserve"> </w:t>
      </w:r>
      <w:r w:rsidRPr="0075471E">
        <w:rPr>
          <w:lang w:val="da-DK"/>
        </w:rPr>
        <w:t>fik</w:t>
      </w:r>
      <w:r w:rsidRPr="0075471E">
        <w:rPr>
          <w:spacing w:val="-5"/>
          <w:lang w:val="da-DK"/>
        </w:rPr>
        <w:t xml:space="preserve"> </w:t>
      </w:r>
      <w:r w:rsidRPr="0075471E">
        <w:rPr>
          <w:spacing w:val="-2"/>
          <w:lang w:val="da-DK"/>
        </w:rPr>
        <w:t>forskellige</w:t>
      </w:r>
    </w:p>
    <w:p w14:paraId="22C0981C" w14:textId="77777777" w:rsidR="007A5DB9" w:rsidRPr="0075471E" w:rsidRDefault="008747B9" w:rsidP="00F7686D">
      <w:pPr>
        <w:pStyle w:val="BodyText"/>
        <w:ind w:right="140"/>
        <w:rPr>
          <w:lang w:val="da-DK"/>
        </w:rPr>
      </w:pPr>
      <w:r w:rsidRPr="0075471E">
        <w:rPr>
          <w:lang w:val="da-DK"/>
        </w:rPr>
        <w:t>ikke-specificerede</w:t>
      </w:r>
      <w:r w:rsidRPr="0075471E">
        <w:rPr>
          <w:spacing w:val="-6"/>
          <w:lang w:val="da-DK"/>
        </w:rPr>
        <w:t xml:space="preserve"> </w:t>
      </w:r>
      <w:r w:rsidRPr="0075471E">
        <w:rPr>
          <w:lang w:val="da-DK"/>
        </w:rPr>
        <w:t>cancerbehandlinger</w:t>
      </w:r>
      <w:r w:rsidRPr="0075471E">
        <w:rPr>
          <w:spacing w:val="-3"/>
          <w:lang w:val="da-DK"/>
        </w:rPr>
        <w:t xml:space="preserve"> </w:t>
      </w:r>
      <w:r w:rsidRPr="0075471E">
        <w:rPr>
          <w:lang w:val="da-DK"/>
        </w:rPr>
        <w:t>efter</w:t>
      </w:r>
      <w:r w:rsidRPr="0075471E">
        <w:rPr>
          <w:spacing w:val="-6"/>
          <w:lang w:val="da-DK"/>
        </w:rPr>
        <w:t xml:space="preserve"> </w:t>
      </w:r>
      <w:r w:rsidRPr="0075471E">
        <w:rPr>
          <w:lang w:val="da-DK"/>
        </w:rPr>
        <w:t>studiets</w:t>
      </w:r>
      <w:r w:rsidRPr="0075471E">
        <w:rPr>
          <w:spacing w:val="-4"/>
          <w:lang w:val="da-DK"/>
        </w:rPr>
        <w:t xml:space="preserve"> </w:t>
      </w:r>
      <w:r w:rsidRPr="0075471E">
        <w:rPr>
          <w:lang w:val="da-DK"/>
        </w:rPr>
        <w:t>ophør,</w:t>
      </w:r>
      <w:r w:rsidRPr="0075471E">
        <w:rPr>
          <w:spacing w:val="-4"/>
          <w:lang w:val="da-DK"/>
        </w:rPr>
        <w:t xml:space="preserve"> </w:t>
      </w:r>
      <w:r w:rsidRPr="0075471E">
        <w:rPr>
          <w:lang w:val="da-DK"/>
        </w:rPr>
        <w:t>inklusive</w:t>
      </w:r>
      <w:r w:rsidRPr="0075471E">
        <w:rPr>
          <w:spacing w:val="-4"/>
          <w:lang w:val="da-DK"/>
        </w:rPr>
        <w:t xml:space="preserve"> </w:t>
      </w:r>
      <w:r w:rsidRPr="0075471E">
        <w:rPr>
          <w:lang w:val="da-DK"/>
        </w:rPr>
        <w:t>antineoplastiske</w:t>
      </w:r>
      <w:r w:rsidRPr="0075471E">
        <w:rPr>
          <w:spacing w:val="-4"/>
          <w:lang w:val="da-DK"/>
        </w:rPr>
        <w:t xml:space="preserve"> </w:t>
      </w:r>
      <w:r w:rsidRPr="0075471E">
        <w:rPr>
          <w:lang w:val="da-DK"/>
        </w:rPr>
        <w:t>lægemidler,</w:t>
      </w:r>
      <w:r w:rsidRPr="0075471E">
        <w:rPr>
          <w:spacing w:val="-4"/>
          <w:lang w:val="da-DK"/>
        </w:rPr>
        <w:t xml:space="preserve"> </w:t>
      </w:r>
      <w:r w:rsidRPr="0075471E">
        <w:rPr>
          <w:lang w:val="da-DK"/>
        </w:rPr>
        <w:t>som kan have haft indvirkning på analysen af OS.</w:t>
      </w:r>
    </w:p>
    <w:p w14:paraId="5198212B" w14:textId="77777777" w:rsidR="007A5DB9" w:rsidRPr="0075471E" w:rsidRDefault="007A5DB9" w:rsidP="00F7686D">
      <w:pPr>
        <w:pStyle w:val="BodyText"/>
        <w:ind w:right="140"/>
        <w:rPr>
          <w:lang w:val="da-DK"/>
        </w:rPr>
      </w:pPr>
    </w:p>
    <w:p w14:paraId="543D54E6" w14:textId="77777777" w:rsidR="007A5DB9" w:rsidRPr="0075471E" w:rsidRDefault="008747B9" w:rsidP="00F7686D">
      <w:pPr>
        <w:pStyle w:val="BodyText"/>
        <w:ind w:right="140"/>
        <w:rPr>
          <w:lang w:val="da-DK"/>
        </w:rPr>
      </w:pPr>
      <w:r w:rsidRPr="0075471E">
        <w:rPr>
          <w:lang w:val="da-DK"/>
        </w:rPr>
        <w:t>Effektresultater</w:t>
      </w:r>
      <w:r w:rsidRPr="0075471E">
        <w:rPr>
          <w:spacing w:val="-4"/>
          <w:lang w:val="da-DK"/>
        </w:rPr>
        <w:t xml:space="preserve"> </w:t>
      </w:r>
      <w:r w:rsidRPr="0075471E">
        <w:rPr>
          <w:lang w:val="da-DK"/>
        </w:rPr>
        <w:t>er</w:t>
      </w:r>
      <w:r w:rsidRPr="0075471E">
        <w:rPr>
          <w:spacing w:val="-3"/>
          <w:lang w:val="da-DK"/>
        </w:rPr>
        <w:t xml:space="preserve"> </w:t>
      </w:r>
      <w:r w:rsidRPr="0075471E">
        <w:rPr>
          <w:lang w:val="da-DK"/>
        </w:rPr>
        <w:t>præsenteret</w:t>
      </w:r>
      <w:r w:rsidRPr="0075471E">
        <w:rPr>
          <w:spacing w:val="-7"/>
          <w:lang w:val="da-DK"/>
        </w:rPr>
        <w:t xml:space="preserve"> </w:t>
      </w:r>
      <w:r w:rsidRPr="0075471E">
        <w:rPr>
          <w:lang w:val="da-DK"/>
        </w:rPr>
        <w:t>i</w:t>
      </w:r>
      <w:r w:rsidRPr="0075471E">
        <w:rPr>
          <w:spacing w:val="-6"/>
          <w:lang w:val="da-DK"/>
        </w:rPr>
        <w:t xml:space="preserve"> </w:t>
      </w:r>
      <w:r w:rsidRPr="0075471E">
        <w:rPr>
          <w:lang w:val="da-DK"/>
        </w:rPr>
        <w:t>tabel</w:t>
      </w:r>
      <w:r w:rsidRPr="0075471E">
        <w:rPr>
          <w:spacing w:val="-3"/>
          <w:lang w:val="da-DK"/>
        </w:rPr>
        <w:t xml:space="preserve"> </w:t>
      </w:r>
      <w:r w:rsidRPr="0075471E">
        <w:rPr>
          <w:spacing w:val="-5"/>
          <w:lang w:val="da-DK"/>
        </w:rPr>
        <w:t>15.</w:t>
      </w:r>
    </w:p>
    <w:p w14:paraId="4FEED312" w14:textId="77777777" w:rsidR="007A5DB9" w:rsidRPr="005E1E77" w:rsidRDefault="00A01027" w:rsidP="00DF05ED">
      <w:pPr>
        <w:rPr>
          <w:b/>
          <w:bCs/>
          <w:lang w:val="da-DK"/>
        </w:rPr>
      </w:pPr>
      <w:r w:rsidRPr="0075471E">
        <w:rPr>
          <w:lang w:val="da-DK"/>
        </w:rPr>
        <w:br w:type="page"/>
      </w:r>
      <w:r w:rsidR="008747B9" w:rsidRPr="005E1E77">
        <w:rPr>
          <w:b/>
          <w:bCs/>
          <w:lang w:val="da-DK"/>
        </w:rPr>
        <w:lastRenderedPageBreak/>
        <w:t>Tabel</w:t>
      </w:r>
      <w:r w:rsidR="008747B9" w:rsidRPr="005E1E77">
        <w:rPr>
          <w:b/>
          <w:bCs/>
          <w:spacing w:val="-3"/>
          <w:lang w:val="da-DK"/>
        </w:rPr>
        <w:t xml:space="preserve"> </w:t>
      </w:r>
      <w:r w:rsidR="008747B9" w:rsidRPr="005E1E77">
        <w:rPr>
          <w:b/>
          <w:bCs/>
          <w:lang w:val="da-DK"/>
        </w:rPr>
        <w:t>15.</w:t>
      </w:r>
      <w:r w:rsidR="008747B9" w:rsidRPr="005E1E77">
        <w:rPr>
          <w:b/>
          <w:bCs/>
          <w:spacing w:val="-3"/>
          <w:lang w:val="da-DK"/>
        </w:rPr>
        <w:t xml:space="preserve"> </w:t>
      </w:r>
      <w:r w:rsidR="008747B9" w:rsidRPr="005E1E77">
        <w:rPr>
          <w:b/>
          <w:bCs/>
          <w:lang w:val="da-DK"/>
        </w:rPr>
        <w:t>Resultater</w:t>
      </w:r>
      <w:r w:rsidR="008747B9" w:rsidRPr="005E1E77">
        <w:rPr>
          <w:b/>
          <w:bCs/>
          <w:spacing w:val="-5"/>
          <w:lang w:val="da-DK"/>
        </w:rPr>
        <w:t xml:space="preserve"> </w:t>
      </w:r>
      <w:r w:rsidR="008747B9" w:rsidRPr="005E1E77">
        <w:rPr>
          <w:b/>
          <w:bCs/>
          <w:lang w:val="da-DK"/>
        </w:rPr>
        <w:t>for</w:t>
      </w:r>
      <w:r w:rsidR="008747B9" w:rsidRPr="005E1E77">
        <w:rPr>
          <w:b/>
          <w:bCs/>
          <w:spacing w:val="-5"/>
          <w:lang w:val="da-DK"/>
        </w:rPr>
        <w:t xml:space="preserve"> </w:t>
      </w:r>
      <w:r w:rsidR="008747B9" w:rsidRPr="005E1E77">
        <w:rPr>
          <w:b/>
          <w:bCs/>
          <w:lang w:val="da-DK"/>
        </w:rPr>
        <w:t>effekt</w:t>
      </w:r>
      <w:r w:rsidR="008747B9" w:rsidRPr="005E1E77">
        <w:rPr>
          <w:b/>
          <w:bCs/>
          <w:spacing w:val="-2"/>
          <w:lang w:val="da-DK"/>
        </w:rPr>
        <w:t xml:space="preserve"> </w:t>
      </w:r>
      <w:r w:rsidR="008747B9" w:rsidRPr="005E1E77">
        <w:rPr>
          <w:b/>
          <w:bCs/>
          <w:lang w:val="da-DK"/>
        </w:rPr>
        <w:t>i</w:t>
      </w:r>
      <w:r w:rsidR="008747B9" w:rsidRPr="005E1E77">
        <w:rPr>
          <w:b/>
          <w:bCs/>
          <w:spacing w:val="-5"/>
          <w:lang w:val="da-DK"/>
        </w:rPr>
        <w:t xml:space="preserve"> </w:t>
      </w:r>
      <w:r w:rsidR="008747B9" w:rsidRPr="005E1E77">
        <w:rPr>
          <w:b/>
          <w:bCs/>
          <w:lang w:val="da-DK"/>
        </w:rPr>
        <w:t>studie</w:t>
      </w:r>
      <w:r w:rsidR="008747B9" w:rsidRPr="005E1E77">
        <w:rPr>
          <w:b/>
          <w:bCs/>
          <w:spacing w:val="-4"/>
          <w:lang w:val="da-DK"/>
        </w:rPr>
        <w:t xml:space="preserve"> </w:t>
      </w:r>
      <w:r w:rsidR="008747B9" w:rsidRPr="005E1E77">
        <w:rPr>
          <w:b/>
          <w:bCs/>
          <w:spacing w:val="-2"/>
          <w:lang w:val="da-DK"/>
        </w:rPr>
        <w:t>BO17705</w:t>
      </w:r>
    </w:p>
    <w:p w14:paraId="18243960" w14:textId="77777777" w:rsidR="007A5DB9" w:rsidRPr="0075471E" w:rsidRDefault="007A5DB9" w:rsidP="00F7686D">
      <w:pPr>
        <w:pStyle w:val="BodyText"/>
        <w:ind w:right="140"/>
        <w:rPr>
          <w:b/>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8"/>
        <w:gridCol w:w="2841"/>
        <w:gridCol w:w="20"/>
        <w:gridCol w:w="2532"/>
      </w:tblGrid>
      <w:tr w:rsidR="007A5DB9" w:rsidRPr="0075471E" w14:paraId="03D214B8" w14:textId="77777777" w:rsidTr="00A01027">
        <w:trPr>
          <w:trHeight w:val="251"/>
        </w:trPr>
        <w:tc>
          <w:tcPr>
            <w:tcW w:w="2031" w:type="pct"/>
          </w:tcPr>
          <w:p w14:paraId="40B9D790" w14:textId="77777777" w:rsidR="007A5DB9" w:rsidRPr="0075471E" w:rsidRDefault="007A5DB9" w:rsidP="00F7686D">
            <w:pPr>
              <w:pStyle w:val="TableParagraph"/>
              <w:ind w:right="140"/>
              <w:rPr>
                <w:lang w:val="da-DK"/>
              </w:rPr>
            </w:pPr>
          </w:p>
        </w:tc>
        <w:tc>
          <w:tcPr>
            <w:tcW w:w="2969" w:type="pct"/>
            <w:gridSpan w:val="3"/>
          </w:tcPr>
          <w:p w14:paraId="348F984A" w14:textId="77777777" w:rsidR="007A5DB9" w:rsidRPr="0075471E" w:rsidRDefault="008747B9" w:rsidP="00F7686D">
            <w:pPr>
              <w:pStyle w:val="TableParagraph"/>
              <w:ind w:right="140"/>
              <w:jc w:val="center"/>
              <w:rPr>
                <w:lang w:val="da-DK"/>
              </w:rPr>
            </w:pPr>
            <w:r w:rsidRPr="0075471E">
              <w:rPr>
                <w:spacing w:val="-2"/>
                <w:lang w:val="da-DK"/>
              </w:rPr>
              <w:t>BO17705</w:t>
            </w:r>
          </w:p>
        </w:tc>
      </w:tr>
      <w:tr w:rsidR="007A5DB9" w:rsidRPr="0075471E" w14:paraId="2F295D4A" w14:textId="77777777" w:rsidTr="00A01027">
        <w:trPr>
          <w:trHeight w:val="253"/>
        </w:trPr>
        <w:tc>
          <w:tcPr>
            <w:tcW w:w="2031" w:type="pct"/>
          </w:tcPr>
          <w:p w14:paraId="2D719569" w14:textId="77777777" w:rsidR="007A5DB9" w:rsidRPr="0075471E" w:rsidRDefault="007A5DB9" w:rsidP="00F7686D">
            <w:pPr>
              <w:pStyle w:val="TableParagraph"/>
              <w:ind w:right="140"/>
              <w:rPr>
                <w:lang w:val="da-DK"/>
              </w:rPr>
            </w:pPr>
          </w:p>
        </w:tc>
        <w:tc>
          <w:tcPr>
            <w:tcW w:w="1564" w:type="pct"/>
          </w:tcPr>
          <w:p w14:paraId="797DAA51" w14:textId="77777777" w:rsidR="007A5DB9" w:rsidRPr="0075471E" w:rsidRDefault="008747B9" w:rsidP="00F7686D">
            <w:pPr>
              <w:pStyle w:val="TableParagraph"/>
              <w:ind w:right="140"/>
              <w:jc w:val="center"/>
              <w:rPr>
                <w:lang w:val="da-DK"/>
              </w:rPr>
            </w:pPr>
            <w:r w:rsidRPr="0075471E">
              <w:rPr>
                <w:lang w:val="da-DK"/>
              </w:rPr>
              <w:t>Placebo</w:t>
            </w:r>
            <w:r w:rsidRPr="0075471E">
              <w:rPr>
                <w:spacing w:val="-2"/>
                <w:lang w:val="da-DK"/>
              </w:rPr>
              <w:t xml:space="preserve"> </w:t>
            </w:r>
            <w:r w:rsidRPr="0075471E">
              <w:rPr>
                <w:lang w:val="da-DK"/>
              </w:rPr>
              <w:t>+</w:t>
            </w:r>
            <w:r w:rsidRPr="0075471E">
              <w:rPr>
                <w:spacing w:val="-1"/>
                <w:lang w:val="da-DK"/>
              </w:rPr>
              <w:t xml:space="preserve"> </w:t>
            </w:r>
            <w:r w:rsidRPr="0075471E">
              <w:rPr>
                <w:spacing w:val="-4"/>
                <w:lang w:val="da-DK"/>
              </w:rPr>
              <w:t>IFN</w:t>
            </w:r>
            <w:r w:rsidRPr="0075471E">
              <w:rPr>
                <w:spacing w:val="-4"/>
                <w:vertAlign w:val="superscript"/>
                <w:lang w:val="da-DK"/>
              </w:rPr>
              <w:t>a</w:t>
            </w:r>
          </w:p>
        </w:tc>
        <w:tc>
          <w:tcPr>
            <w:tcW w:w="1405" w:type="pct"/>
            <w:gridSpan w:val="2"/>
          </w:tcPr>
          <w:p w14:paraId="64FBE913" w14:textId="77777777" w:rsidR="007A5DB9" w:rsidRPr="0075471E" w:rsidRDefault="008747B9" w:rsidP="00F7686D">
            <w:pPr>
              <w:pStyle w:val="TableParagraph"/>
              <w:ind w:right="140"/>
              <w:rPr>
                <w:lang w:val="da-DK"/>
              </w:rPr>
            </w:pPr>
            <w:r w:rsidRPr="0075471E">
              <w:rPr>
                <w:lang w:val="da-DK"/>
              </w:rPr>
              <w:t>Bv</w:t>
            </w:r>
            <w:r w:rsidRPr="0075471E">
              <w:rPr>
                <w:vertAlign w:val="superscript"/>
                <w:lang w:val="da-DK"/>
              </w:rPr>
              <w:t>b</w:t>
            </w:r>
            <w:r w:rsidRPr="0075471E">
              <w:rPr>
                <w:spacing w:val="-3"/>
                <w:lang w:val="da-DK"/>
              </w:rPr>
              <w:t xml:space="preserve"> </w:t>
            </w:r>
            <w:r w:rsidRPr="0075471E">
              <w:rPr>
                <w:lang w:val="da-DK"/>
              </w:rPr>
              <w:t>+</w:t>
            </w:r>
            <w:r w:rsidRPr="0075471E">
              <w:rPr>
                <w:spacing w:val="-1"/>
                <w:lang w:val="da-DK"/>
              </w:rPr>
              <w:t xml:space="preserve"> </w:t>
            </w:r>
            <w:r w:rsidRPr="0075471E">
              <w:rPr>
                <w:spacing w:val="-4"/>
                <w:lang w:val="da-DK"/>
              </w:rPr>
              <w:t>IFN</w:t>
            </w:r>
            <w:r w:rsidRPr="0075471E">
              <w:rPr>
                <w:spacing w:val="-4"/>
                <w:vertAlign w:val="superscript"/>
                <w:lang w:val="da-DK"/>
              </w:rPr>
              <w:t>a</w:t>
            </w:r>
          </w:p>
        </w:tc>
      </w:tr>
      <w:tr w:rsidR="007A5DB9" w:rsidRPr="0075471E" w14:paraId="54A0A445" w14:textId="77777777" w:rsidTr="00A01027">
        <w:trPr>
          <w:trHeight w:val="254"/>
        </w:trPr>
        <w:tc>
          <w:tcPr>
            <w:tcW w:w="2031" w:type="pct"/>
          </w:tcPr>
          <w:p w14:paraId="60EC9C20" w14:textId="77777777" w:rsidR="007A5DB9" w:rsidRPr="0075471E" w:rsidRDefault="008747B9" w:rsidP="00F7686D">
            <w:pPr>
              <w:pStyle w:val="TableParagraph"/>
              <w:ind w:right="140"/>
              <w:rPr>
                <w:lang w:val="da-DK"/>
              </w:rPr>
            </w:pPr>
            <w:r w:rsidRPr="0075471E">
              <w:rPr>
                <w:lang w:val="da-DK"/>
              </w:rPr>
              <w:t>Antal</w:t>
            </w:r>
            <w:r w:rsidRPr="0075471E">
              <w:rPr>
                <w:spacing w:val="-3"/>
                <w:lang w:val="da-DK"/>
              </w:rPr>
              <w:t xml:space="preserve"> </w:t>
            </w:r>
            <w:r w:rsidRPr="0075471E">
              <w:rPr>
                <w:spacing w:val="-2"/>
                <w:lang w:val="da-DK"/>
              </w:rPr>
              <w:t>patienter</w:t>
            </w:r>
          </w:p>
        </w:tc>
        <w:tc>
          <w:tcPr>
            <w:tcW w:w="1564" w:type="pct"/>
          </w:tcPr>
          <w:p w14:paraId="702E52F6" w14:textId="77777777" w:rsidR="007A5DB9" w:rsidRPr="0075471E" w:rsidRDefault="008747B9" w:rsidP="00F7686D">
            <w:pPr>
              <w:pStyle w:val="TableParagraph"/>
              <w:ind w:right="140"/>
              <w:jc w:val="center"/>
              <w:rPr>
                <w:lang w:val="da-DK"/>
              </w:rPr>
            </w:pPr>
            <w:r w:rsidRPr="0075471E">
              <w:rPr>
                <w:spacing w:val="-5"/>
                <w:lang w:val="da-DK"/>
              </w:rPr>
              <w:t>322</w:t>
            </w:r>
          </w:p>
        </w:tc>
        <w:tc>
          <w:tcPr>
            <w:tcW w:w="1405" w:type="pct"/>
            <w:gridSpan w:val="2"/>
          </w:tcPr>
          <w:p w14:paraId="3C319151" w14:textId="77777777" w:rsidR="007A5DB9" w:rsidRPr="0075471E" w:rsidRDefault="008747B9" w:rsidP="00F7686D">
            <w:pPr>
              <w:pStyle w:val="TableParagraph"/>
              <w:ind w:right="140"/>
              <w:jc w:val="center"/>
              <w:rPr>
                <w:lang w:val="da-DK"/>
              </w:rPr>
            </w:pPr>
            <w:r w:rsidRPr="0075471E">
              <w:rPr>
                <w:spacing w:val="-5"/>
                <w:lang w:val="da-DK"/>
              </w:rPr>
              <w:t>327</w:t>
            </w:r>
          </w:p>
        </w:tc>
      </w:tr>
      <w:tr w:rsidR="00A01027" w:rsidRPr="0075471E" w14:paraId="11669D72" w14:textId="77777777" w:rsidTr="00A01027">
        <w:trPr>
          <w:trHeight w:val="503"/>
        </w:trPr>
        <w:tc>
          <w:tcPr>
            <w:tcW w:w="2031" w:type="pct"/>
          </w:tcPr>
          <w:p w14:paraId="31CACEB9" w14:textId="77777777" w:rsidR="00A01027" w:rsidRPr="0075471E" w:rsidRDefault="00A01027" w:rsidP="00F7686D">
            <w:pPr>
              <w:pStyle w:val="TableParagraph"/>
              <w:ind w:right="140"/>
              <w:rPr>
                <w:lang w:val="da-DK"/>
              </w:rPr>
            </w:pPr>
            <w:r w:rsidRPr="0075471E">
              <w:rPr>
                <w:lang w:val="da-DK"/>
              </w:rPr>
              <w:t>Progressionsfri</w:t>
            </w:r>
            <w:r w:rsidRPr="0075471E">
              <w:rPr>
                <w:spacing w:val="-8"/>
                <w:lang w:val="da-DK"/>
              </w:rPr>
              <w:t xml:space="preserve"> </w:t>
            </w:r>
            <w:r w:rsidRPr="0075471E">
              <w:rPr>
                <w:spacing w:val="-2"/>
                <w:lang w:val="da-DK"/>
              </w:rPr>
              <w:t>overlevelse</w:t>
            </w:r>
          </w:p>
          <w:p w14:paraId="4C695903" w14:textId="77777777" w:rsidR="00A01027" w:rsidRPr="0075471E" w:rsidRDefault="00A01027"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564" w:type="pct"/>
          </w:tcPr>
          <w:p w14:paraId="00889EB6" w14:textId="77777777" w:rsidR="00A01027" w:rsidRPr="0075471E" w:rsidRDefault="00A01027" w:rsidP="00F7686D">
            <w:pPr>
              <w:pStyle w:val="TableParagraph"/>
              <w:ind w:right="140"/>
              <w:rPr>
                <w:lang w:val="da-DK"/>
              </w:rPr>
            </w:pPr>
            <w:r w:rsidRPr="0075471E">
              <w:rPr>
                <w:spacing w:val="-5"/>
                <w:lang w:val="da-DK"/>
              </w:rPr>
              <w:t>5,4</w:t>
            </w:r>
          </w:p>
        </w:tc>
        <w:tc>
          <w:tcPr>
            <w:tcW w:w="1405" w:type="pct"/>
            <w:gridSpan w:val="2"/>
          </w:tcPr>
          <w:p w14:paraId="143D5EB2" w14:textId="77777777" w:rsidR="00A01027" w:rsidRPr="0075471E" w:rsidRDefault="00A01027" w:rsidP="00F7686D">
            <w:pPr>
              <w:pStyle w:val="TableParagraph"/>
              <w:ind w:right="140"/>
              <w:jc w:val="center"/>
              <w:rPr>
                <w:lang w:val="da-DK"/>
              </w:rPr>
            </w:pPr>
            <w:r w:rsidRPr="0075471E">
              <w:rPr>
                <w:spacing w:val="-4"/>
                <w:lang w:val="da-DK"/>
              </w:rPr>
              <w:t>10,2</w:t>
            </w:r>
          </w:p>
        </w:tc>
      </w:tr>
      <w:tr w:rsidR="00A01027" w:rsidRPr="0075471E" w14:paraId="21778EC6" w14:textId="77777777" w:rsidTr="00A01027">
        <w:trPr>
          <w:trHeight w:val="760"/>
        </w:trPr>
        <w:tc>
          <w:tcPr>
            <w:tcW w:w="2031" w:type="pct"/>
          </w:tcPr>
          <w:p w14:paraId="28B2E808" w14:textId="77777777" w:rsidR="00A01027" w:rsidRPr="0075471E" w:rsidRDefault="00A01027" w:rsidP="00F7686D">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p w14:paraId="727C5348" w14:textId="77777777" w:rsidR="00A01027" w:rsidRPr="0075471E" w:rsidRDefault="00A01027" w:rsidP="00F7686D">
            <w:pPr>
              <w:pStyle w:val="TableParagraph"/>
              <w:ind w:right="140"/>
              <w:rPr>
                <w:lang w:val="da-DK"/>
              </w:rPr>
            </w:pPr>
            <w:r w:rsidRPr="0075471E">
              <w:rPr>
                <w:lang w:val="da-DK"/>
              </w:rPr>
              <w:t>95 %</w:t>
            </w:r>
            <w:r w:rsidRPr="0075471E">
              <w:rPr>
                <w:spacing w:val="1"/>
                <w:lang w:val="da-DK"/>
              </w:rPr>
              <w:t xml:space="preserve"> </w:t>
            </w:r>
            <w:r w:rsidRPr="0075471E">
              <w:rPr>
                <w:spacing w:val="-2"/>
                <w:lang w:val="da-DK"/>
              </w:rPr>
              <w:t>konfidensinterval</w:t>
            </w:r>
          </w:p>
        </w:tc>
        <w:tc>
          <w:tcPr>
            <w:tcW w:w="2969" w:type="pct"/>
            <w:gridSpan w:val="3"/>
          </w:tcPr>
          <w:p w14:paraId="2693E795" w14:textId="77777777" w:rsidR="00A01027" w:rsidRPr="0075471E" w:rsidRDefault="00A01027" w:rsidP="00F7686D">
            <w:pPr>
              <w:pStyle w:val="TableParagraph"/>
              <w:ind w:right="140"/>
              <w:jc w:val="center"/>
              <w:rPr>
                <w:lang w:val="da-DK"/>
              </w:rPr>
            </w:pPr>
            <w:r w:rsidRPr="0075471E">
              <w:rPr>
                <w:spacing w:val="-4"/>
                <w:lang w:val="da-DK"/>
              </w:rPr>
              <w:t>0,63</w:t>
            </w:r>
          </w:p>
          <w:p w14:paraId="13280916" w14:textId="77777777" w:rsidR="00A01027" w:rsidRPr="0075471E" w:rsidRDefault="00A01027" w:rsidP="00F7686D">
            <w:pPr>
              <w:pStyle w:val="TableParagraph"/>
              <w:ind w:right="140"/>
              <w:jc w:val="center"/>
              <w:rPr>
                <w:lang w:val="da-DK"/>
              </w:rPr>
            </w:pPr>
            <w:r w:rsidRPr="0075471E">
              <w:rPr>
                <w:spacing w:val="-2"/>
                <w:lang w:val="da-DK"/>
              </w:rPr>
              <w:t>0,52-</w:t>
            </w:r>
            <w:r w:rsidRPr="0075471E">
              <w:rPr>
                <w:spacing w:val="-4"/>
                <w:lang w:val="da-DK"/>
              </w:rPr>
              <w:t>0,75</w:t>
            </w:r>
          </w:p>
          <w:p w14:paraId="01F14F30" w14:textId="77777777" w:rsidR="00A01027" w:rsidRPr="0075471E" w:rsidRDefault="00A01027" w:rsidP="00A01027">
            <w:pPr>
              <w:pStyle w:val="TableParagraph"/>
              <w:ind w:right="140"/>
              <w:jc w:val="center"/>
              <w:rPr>
                <w:lang w:val="da-DK"/>
              </w:rPr>
            </w:pPr>
            <w:r w:rsidRPr="0075471E">
              <w:rPr>
                <w:lang w:val="da-DK"/>
              </w:rPr>
              <w:t>(p-værdi</w:t>
            </w:r>
            <w:r w:rsidRPr="0075471E">
              <w:rPr>
                <w:spacing w:val="-6"/>
                <w:lang w:val="da-DK"/>
              </w:rPr>
              <w:t xml:space="preserve"> </w:t>
            </w:r>
            <w:r w:rsidRPr="0075471E">
              <w:rPr>
                <w:spacing w:val="-2"/>
                <w:lang w:val="da-DK"/>
              </w:rPr>
              <w:t>&lt;0,0001)</w:t>
            </w:r>
          </w:p>
        </w:tc>
      </w:tr>
      <w:tr w:rsidR="007A5DB9" w:rsidRPr="005E1E77" w14:paraId="09F0ADF9" w14:textId="77777777" w:rsidTr="00A01027">
        <w:trPr>
          <w:trHeight w:val="503"/>
        </w:trPr>
        <w:tc>
          <w:tcPr>
            <w:tcW w:w="2031" w:type="pct"/>
          </w:tcPr>
          <w:p w14:paraId="02AD0D77" w14:textId="77777777" w:rsidR="007A5DB9" w:rsidRPr="0075471E" w:rsidRDefault="008747B9" w:rsidP="00F7686D">
            <w:pPr>
              <w:pStyle w:val="TableParagraph"/>
              <w:ind w:right="140"/>
              <w:rPr>
                <w:lang w:val="da-DK"/>
              </w:rPr>
            </w:pPr>
            <w:r w:rsidRPr="0075471E">
              <w:rPr>
                <w:lang w:val="da-DK"/>
              </w:rPr>
              <w:t>Objektiv</w:t>
            </w:r>
            <w:r w:rsidRPr="0075471E">
              <w:rPr>
                <w:spacing w:val="-6"/>
                <w:lang w:val="da-DK"/>
              </w:rPr>
              <w:t xml:space="preserve"> </w:t>
            </w:r>
            <w:r w:rsidRPr="0075471E">
              <w:rPr>
                <w:lang w:val="da-DK"/>
              </w:rPr>
              <w:t>responsrate</w:t>
            </w:r>
            <w:r w:rsidRPr="0075471E">
              <w:rPr>
                <w:spacing w:val="-3"/>
                <w:lang w:val="da-DK"/>
              </w:rPr>
              <w:t xml:space="preserve"> </w:t>
            </w:r>
            <w:r w:rsidRPr="0075471E">
              <w:rPr>
                <w:lang w:val="da-DK"/>
              </w:rPr>
              <w:t>(%)</w:t>
            </w:r>
            <w:r w:rsidRPr="0075471E">
              <w:rPr>
                <w:spacing w:val="-5"/>
                <w:lang w:val="da-DK"/>
              </w:rPr>
              <w:t xml:space="preserve"> </w:t>
            </w:r>
            <w:r w:rsidRPr="0075471E">
              <w:rPr>
                <w:lang w:val="da-DK"/>
              </w:rPr>
              <w:t>for</w:t>
            </w:r>
            <w:r w:rsidRPr="0075471E">
              <w:rPr>
                <w:spacing w:val="-2"/>
                <w:lang w:val="da-DK"/>
              </w:rPr>
              <w:t xml:space="preserve"> patienter</w:t>
            </w:r>
          </w:p>
          <w:p w14:paraId="43EA35F1" w14:textId="77777777" w:rsidR="007A5DB9" w:rsidRPr="0075471E" w:rsidRDefault="008747B9" w:rsidP="00F7686D">
            <w:pPr>
              <w:pStyle w:val="TableParagraph"/>
              <w:ind w:right="140"/>
              <w:rPr>
                <w:lang w:val="da-DK"/>
              </w:rPr>
            </w:pPr>
            <w:r w:rsidRPr="0075471E">
              <w:rPr>
                <w:lang w:val="da-DK"/>
              </w:rPr>
              <w:t>med</w:t>
            </w:r>
            <w:r w:rsidRPr="0075471E">
              <w:rPr>
                <w:spacing w:val="-1"/>
                <w:lang w:val="da-DK"/>
              </w:rPr>
              <w:t xml:space="preserve"> </w:t>
            </w:r>
            <w:r w:rsidRPr="0075471E">
              <w:rPr>
                <w:lang w:val="da-DK"/>
              </w:rPr>
              <w:t>målelig</w:t>
            </w:r>
            <w:r w:rsidRPr="0075471E">
              <w:rPr>
                <w:spacing w:val="-5"/>
                <w:lang w:val="da-DK"/>
              </w:rPr>
              <w:t xml:space="preserve"> </w:t>
            </w:r>
            <w:r w:rsidRPr="0075471E">
              <w:rPr>
                <w:spacing w:val="-2"/>
                <w:lang w:val="da-DK"/>
              </w:rPr>
              <w:t>sygdom</w:t>
            </w:r>
          </w:p>
        </w:tc>
        <w:tc>
          <w:tcPr>
            <w:tcW w:w="1564" w:type="pct"/>
          </w:tcPr>
          <w:p w14:paraId="0B2442BC" w14:textId="77777777" w:rsidR="007A5DB9" w:rsidRPr="0075471E" w:rsidRDefault="007A5DB9" w:rsidP="00F7686D">
            <w:pPr>
              <w:pStyle w:val="TableParagraph"/>
              <w:ind w:right="140"/>
              <w:rPr>
                <w:lang w:val="da-DK"/>
              </w:rPr>
            </w:pPr>
          </w:p>
        </w:tc>
        <w:tc>
          <w:tcPr>
            <w:tcW w:w="11" w:type="pct"/>
          </w:tcPr>
          <w:p w14:paraId="0920EB29" w14:textId="77777777" w:rsidR="007A5DB9" w:rsidRPr="0075471E" w:rsidRDefault="007A5DB9" w:rsidP="00F7686D">
            <w:pPr>
              <w:pStyle w:val="TableParagraph"/>
              <w:ind w:right="140"/>
              <w:rPr>
                <w:lang w:val="da-DK"/>
              </w:rPr>
            </w:pPr>
          </w:p>
        </w:tc>
        <w:tc>
          <w:tcPr>
            <w:tcW w:w="1394" w:type="pct"/>
          </w:tcPr>
          <w:p w14:paraId="4EEA3499" w14:textId="77777777" w:rsidR="007A5DB9" w:rsidRPr="0075471E" w:rsidRDefault="007A5DB9" w:rsidP="00F7686D">
            <w:pPr>
              <w:pStyle w:val="TableParagraph"/>
              <w:ind w:right="140"/>
              <w:rPr>
                <w:lang w:val="da-DK"/>
              </w:rPr>
            </w:pPr>
          </w:p>
        </w:tc>
      </w:tr>
      <w:tr w:rsidR="007A5DB9" w:rsidRPr="0075471E" w14:paraId="4A542492" w14:textId="77777777" w:rsidTr="00A01027">
        <w:trPr>
          <w:trHeight w:val="253"/>
        </w:trPr>
        <w:tc>
          <w:tcPr>
            <w:tcW w:w="2031" w:type="pct"/>
          </w:tcPr>
          <w:p w14:paraId="714EDB82" w14:textId="77777777" w:rsidR="007A5DB9" w:rsidRPr="0075471E" w:rsidRDefault="008747B9" w:rsidP="00F7686D">
            <w:pPr>
              <w:pStyle w:val="TableParagraph"/>
              <w:ind w:right="140"/>
              <w:rPr>
                <w:lang w:val="da-DK"/>
              </w:rPr>
            </w:pPr>
            <w:r w:rsidRPr="0075471E">
              <w:rPr>
                <w:lang w:val="da-DK"/>
              </w:rPr>
              <w:t>N</w:t>
            </w:r>
          </w:p>
        </w:tc>
        <w:tc>
          <w:tcPr>
            <w:tcW w:w="1564" w:type="pct"/>
          </w:tcPr>
          <w:p w14:paraId="7947F0F3" w14:textId="77777777" w:rsidR="007A5DB9" w:rsidRPr="0075471E" w:rsidRDefault="008747B9" w:rsidP="00F7686D">
            <w:pPr>
              <w:pStyle w:val="TableParagraph"/>
              <w:ind w:right="140"/>
              <w:jc w:val="center"/>
              <w:rPr>
                <w:lang w:val="da-DK"/>
              </w:rPr>
            </w:pPr>
            <w:r w:rsidRPr="0075471E">
              <w:rPr>
                <w:spacing w:val="-5"/>
                <w:lang w:val="da-DK"/>
              </w:rPr>
              <w:t>289</w:t>
            </w:r>
          </w:p>
        </w:tc>
        <w:tc>
          <w:tcPr>
            <w:tcW w:w="11" w:type="pct"/>
          </w:tcPr>
          <w:p w14:paraId="57F39BAD" w14:textId="77777777" w:rsidR="007A5DB9" w:rsidRPr="0075471E" w:rsidRDefault="007A5DB9" w:rsidP="00F7686D">
            <w:pPr>
              <w:pStyle w:val="TableParagraph"/>
              <w:ind w:right="140"/>
              <w:rPr>
                <w:lang w:val="da-DK"/>
              </w:rPr>
            </w:pPr>
          </w:p>
        </w:tc>
        <w:tc>
          <w:tcPr>
            <w:tcW w:w="1394" w:type="pct"/>
          </w:tcPr>
          <w:p w14:paraId="37A8305D" w14:textId="77777777" w:rsidR="007A5DB9" w:rsidRPr="0075471E" w:rsidRDefault="008747B9" w:rsidP="00F7686D">
            <w:pPr>
              <w:pStyle w:val="TableParagraph"/>
              <w:ind w:right="140"/>
              <w:jc w:val="center"/>
              <w:rPr>
                <w:lang w:val="da-DK"/>
              </w:rPr>
            </w:pPr>
            <w:r w:rsidRPr="0075471E">
              <w:rPr>
                <w:spacing w:val="-5"/>
                <w:lang w:val="da-DK"/>
              </w:rPr>
              <w:t>306</w:t>
            </w:r>
          </w:p>
        </w:tc>
      </w:tr>
      <w:tr w:rsidR="007A5DB9" w:rsidRPr="0075471E" w14:paraId="5A2A3D5D" w14:textId="77777777" w:rsidTr="00A01027">
        <w:trPr>
          <w:trHeight w:val="253"/>
        </w:trPr>
        <w:tc>
          <w:tcPr>
            <w:tcW w:w="2031" w:type="pct"/>
          </w:tcPr>
          <w:p w14:paraId="190BC524" w14:textId="77777777" w:rsidR="007A5DB9" w:rsidRPr="0075471E" w:rsidRDefault="008747B9" w:rsidP="00F7686D">
            <w:pPr>
              <w:pStyle w:val="TableParagraph"/>
              <w:ind w:right="140"/>
              <w:rPr>
                <w:lang w:val="da-DK"/>
              </w:rPr>
            </w:pPr>
            <w:r w:rsidRPr="0075471E">
              <w:rPr>
                <w:spacing w:val="-2"/>
                <w:lang w:val="da-DK"/>
              </w:rPr>
              <w:t>Responsrate</w:t>
            </w:r>
          </w:p>
        </w:tc>
        <w:tc>
          <w:tcPr>
            <w:tcW w:w="1564" w:type="pct"/>
          </w:tcPr>
          <w:p w14:paraId="7396B038" w14:textId="77777777" w:rsidR="007A5DB9" w:rsidRPr="0075471E" w:rsidRDefault="008747B9" w:rsidP="00F7686D">
            <w:pPr>
              <w:pStyle w:val="TableParagraph"/>
              <w:ind w:right="140"/>
              <w:jc w:val="center"/>
              <w:rPr>
                <w:lang w:val="da-DK"/>
              </w:rPr>
            </w:pPr>
            <w:r w:rsidRPr="0075471E">
              <w:rPr>
                <w:lang w:val="da-DK"/>
              </w:rPr>
              <w:t xml:space="preserve">12,8 </w:t>
            </w:r>
            <w:r w:rsidRPr="0075471E">
              <w:rPr>
                <w:spacing w:val="-10"/>
                <w:lang w:val="da-DK"/>
              </w:rPr>
              <w:t>%</w:t>
            </w:r>
          </w:p>
        </w:tc>
        <w:tc>
          <w:tcPr>
            <w:tcW w:w="11" w:type="pct"/>
          </w:tcPr>
          <w:p w14:paraId="76F352BF" w14:textId="77777777" w:rsidR="007A5DB9" w:rsidRPr="0075471E" w:rsidRDefault="007A5DB9" w:rsidP="00F7686D">
            <w:pPr>
              <w:pStyle w:val="TableParagraph"/>
              <w:ind w:right="140"/>
              <w:rPr>
                <w:lang w:val="da-DK"/>
              </w:rPr>
            </w:pPr>
          </w:p>
        </w:tc>
        <w:tc>
          <w:tcPr>
            <w:tcW w:w="1394" w:type="pct"/>
          </w:tcPr>
          <w:p w14:paraId="6FBA53B5" w14:textId="77777777" w:rsidR="007A5DB9" w:rsidRPr="0075471E" w:rsidRDefault="008747B9" w:rsidP="00F7686D">
            <w:pPr>
              <w:pStyle w:val="TableParagraph"/>
              <w:ind w:right="140"/>
              <w:jc w:val="center"/>
              <w:rPr>
                <w:lang w:val="da-DK"/>
              </w:rPr>
            </w:pPr>
            <w:r w:rsidRPr="0075471E">
              <w:rPr>
                <w:lang w:val="da-DK"/>
              </w:rPr>
              <w:t xml:space="preserve">31,4 </w:t>
            </w:r>
            <w:r w:rsidRPr="0075471E">
              <w:rPr>
                <w:spacing w:val="-10"/>
                <w:lang w:val="da-DK"/>
              </w:rPr>
              <w:t>%</w:t>
            </w:r>
          </w:p>
        </w:tc>
      </w:tr>
      <w:tr w:rsidR="00A01027" w:rsidRPr="0075471E" w14:paraId="607D5652" w14:textId="77777777" w:rsidTr="00A01027">
        <w:trPr>
          <w:trHeight w:val="254"/>
        </w:trPr>
        <w:tc>
          <w:tcPr>
            <w:tcW w:w="2031" w:type="pct"/>
          </w:tcPr>
          <w:p w14:paraId="2181074E" w14:textId="77777777" w:rsidR="00A01027" w:rsidRPr="0075471E" w:rsidRDefault="00A01027" w:rsidP="00F7686D">
            <w:pPr>
              <w:pStyle w:val="TableParagraph"/>
              <w:ind w:right="140"/>
              <w:rPr>
                <w:lang w:val="da-DK"/>
              </w:rPr>
            </w:pPr>
          </w:p>
        </w:tc>
        <w:tc>
          <w:tcPr>
            <w:tcW w:w="2969" w:type="pct"/>
            <w:gridSpan w:val="3"/>
          </w:tcPr>
          <w:p w14:paraId="6E02121A" w14:textId="77777777" w:rsidR="00A01027" w:rsidRPr="0075471E" w:rsidRDefault="00A01027" w:rsidP="00A01027">
            <w:pPr>
              <w:pStyle w:val="TableParagraph"/>
              <w:ind w:right="140"/>
              <w:jc w:val="center"/>
              <w:rPr>
                <w:lang w:val="da-DK"/>
              </w:rPr>
            </w:pPr>
            <w:r w:rsidRPr="0075471E">
              <w:rPr>
                <w:lang w:val="da-DK"/>
              </w:rPr>
              <w:t>(p-værdi</w:t>
            </w:r>
            <w:r w:rsidRPr="0075471E">
              <w:rPr>
                <w:spacing w:val="-6"/>
                <w:lang w:val="da-DK"/>
              </w:rPr>
              <w:t xml:space="preserve"> </w:t>
            </w:r>
            <w:r w:rsidRPr="0075471E">
              <w:rPr>
                <w:spacing w:val="-2"/>
                <w:lang w:val="da-DK"/>
              </w:rPr>
              <w:t>&lt;0,0001)</w:t>
            </w:r>
          </w:p>
        </w:tc>
      </w:tr>
      <w:tr w:rsidR="00A01027" w:rsidRPr="0075471E" w14:paraId="47EABAAD" w14:textId="77777777" w:rsidTr="00A01027">
        <w:trPr>
          <w:trHeight w:val="254"/>
        </w:trPr>
        <w:tc>
          <w:tcPr>
            <w:tcW w:w="2031" w:type="pct"/>
          </w:tcPr>
          <w:p w14:paraId="436570C4" w14:textId="77777777" w:rsidR="00A01027" w:rsidRPr="0075471E" w:rsidRDefault="00A01027" w:rsidP="00A01027">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p>
          <w:p w14:paraId="25A3D50A" w14:textId="77777777" w:rsidR="00A01027" w:rsidRPr="0075471E" w:rsidRDefault="00A01027" w:rsidP="00A01027">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564" w:type="pct"/>
          </w:tcPr>
          <w:p w14:paraId="19309F33" w14:textId="77777777" w:rsidR="00A01027" w:rsidRPr="0075471E" w:rsidRDefault="00A01027" w:rsidP="00A01027">
            <w:pPr>
              <w:pStyle w:val="TableParagraph"/>
              <w:ind w:right="140"/>
              <w:jc w:val="center"/>
              <w:rPr>
                <w:lang w:val="da-DK"/>
              </w:rPr>
            </w:pPr>
            <w:r w:rsidRPr="0075471E">
              <w:rPr>
                <w:spacing w:val="-4"/>
                <w:lang w:val="da-DK"/>
              </w:rPr>
              <w:t>21,3</w:t>
            </w:r>
          </w:p>
        </w:tc>
        <w:tc>
          <w:tcPr>
            <w:tcW w:w="1405" w:type="pct"/>
            <w:gridSpan w:val="2"/>
          </w:tcPr>
          <w:p w14:paraId="795834B3" w14:textId="77777777" w:rsidR="00A01027" w:rsidRPr="0075471E" w:rsidRDefault="00A01027" w:rsidP="00A01027">
            <w:pPr>
              <w:pStyle w:val="TableParagraph"/>
              <w:ind w:right="140"/>
              <w:rPr>
                <w:lang w:val="da-DK"/>
              </w:rPr>
            </w:pPr>
            <w:r w:rsidRPr="0075471E">
              <w:rPr>
                <w:spacing w:val="-4"/>
                <w:lang w:val="da-DK"/>
              </w:rPr>
              <w:t>23,3</w:t>
            </w:r>
          </w:p>
        </w:tc>
      </w:tr>
      <w:tr w:rsidR="00A01027" w:rsidRPr="0075471E" w14:paraId="026C66C4" w14:textId="77777777" w:rsidTr="00A01027">
        <w:trPr>
          <w:trHeight w:val="254"/>
        </w:trPr>
        <w:tc>
          <w:tcPr>
            <w:tcW w:w="2031" w:type="pct"/>
          </w:tcPr>
          <w:p w14:paraId="13085E3C" w14:textId="77777777" w:rsidR="00A01027" w:rsidRPr="0075471E" w:rsidRDefault="00A01027" w:rsidP="00A01027">
            <w:pPr>
              <w:pStyle w:val="TableParagraph"/>
              <w:ind w:right="140"/>
              <w:rPr>
                <w:lang w:val="da-DK"/>
              </w:rPr>
            </w:pPr>
            <w:r w:rsidRPr="0075471E">
              <w:rPr>
                <w:lang w:val="da-DK"/>
              </w:rPr>
              <w:t>Hazard</w:t>
            </w:r>
            <w:r w:rsidRPr="0075471E">
              <w:rPr>
                <w:spacing w:val="-6"/>
                <w:lang w:val="da-DK"/>
              </w:rPr>
              <w:t xml:space="preserve"> </w:t>
            </w:r>
            <w:r w:rsidRPr="0075471E">
              <w:rPr>
                <w:spacing w:val="-2"/>
                <w:lang w:val="da-DK"/>
              </w:rPr>
              <w:t>ratio</w:t>
            </w:r>
          </w:p>
          <w:p w14:paraId="4313E00A" w14:textId="77777777" w:rsidR="00A01027" w:rsidRPr="0075471E" w:rsidRDefault="00A01027" w:rsidP="00A01027">
            <w:pPr>
              <w:pStyle w:val="TableParagraph"/>
              <w:ind w:right="140"/>
              <w:rPr>
                <w:lang w:val="da-DK"/>
              </w:rPr>
            </w:pPr>
            <w:r w:rsidRPr="0075471E">
              <w:rPr>
                <w:lang w:val="da-DK"/>
              </w:rPr>
              <w:t>95 %</w:t>
            </w:r>
            <w:r w:rsidRPr="0075471E">
              <w:rPr>
                <w:spacing w:val="1"/>
                <w:lang w:val="da-DK"/>
              </w:rPr>
              <w:t xml:space="preserve"> </w:t>
            </w:r>
            <w:r w:rsidRPr="0075471E">
              <w:rPr>
                <w:spacing w:val="-2"/>
                <w:lang w:val="da-DK"/>
              </w:rPr>
              <w:t>konfidensinterval</w:t>
            </w:r>
          </w:p>
        </w:tc>
        <w:tc>
          <w:tcPr>
            <w:tcW w:w="2969" w:type="pct"/>
            <w:gridSpan w:val="3"/>
          </w:tcPr>
          <w:p w14:paraId="6C86BAF8" w14:textId="77777777" w:rsidR="00A01027" w:rsidRPr="0075471E" w:rsidRDefault="00A01027" w:rsidP="00A01027">
            <w:pPr>
              <w:pStyle w:val="TableParagraph"/>
              <w:ind w:right="140"/>
              <w:jc w:val="center"/>
              <w:rPr>
                <w:lang w:val="da-DK"/>
              </w:rPr>
            </w:pPr>
            <w:r w:rsidRPr="0075471E">
              <w:rPr>
                <w:spacing w:val="-4"/>
                <w:lang w:val="da-DK"/>
              </w:rPr>
              <w:t>0,91</w:t>
            </w:r>
          </w:p>
          <w:p w14:paraId="07BFA60C" w14:textId="77777777" w:rsidR="00A01027" w:rsidRPr="0075471E" w:rsidRDefault="00A01027" w:rsidP="00A01027">
            <w:pPr>
              <w:pStyle w:val="TableParagraph"/>
              <w:ind w:right="140"/>
              <w:jc w:val="center"/>
              <w:rPr>
                <w:lang w:val="da-DK"/>
              </w:rPr>
            </w:pPr>
            <w:r w:rsidRPr="0075471E">
              <w:rPr>
                <w:lang w:val="da-DK"/>
              </w:rPr>
              <w:t xml:space="preserve">0,76, </w:t>
            </w:r>
            <w:r w:rsidRPr="0075471E">
              <w:rPr>
                <w:spacing w:val="-4"/>
                <w:lang w:val="da-DK"/>
              </w:rPr>
              <w:t>1,10</w:t>
            </w:r>
          </w:p>
          <w:p w14:paraId="5E51C7D7" w14:textId="77777777" w:rsidR="00A01027" w:rsidRPr="0075471E" w:rsidRDefault="00A01027" w:rsidP="00A01027">
            <w:pPr>
              <w:pStyle w:val="TableParagraph"/>
              <w:ind w:right="140"/>
              <w:jc w:val="center"/>
              <w:rPr>
                <w:lang w:val="da-DK"/>
              </w:rPr>
            </w:pPr>
            <w:r w:rsidRPr="0075471E">
              <w:rPr>
                <w:lang w:val="da-DK"/>
              </w:rPr>
              <w:t>(p-værdi</w:t>
            </w:r>
            <w:r w:rsidRPr="0075471E">
              <w:rPr>
                <w:spacing w:val="-6"/>
                <w:lang w:val="da-DK"/>
              </w:rPr>
              <w:t xml:space="preserve"> </w:t>
            </w:r>
            <w:r w:rsidRPr="0075471E">
              <w:rPr>
                <w:spacing w:val="-2"/>
                <w:lang w:val="da-DK"/>
              </w:rPr>
              <w:t>0,3360)</w:t>
            </w:r>
          </w:p>
        </w:tc>
      </w:tr>
      <w:tr w:rsidR="007A5DB9" w:rsidRPr="005E1E77" w14:paraId="2E6B3DE5" w14:textId="77777777" w:rsidTr="00A01027">
        <w:trPr>
          <w:trHeight w:val="501"/>
        </w:trPr>
        <w:tc>
          <w:tcPr>
            <w:tcW w:w="5000" w:type="pct"/>
            <w:gridSpan w:val="4"/>
          </w:tcPr>
          <w:p w14:paraId="13AF10A6" w14:textId="77777777" w:rsidR="007A5DB9" w:rsidRPr="0075471E" w:rsidRDefault="008747B9" w:rsidP="00F7686D">
            <w:pPr>
              <w:pStyle w:val="TableParagraph"/>
              <w:ind w:right="140"/>
              <w:rPr>
                <w:lang w:val="da-DK"/>
              </w:rPr>
            </w:pPr>
            <w:r w:rsidRPr="0075471E">
              <w:rPr>
                <w:vertAlign w:val="superscript"/>
                <w:lang w:val="da-DK"/>
              </w:rPr>
              <w:t>a</w:t>
            </w:r>
            <w:r w:rsidRPr="0075471E">
              <w:rPr>
                <w:lang w:val="da-DK"/>
              </w:rPr>
              <w:t>Interferon</w:t>
            </w:r>
            <w:r w:rsidRPr="0075471E">
              <w:rPr>
                <w:spacing w:val="-5"/>
                <w:lang w:val="da-DK"/>
              </w:rPr>
              <w:t xml:space="preserve"> </w:t>
            </w:r>
            <w:r w:rsidRPr="0075471E">
              <w:rPr>
                <w:lang w:val="da-DK"/>
              </w:rPr>
              <w:t>alfa-2a</w:t>
            </w:r>
            <w:r w:rsidRPr="0075471E">
              <w:rPr>
                <w:spacing w:val="-4"/>
                <w:lang w:val="da-DK"/>
              </w:rPr>
              <w:t xml:space="preserve"> </w:t>
            </w:r>
            <w:r w:rsidRPr="0075471E">
              <w:rPr>
                <w:lang w:val="da-DK"/>
              </w:rPr>
              <w:t>9</w:t>
            </w:r>
            <w:r w:rsidRPr="0075471E">
              <w:rPr>
                <w:spacing w:val="-4"/>
                <w:lang w:val="da-DK"/>
              </w:rPr>
              <w:t xml:space="preserve"> </w:t>
            </w:r>
            <w:r w:rsidRPr="0075471E">
              <w:rPr>
                <w:lang w:val="da-DK"/>
              </w:rPr>
              <w:t>MIE</w:t>
            </w:r>
            <w:r w:rsidRPr="0075471E">
              <w:rPr>
                <w:spacing w:val="-5"/>
                <w:lang w:val="da-DK"/>
              </w:rPr>
              <w:t xml:space="preserve"> </w:t>
            </w:r>
            <w:r w:rsidRPr="0075471E">
              <w:rPr>
                <w:spacing w:val="-2"/>
                <w:lang w:val="da-DK"/>
              </w:rPr>
              <w:t>3x/ugentlig</w:t>
            </w:r>
          </w:p>
          <w:p w14:paraId="3E1E6090" w14:textId="77777777" w:rsidR="007A5DB9" w:rsidRPr="0075471E" w:rsidRDefault="008747B9" w:rsidP="00F7686D">
            <w:pPr>
              <w:pStyle w:val="TableParagraph"/>
              <w:ind w:right="140"/>
              <w:rPr>
                <w:lang w:val="da-DK"/>
              </w:rPr>
            </w:pPr>
            <w:r w:rsidRPr="0075471E">
              <w:rPr>
                <w:vertAlign w:val="superscript"/>
                <w:lang w:val="da-DK"/>
              </w:rPr>
              <w:t>b</w:t>
            </w:r>
            <w:r w:rsidRPr="0075471E">
              <w:rPr>
                <w:lang w:val="da-DK"/>
              </w:rPr>
              <w:t>Bevacizumab</w:t>
            </w:r>
            <w:r w:rsidRPr="0075471E">
              <w:rPr>
                <w:spacing w:val="-3"/>
                <w:lang w:val="da-DK"/>
              </w:rPr>
              <w:t xml:space="preserve"> </w:t>
            </w:r>
            <w:r w:rsidRPr="0075471E">
              <w:rPr>
                <w:lang w:val="da-DK"/>
              </w:rPr>
              <w:t>10</w:t>
            </w:r>
            <w:r w:rsidRPr="0075471E">
              <w:rPr>
                <w:spacing w:val="-4"/>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2"/>
                <w:lang w:val="da-DK"/>
              </w:rPr>
              <w:t xml:space="preserve"> </w:t>
            </w:r>
            <w:r w:rsidRPr="0075471E">
              <w:rPr>
                <w:lang w:val="da-DK"/>
              </w:rPr>
              <w:t>2.</w:t>
            </w:r>
            <w:r w:rsidRPr="0075471E">
              <w:rPr>
                <w:spacing w:val="-3"/>
                <w:lang w:val="da-DK"/>
              </w:rPr>
              <w:t xml:space="preserve"> </w:t>
            </w:r>
            <w:r w:rsidRPr="0075471E">
              <w:rPr>
                <w:spacing w:val="-5"/>
                <w:lang w:val="da-DK"/>
              </w:rPr>
              <w:t>uge</w:t>
            </w:r>
          </w:p>
        </w:tc>
      </w:tr>
    </w:tbl>
    <w:p w14:paraId="63323BE7" w14:textId="77777777" w:rsidR="007A5DB9" w:rsidRPr="0075471E" w:rsidRDefault="007A5DB9" w:rsidP="00F7686D">
      <w:pPr>
        <w:pStyle w:val="BodyText"/>
        <w:ind w:right="140"/>
        <w:rPr>
          <w:b/>
          <w:lang w:val="da-DK"/>
        </w:rPr>
      </w:pPr>
    </w:p>
    <w:p w14:paraId="1930F239" w14:textId="77777777" w:rsidR="007A5DB9" w:rsidRPr="0075471E" w:rsidRDefault="008747B9" w:rsidP="00F7686D">
      <w:pPr>
        <w:pStyle w:val="BodyText"/>
        <w:ind w:right="140"/>
        <w:rPr>
          <w:lang w:val="da-DK"/>
        </w:rPr>
      </w:pPr>
      <w:r w:rsidRPr="0075471E">
        <w:rPr>
          <w:lang w:val="da-DK"/>
        </w:rPr>
        <w:t>En</w:t>
      </w:r>
      <w:r w:rsidRPr="0075471E">
        <w:rPr>
          <w:spacing w:val="-4"/>
          <w:lang w:val="da-DK"/>
        </w:rPr>
        <w:t xml:space="preserve"> </w:t>
      </w:r>
      <w:r w:rsidRPr="0075471E">
        <w:rPr>
          <w:lang w:val="da-DK"/>
        </w:rPr>
        <w:t>eksplorativ,</w:t>
      </w:r>
      <w:r w:rsidRPr="0075471E">
        <w:rPr>
          <w:spacing w:val="-4"/>
          <w:lang w:val="da-DK"/>
        </w:rPr>
        <w:t xml:space="preserve"> </w:t>
      </w:r>
      <w:r w:rsidRPr="0075471E">
        <w:rPr>
          <w:lang w:val="da-DK"/>
        </w:rPr>
        <w:t>multivariant,</w:t>
      </w:r>
      <w:r w:rsidRPr="0075471E">
        <w:rPr>
          <w:spacing w:val="-4"/>
          <w:lang w:val="da-DK"/>
        </w:rPr>
        <w:t xml:space="preserve"> </w:t>
      </w:r>
      <w:r w:rsidRPr="0075471E">
        <w:rPr>
          <w:lang w:val="da-DK"/>
        </w:rPr>
        <w:t>baglæns</w:t>
      </w:r>
      <w:r w:rsidRPr="0075471E">
        <w:rPr>
          <w:spacing w:val="-6"/>
          <w:lang w:val="da-DK"/>
        </w:rPr>
        <w:t xml:space="preserve"> </w:t>
      </w:r>
      <w:r w:rsidRPr="0075471E">
        <w:rPr>
          <w:lang w:val="da-DK"/>
        </w:rPr>
        <w:t>trinvis</w:t>
      </w:r>
      <w:r w:rsidRPr="0075471E">
        <w:rPr>
          <w:spacing w:val="-6"/>
          <w:lang w:val="da-DK"/>
        </w:rPr>
        <w:t xml:space="preserve"> </w:t>
      </w:r>
      <w:r w:rsidRPr="0075471E">
        <w:rPr>
          <w:lang w:val="da-DK"/>
        </w:rPr>
        <w:t>(backward</w:t>
      </w:r>
      <w:r w:rsidRPr="0075471E">
        <w:rPr>
          <w:spacing w:val="-4"/>
          <w:lang w:val="da-DK"/>
        </w:rPr>
        <w:t xml:space="preserve"> </w:t>
      </w:r>
      <w:r w:rsidRPr="0075471E">
        <w:rPr>
          <w:lang w:val="da-DK"/>
        </w:rPr>
        <w:t>stepwise)</w:t>
      </w:r>
      <w:r w:rsidRPr="0075471E">
        <w:rPr>
          <w:spacing w:val="-3"/>
          <w:lang w:val="da-DK"/>
        </w:rPr>
        <w:t xml:space="preserve"> </w:t>
      </w:r>
      <w:r w:rsidRPr="0075471E">
        <w:rPr>
          <w:lang w:val="da-DK"/>
        </w:rPr>
        <w:t>Cox-regressionsanalyse</w:t>
      </w:r>
      <w:r w:rsidRPr="0075471E">
        <w:rPr>
          <w:spacing w:val="-4"/>
          <w:lang w:val="da-DK"/>
        </w:rPr>
        <w:t xml:space="preserve"> </w:t>
      </w:r>
      <w:r w:rsidRPr="0075471E">
        <w:rPr>
          <w:lang w:val="da-DK"/>
        </w:rPr>
        <w:t>indikerede, at følgende prognostiske faktorer ved baseline var stærkt relateret til overlevelse uafhængigt af behandling:</w:t>
      </w:r>
      <w:r w:rsidRPr="0075471E">
        <w:rPr>
          <w:spacing w:val="-1"/>
          <w:lang w:val="da-DK"/>
        </w:rPr>
        <w:t xml:space="preserve"> </w:t>
      </w:r>
      <w:r w:rsidRPr="0075471E">
        <w:rPr>
          <w:lang w:val="da-DK"/>
        </w:rPr>
        <w:t>køn,</w:t>
      </w:r>
      <w:r w:rsidRPr="0075471E">
        <w:rPr>
          <w:spacing w:val="-2"/>
          <w:lang w:val="da-DK"/>
        </w:rPr>
        <w:t xml:space="preserve"> </w:t>
      </w:r>
      <w:r w:rsidRPr="0075471E">
        <w:rPr>
          <w:lang w:val="da-DK"/>
        </w:rPr>
        <w:t>antal</w:t>
      </w:r>
      <w:r w:rsidRPr="0075471E">
        <w:rPr>
          <w:spacing w:val="-1"/>
          <w:lang w:val="da-DK"/>
        </w:rPr>
        <w:t xml:space="preserve"> </w:t>
      </w:r>
      <w:r w:rsidRPr="0075471E">
        <w:rPr>
          <w:lang w:val="da-DK"/>
        </w:rPr>
        <w:t>hvide</w:t>
      </w:r>
      <w:r w:rsidRPr="0075471E">
        <w:rPr>
          <w:spacing w:val="-2"/>
          <w:lang w:val="da-DK"/>
        </w:rPr>
        <w:t xml:space="preserve"> </w:t>
      </w:r>
      <w:r w:rsidRPr="0075471E">
        <w:rPr>
          <w:lang w:val="da-DK"/>
        </w:rPr>
        <w:t>blodlegemer,</w:t>
      </w:r>
      <w:r w:rsidRPr="0075471E">
        <w:rPr>
          <w:spacing w:val="-2"/>
          <w:lang w:val="da-DK"/>
        </w:rPr>
        <w:t xml:space="preserve"> </w:t>
      </w:r>
      <w:r w:rsidRPr="0075471E">
        <w:rPr>
          <w:lang w:val="da-DK"/>
        </w:rPr>
        <w:t>antal</w:t>
      </w:r>
      <w:r w:rsidRPr="0075471E">
        <w:rPr>
          <w:spacing w:val="-1"/>
          <w:lang w:val="da-DK"/>
        </w:rPr>
        <w:t xml:space="preserve"> </w:t>
      </w:r>
      <w:r w:rsidRPr="0075471E">
        <w:rPr>
          <w:lang w:val="da-DK"/>
        </w:rPr>
        <w:t>blodplader,</w:t>
      </w:r>
      <w:r w:rsidRPr="0075471E">
        <w:rPr>
          <w:spacing w:val="-2"/>
          <w:lang w:val="da-DK"/>
        </w:rPr>
        <w:t xml:space="preserve"> </w:t>
      </w:r>
      <w:r w:rsidRPr="0075471E">
        <w:rPr>
          <w:lang w:val="da-DK"/>
        </w:rPr>
        <w:t>vægttab</w:t>
      </w:r>
      <w:r w:rsidRPr="0075471E">
        <w:rPr>
          <w:spacing w:val="-4"/>
          <w:lang w:val="da-DK"/>
        </w:rPr>
        <w:t xml:space="preserve"> </w:t>
      </w:r>
      <w:r w:rsidRPr="0075471E">
        <w:rPr>
          <w:lang w:val="da-DK"/>
        </w:rPr>
        <w:t>i</w:t>
      </w:r>
      <w:r w:rsidRPr="0075471E">
        <w:rPr>
          <w:spacing w:val="-1"/>
          <w:lang w:val="da-DK"/>
        </w:rPr>
        <w:t xml:space="preserve"> </w:t>
      </w:r>
      <w:r w:rsidRPr="0075471E">
        <w:rPr>
          <w:lang w:val="da-DK"/>
        </w:rPr>
        <w:t>de</w:t>
      </w:r>
      <w:r w:rsidRPr="0075471E">
        <w:rPr>
          <w:spacing w:val="-3"/>
          <w:lang w:val="da-DK"/>
        </w:rPr>
        <w:t xml:space="preserve"> </w:t>
      </w:r>
      <w:r w:rsidRPr="0075471E">
        <w:rPr>
          <w:lang w:val="da-DK"/>
        </w:rPr>
        <w:t>6</w:t>
      </w:r>
      <w:r w:rsidRPr="0075471E">
        <w:rPr>
          <w:spacing w:val="-2"/>
          <w:lang w:val="da-DK"/>
        </w:rPr>
        <w:t xml:space="preserve"> </w:t>
      </w:r>
      <w:r w:rsidRPr="0075471E">
        <w:rPr>
          <w:lang w:val="da-DK"/>
        </w:rPr>
        <w:t>måneder</w:t>
      </w:r>
      <w:r w:rsidRPr="0075471E">
        <w:rPr>
          <w:spacing w:val="-1"/>
          <w:lang w:val="da-DK"/>
        </w:rPr>
        <w:t xml:space="preserve"> </w:t>
      </w:r>
      <w:r w:rsidRPr="0075471E">
        <w:rPr>
          <w:lang w:val="da-DK"/>
        </w:rPr>
        <w:t>inden</w:t>
      </w:r>
      <w:r w:rsidRPr="0075471E">
        <w:rPr>
          <w:spacing w:val="-4"/>
          <w:lang w:val="da-DK"/>
        </w:rPr>
        <w:t xml:space="preserve"> </w:t>
      </w:r>
      <w:r w:rsidRPr="0075471E">
        <w:rPr>
          <w:lang w:val="da-DK"/>
        </w:rPr>
        <w:t>indtræden</w:t>
      </w:r>
      <w:r w:rsidRPr="0075471E">
        <w:rPr>
          <w:spacing w:val="-2"/>
          <w:lang w:val="da-DK"/>
        </w:rPr>
        <w:t xml:space="preserve"> </w:t>
      </w:r>
      <w:r w:rsidRPr="0075471E">
        <w:rPr>
          <w:lang w:val="da-DK"/>
        </w:rPr>
        <w:t>i studiet, antal metastaser, summen af den længste diameter af targetlæsioner, Motzer-score. Tages der højde for disse baseline-faktorer, blev hazard ratio for behandlingen 0,78 (95 % konfidensinterval [0,63 -</w:t>
      </w:r>
      <w:r w:rsidRPr="0075471E">
        <w:rPr>
          <w:spacing w:val="-2"/>
          <w:lang w:val="da-DK"/>
        </w:rPr>
        <w:t xml:space="preserve"> </w:t>
      </w:r>
      <w:r w:rsidRPr="0075471E">
        <w:rPr>
          <w:lang w:val="da-DK"/>
        </w:rPr>
        <w:t>0,96], p = 0,0219), indikerende en 22 % risikoreduktion for død for patienter i bevacizumab + IFN alfa-2a-armen i forhold til IFN alfa-2a-armen.</w:t>
      </w:r>
    </w:p>
    <w:p w14:paraId="05C93E5E" w14:textId="77777777" w:rsidR="007A5DB9" w:rsidRPr="0075471E" w:rsidRDefault="007A5DB9" w:rsidP="00F7686D">
      <w:pPr>
        <w:pStyle w:val="BodyText"/>
        <w:ind w:right="140"/>
        <w:rPr>
          <w:lang w:val="da-DK"/>
        </w:rPr>
      </w:pPr>
    </w:p>
    <w:p w14:paraId="146A3E78" w14:textId="77777777" w:rsidR="007A5DB9" w:rsidRPr="0075471E" w:rsidRDefault="008747B9" w:rsidP="00F7686D">
      <w:pPr>
        <w:pStyle w:val="BodyText"/>
        <w:ind w:right="140"/>
        <w:rPr>
          <w:lang w:val="da-DK"/>
        </w:rPr>
      </w:pPr>
      <w:r w:rsidRPr="0075471E">
        <w:rPr>
          <w:lang w:val="da-DK"/>
        </w:rPr>
        <w:t>Syvoghalvfems (97) patienter i IFN alfa-2a-armen og 131 patienter i bevacizumab-armen reducerede dosis af IFN alfa-2a fra 9 MIE tre gange ugentligt til enten 6 eller 3 MIE tre gange ugentligt som præspecificeret i protokollen. Dosisreduktion af IFN alfa-2a syntes ikke at påvirke effekten af kombinationen af bevacizumab og IFN alfa-2a, baseret på antal hændelser i tidsrummet for progressionsfri overlevelse,</w:t>
      </w:r>
      <w:r w:rsidRPr="0075471E">
        <w:rPr>
          <w:spacing w:val="-2"/>
          <w:lang w:val="da-DK"/>
        </w:rPr>
        <w:t xml:space="preserve"> </w:t>
      </w:r>
      <w:r w:rsidRPr="0075471E">
        <w:rPr>
          <w:lang w:val="da-DK"/>
        </w:rPr>
        <w:t>som</w:t>
      </w:r>
      <w:r w:rsidRPr="0075471E">
        <w:rPr>
          <w:spacing w:val="-3"/>
          <w:lang w:val="da-DK"/>
        </w:rPr>
        <w:t xml:space="preserve"> </w:t>
      </w:r>
      <w:r w:rsidRPr="0075471E">
        <w:rPr>
          <w:lang w:val="da-DK"/>
        </w:rPr>
        <w:t>er vist ved en undergruppeanalyse. De 131 patienter</w:t>
      </w:r>
      <w:r w:rsidRPr="0075471E">
        <w:rPr>
          <w:spacing w:val="-1"/>
          <w:lang w:val="da-DK"/>
        </w:rPr>
        <w:t xml:space="preserve"> </w:t>
      </w:r>
      <w:r w:rsidRPr="0075471E">
        <w:rPr>
          <w:lang w:val="da-DK"/>
        </w:rPr>
        <w:t>i bevacizumab + IFN</w:t>
      </w:r>
      <w:r w:rsidRPr="0075471E">
        <w:rPr>
          <w:spacing w:val="-2"/>
          <w:lang w:val="da-DK"/>
        </w:rPr>
        <w:t xml:space="preserve"> </w:t>
      </w:r>
      <w:r w:rsidRPr="0075471E">
        <w:rPr>
          <w:lang w:val="da-DK"/>
        </w:rPr>
        <w:t>alfa-2a-armen,</w:t>
      </w:r>
      <w:r w:rsidRPr="0075471E">
        <w:rPr>
          <w:spacing w:val="-1"/>
          <w:lang w:val="da-DK"/>
        </w:rPr>
        <w:t xml:space="preserve"> </w:t>
      </w:r>
      <w:r w:rsidRPr="0075471E">
        <w:rPr>
          <w:lang w:val="da-DK"/>
        </w:rPr>
        <w:t>som</w:t>
      </w:r>
      <w:r w:rsidRPr="0075471E">
        <w:rPr>
          <w:spacing w:val="-5"/>
          <w:lang w:val="da-DK"/>
        </w:rPr>
        <w:t xml:space="preserve"> </w:t>
      </w:r>
      <w:r w:rsidRPr="0075471E">
        <w:rPr>
          <w:lang w:val="da-DK"/>
        </w:rPr>
        <w:t>reducerede</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fastholdt IFN</w:t>
      </w:r>
      <w:r w:rsidRPr="0075471E">
        <w:rPr>
          <w:spacing w:val="-2"/>
          <w:lang w:val="da-DK"/>
        </w:rPr>
        <w:t xml:space="preserve"> </w:t>
      </w:r>
      <w:r w:rsidRPr="0075471E">
        <w:rPr>
          <w:lang w:val="da-DK"/>
        </w:rPr>
        <w:t>alfa-2a</w:t>
      </w:r>
      <w:r w:rsidRPr="0075471E">
        <w:rPr>
          <w:spacing w:val="-1"/>
          <w:lang w:val="da-DK"/>
        </w:rPr>
        <w:t xml:space="preserve"> </w:t>
      </w:r>
      <w:r w:rsidRPr="0075471E">
        <w:rPr>
          <w:lang w:val="da-DK"/>
        </w:rPr>
        <w:t>dosis</w:t>
      </w:r>
      <w:r w:rsidRPr="0075471E">
        <w:rPr>
          <w:spacing w:val="-3"/>
          <w:lang w:val="da-DK"/>
        </w:rPr>
        <w:t xml:space="preserve"> </w:t>
      </w:r>
      <w:r w:rsidRPr="0075471E">
        <w:rPr>
          <w:lang w:val="da-DK"/>
        </w:rPr>
        <w:t>på</w:t>
      </w:r>
      <w:r w:rsidRPr="0075471E">
        <w:rPr>
          <w:spacing w:val="-1"/>
          <w:lang w:val="da-DK"/>
        </w:rPr>
        <w:t xml:space="preserve"> </w:t>
      </w:r>
      <w:r w:rsidRPr="0075471E">
        <w:rPr>
          <w:lang w:val="da-DK"/>
        </w:rPr>
        <w:t>6</w:t>
      </w:r>
      <w:r w:rsidRPr="0075471E">
        <w:rPr>
          <w:spacing w:val="-4"/>
          <w:lang w:val="da-DK"/>
        </w:rPr>
        <w:t xml:space="preserve"> </w:t>
      </w:r>
      <w:r w:rsidRPr="0075471E">
        <w:rPr>
          <w:lang w:val="da-DK"/>
        </w:rPr>
        <w:t>eller</w:t>
      </w:r>
      <w:r w:rsidRPr="0075471E">
        <w:rPr>
          <w:spacing w:val="-3"/>
          <w:lang w:val="da-DK"/>
        </w:rPr>
        <w:t xml:space="preserve"> </w:t>
      </w:r>
      <w:r w:rsidRPr="0075471E">
        <w:rPr>
          <w:lang w:val="da-DK"/>
        </w:rPr>
        <w:t>3</w:t>
      </w:r>
      <w:r w:rsidRPr="0075471E">
        <w:rPr>
          <w:spacing w:val="-1"/>
          <w:lang w:val="da-DK"/>
        </w:rPr>
        <w:t xml:space="preserve"> </w:t>
      </w:r>
      <w:r w:rsidRPr="0075471E">
        <w:rPr>
          <w:lang w:val="da-DK"/>
        </w:rPr>
        <w:t>MIE</w:t>
      </w:r>
      <w:r w:rsidRPr="0075471E">
        <w:rPr>
          <w:spacing w:val="-2"/>
          <w:lang w:val="da-DK"/>
        </w:rPr>
        <w:t xml:space="preserve"> </w:t>
      </w:r>
      <w:r w:rsidRPr="0075471E">
        <w:rPr>
          <w:lang w:val="da-DK"/>
        </w:rPr>
        <w:t>under</w:t>
      </w:r>
      <w:r w:rsidRPr="0075471E">
        <w:rPr>
          <w:spacing w:val="-3"/>
          <w:lang w:val="da-DK"/>
        </w:rPr>
        <w:t xml:space="preserve"> </w:t>
      </w:r>
      <w:r w:rsidRPr="0075471E">
        <w:rPr>
          <w:lang w:val="da-DK"/>
        </w:rPr>
        <w:t>studiet,</w:t>
      </w:r>
      <w:r w:rsidRPr="0075471E">
        <w:rPr>
          <w:spacing w:val="-1"/>
          <w:lang w:val="da-DK"/>
        </w:rPr>
        <w:t xml:space="preserve"> </w:t>
      </w:r>
      <w:r w:rsidRPr="0075471E">
        <w:rPr>
          <w:lang w:val="da-DK"/>
        </w:rPr>
        <w:t>viste at antal hændelser i tidsrummet for progressionsfri overlevelse ved 6, 12 og 18 måneder var henholdsvis 73, 52 og 21 % i forhold til 61, 43 og 17 % i den totale population af patienter, som fik bevacizumab + IFN alfa-2a.</w:t>
      </w:r>
    </w:p>
    <w:p w14:paraId="4AEB3C6A" w14:textId="77777777" w:rsidR="007A5DB9" w:rsidRPr="0075471E" w:rsidRDefault="007A5DB9" w:rsidP="00F7686D">
      <w:pPr>
        <w:pStyle w:val="BodyText"/>
        <w:ind w:right="140"/>
        <w:rPr>
          <w:lang w:val="da-DK"/>
        </w:rPr>
      </w:pPr>
    </w:p>
    <w:p w14:paraId="3D79788A" w14:textId="77777777" w:rsidR="007A5DB9" w:rsidRPr="0075471E" w:rsidRDefault="008747B9" w:rsidP="00F7686D">
      <w:pPr>
        <w:ind w:right="140"/>
        <w:rPr>
          <w:i/>
          <w:lang w:val="da-DK"/>
        </w:rPr>
      </w:pPr>
      <w:r w:rsidRPr="0075471E">
        <w:rPr>
          <w:i/>
          <w:spacing w:val="-2"/>
          <w:lang w:val="da-DK"/>
        </w:rPr>
        <w:t>AVF2938</w:t>
      </w:r>
    </w:p>
    <w:p w14:paraId="78120B4A" w14:textId="77777777" w:rsidR="007A5DB9" w:rsidRPr="0075471E" w:rsidRDefault="008747B9" w:rsidP="00F7686D">
      <w:pPr>
        <w:pStyle w:val="BodyText"/>
        <w:ind w:right="140"/>
        <w:rPr>
          <w:lang w:val="da-DK"/>
        </w:rPr>
      </w:pPr>
      <w:r w:rsidRPr="0075471E">
        <w:rPr>
          <w:lang w:val="da-DK"/>
        </w:rPr>
        <w:t>Dette</w:t>
      </w:r>
      <w:r w:rsidRPr="0075471E">
        <w:rPr>
          <w:spacing w:val="-5"/>
          <w:lang w:val="da-DK"/>
        </w:rPr>
        <w:t xml:space="preserve"> </w:t>
      </w:r>
      <w:r w:rsidRPr="0075471E">
        <w:rPr>
          <w:lang w:val="da-DK"/>
        </w:rPr>
        <w:t>var</w:t>
      </w:r>
      <w:r w:rsidRPr="0075471E">
        <w:rPr>
          <w:spacing w:val="-2"/>
          <w:lang w:val="da-DK"/>
        </w:rPr>
        <w:t xml:space="preserve"> </w:t>
      </w:r>
      <w:r w:rsidRPr="0075471E">
        <w:rPr>
          <w:lang w:val="da-DK"/>
        </w:rPr>
        <w:t>et</w:t>
      </w:r>
      <w:r w:rsidRPr="0075471E">
        <w:rPr>
          <w:spacing w:val="-5"/>
          <w:lang w:val="da-DK"/>
        </w:rPr>
        <w:t xml:space="preserve"> </w:t>
      </w:r>
      <w:r w:rsidRPr="0075471E">
        <w:rPr>
          <w:lang w:val="da-DK"/>
        </w:rPr>
        <w:t>randomiseret,</w:t>
      </w:r>
      <w:r w:rsidRPr="0075471E">
        <w:rPr>
          <w:spacing w:val="-3"/>
          <w:lang w:val="da-DK"/>
        </w:rPr>
        <w:t xml:space="preserve"> </w:t>
      </w:r>
      <w:r w:rsidRPr="0075471E">
        <w:rPr>
          <w:lang w:val="da-DK"/>
        </w:rPr>
        <w:t>dobbeltblindet,</w:t>
      </w:r>
      <w:r w:rsidRPr="0075471E">
        <w:rPr>
          <w:spacing w:val="-5"/>
          <w:lang w:val="da-DK"/>
        </w:rPr>
        <w:t xml:space="preserve"> </w:t>
      </w:r>
      <w:r w:rsidRPr="0075471E">
        <w:rPr>
          <w:lang w:val="da-DK"/>
        </w:rPr>
        <w:t>fase</w:t>
      </w:r>
      <w:r w:rsidRPr="0075471E">
        <w:rPr>
          <w:spacing w:val="-3"/>
          <w:lang w:val="da-DK"/>
        </w:rPr>
        <w:t xml:space="preserve"> </w:t>
      </w:r>
      <w:r w:rsidRPr="0075471E">
        <w:rPr>
          <w:lang w:val="da-DK"/>
        </w:rPr>
        <w:t>II-klinisk</w:t>
      </w:r>
      <w:r w:rsidRPr="0075471E">
        <w:rPr>
          <w:spacing w:val="-6"/>
          <w:lang w:val="da-DK"/>
        </w:rPr>
        <w:t xml:space="preserve"> </w:t>
      </w:r>
      <w:r w:rsidRPr="0075471E">
        <w:rPr>
          <w:lang w:val="da-DK"/>
        </w:rPr>
        <w:t>studie,</w:t>
      </w:r>
      <w:r w:rsidRPr="0075471E">
        <w:rPr>
          <w:spacing w:val="-5"/>
          <w:lang w:val="da-DK"/>
        </w:rPr>
        <w:t xml:space="preserve"> </w:t>
      </w:r>
      <w:r w:rsidRPr="0075471E">
        <w:rPr>
          <w:lang w:val="da-DK"/>
        </w:rPr>
        <w:t>som</w:t>
      </w:r>
      <w:r w:rsidRPr="0075471E">
        <w:rPr>
          <w:spacing w:val="-7"/>
          <w:lang w:val="da-DK"/>
        </w:rPr>
        <w:t xml:space="preserve"> </w:t>
      </w:r>
      <w:r w:rsidRPr="0075471E">
        <w:rPr>
          <w:lang w:val="da-DK"/>
        </w:rPr>
        <w:t>undersøgte</w:t>
      </w:r>
      <w:r w:rsidRPr="0075471E">
        <w:rPr>
          <w:spacing w:val="-4"/>
          <w:lang w:val="da-DK"/>
        </w:rPr>
        <w:t xml:space="preserve"> </w:t>
      </w:r>
      <w:r w:rsidRPr="0075471E">
        <w:rPr>
          <w:spacing w:val="-2"/>
          <w:lang w:val="da-DK"/>
        </w:rPr>
        <w:t>bevacizumab</w:t>
      </w:r>
    </w:p>
    <w:p w14:paraId="674808D2" w14:textId="77777777" w:rsidR="007A5DB9" w:rsidRPr="0075471E" w:rsidRDefault="008747B9" w:rsidP="00F7686D">
      <w:pPr>
        <w:pStyle w:val="BodyText"/>
        <w:ind w:right="140"/>
        <w:rPr>
          <w:lang w:val="da-DK"/>
        </w:rPr>
      </w:pPr>
      <w:r w:rsidRPr="0075471E">
        <w:rPr>
          <w:lang w:val="da-DK"/>
        </w:rPr>
        <w:t>10</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i</w:t>
      </w:r>
      <w:r w:rsidRPr="0075471E">
        <w:rPr>
          <w:spacing w:val="-1"/>
          <w:lang w:val="da-DK"/>
        </w:rPr>
        <w:t xml:space="preserve"> </w:t>
      </w:r>
      <w:r w:rsidRPr="0075471E">
        <w:rPr>
          <w:lang w:val="da-DK"/>
        </w:rPr>
        <w:t>forhold</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samme</w:t>
      </w:r>
      <w:r w:rsidRPr="0075471E">
        <w:rPr>
          <w:spacing w:val="-2"/>
          <w:lang w:val="da-DK"/>
        </w:rPr>
        <w:t xml:space="preserve"> </w:t>
      </w:r>
      <w:r w:rsidRPr="0075471E">
        <w:rPr>
          <w:lang w:val="da-DK"/>
        </w:rPr>
        <w:t>dosis</w:t>
      </w:r>
      <w:r w:rsidRPr="0075471E">
        <w:rPr>
          <w:spacing w:val="-4"/>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150</w:t>
      </w:r>
      <w:r w:rsidRPr="0075471E">
        <w:rPr>
          <w:spacing w:val="-2"/>
          <w:lang w:val="da-DK"/>
        </w:rPr>
        <w:t xml:space="preserve"> </w:t>
      </w:r>
      <w:r w:rsidRPr="0075471E">
        <w:rPr>
          <w:lang w:val="da-DK"/>
        </w:rPr>
        <w:t>mg</w:t>
      </w:r>
      <w:r w:rsidRPr="0075471E">
        <w:rPr>
          <w:spacing w:val="-5"/>
          <w:lang w:val="da-DK"/>
        </w:rPr>
        <w:t xml:space="preserve"> </w:t>
      </w:r>
      <w:r w:rsidRPr="0075471E">
        <w:rPr>
          <w:lang w:val="da-DK"/>
        </w:rPr>
        <w:t>erlotinib dagligt til patienter med metastatisk clear cell RCC. I alt blev 104 patienter randomiseret til</w:t>
      </w:r>
      <w:r w:rsidR="00A01027" w:rsidRPr="0075471E">
        <w:rPr>
          <w:lang w:val="da-DK"/>
        </w:rPr>
        <w:t xml:space="preserve"> </w:t>
      </w:r>
      <w:r w:rsidRPr="0075471E">
        <w:rPr>
          <w:lang w:val="da-DK"/>
        </w:rPr>
        <w:t>behandling</w:t>
      </w:r>
      <w:r w:rsidRPr="0075471E">
        <w:rPr>
          <w:spacing w:val="-4"/>
          <w:lang w:val="da-DK"/>
        </w:rPr>
        <w:t xml:space="preserve"> </w:t>
      </w:r>
      <w:r w:rsidRPr="0075471E">
        <w:rPr>
          <w:lang w:val="da-DK"/>
        </w:rPr>
        <w:t>i</w:t>
      </w:r>
      <w:r w:rsidRPr="0075471E">
        <w:rPr>
          <w:spacing w:val="-3"/>
          <w:lang w:val="da-DK"/>
        </w:rPr>
        <w:t xml:space="preserve"> </w:t>
      </w:r>
      <w:r w:rsidRPr="0075471E">
        <w:rPr>
          <w:lang w:val="da-DK"/>
        </w:rPr>
        <w:t>dette</w:t>
      </w:r>
      <w:r w:rsidRPr="0075471E">
        <w:rPr>
          <w:spacing w:val="-3"/>
          <w:lang w:val="da-DK"/>
        </w:rPr>
        <w:t xml:space="preserve"> </w:t>
      </w:r>
      <w:r w:rsidRPr="0075471E">
        <w:rPr>
          <w:lang w:val="da-DK"/>
        </w:rPr>
        <w:t>studie; 53</w:t>
      </w:r>
      <w:r w:rsidRPr="0075471E">
        <w:rPr>
          <w:spacing w:val="-1"/>
          <w:lang w:val="da-DK"/>
        </w:rPr>
        <w:t xml:space="preserve"> </w:t>
      </w:r>
      <w:r w:rsidRPr="0075471E">
        <w:rPr>
          <w:lang w:val="da-DK"/>
        </w:rPr>
        <w:t>til bevacizumab</w:t>
      </w:r>
      <w:r w:rsidRPr="0075471E">
        <w:rPr>
          <w:spacing w:val="-1"/>
          <w:lang w:val="da-DK"/>
        </w:rPr>
        <w:t xml:space="preserve"> </w:t>
      </w:r>
      <w:r w:rsidRPr="0075471E">
        <w:rPr>
          <w:lang w:val="da-DK"/>
        </w:rPr>
        <w:t>10</w:t>
      </w:r>
      <w:r w:rsidRPr="0075471E">
        <w:rPr>
          <w:spacing w:val="-1"/>
          <w:lang w:val="da-DK"/>
        </w:rPr>
        <w:t xml:space="preserve"> </w:t>
      </w:r>
      <w:r w:rsidRPr="0075471E">
        <w:rPr>
          <w:lang w:val="da-DK"/>
        </w:rPr>
        <w:t>mg/kg</w:t>
      </w:r>
      <w:r w:rsidRPr="0075471E">
        <w:rPr>
          <w:spacing w:val="-1"/>
          <w:lang w:val="da-DK"/>
        </w:rPr>
        <w:t xml:space="preserve"> </w:t>
      </w:r>
      <w:r w:rsidRPr="0075471E">
        <w:rPr>
          <w:lang w:val="da-DK"/>
        </w:rPr>
        <w:t>hver 2.</w:t>
      </w:r>
      <w:r w:rsidRPr="0075471E">
        <w:rPr>
          <w:spacing w:val="-1"/>
          <w:lang w:val="da-DK"/>
        </w:rPr>
        <w:t xml:space="preserve"> </w:t>
      </w:r>
      <w:r w:rsidRPr="0075471E">
        <w:rPr>
          <w:lang w:val="da-DK"/>
        </w:rPr>
        <w:t>uge</w:t>
      </w:r>
      <w:r w:rsidRPr="0075471E">
        <w:rPr>
          <w:spacing w:val="-1"/>
          <w:lang w:val="da-DK"/>
        </w:rPr>
        <w:t xml:space="preserve"> </w:t>
      </w:r>
      <w:r w:rsidRPr="0075471E">
        <w:rPr>
          <w:lang w:val="da-DK"/>
        </w:rPr>
        <w:t>plus</w:t>
      </w:r>
      <w:r w:rsidRPr="0075471E">
        <w:rPr>
          <w:spacing w:val="-3"/>
          <w:lang w:val="da-DK"/>
        </w:rPr>
        <w:t xml:space="preserve"> </w:t>
      </w:r>
      <w:r w:rsidRPr="0075471E">
        <w:rPr>
          <w:lang w:val="da-DK"/>
        </w:rPr>
        <w:t>placebo</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51</w:t>
      </w:r>
      <w:r w:rsidRPr="0075471E">
        <w:rPr>
          <w:spacing w:val="-1"/>
          <w:lang w:val="da-DK"/>
        </w:rPr>
        <w:t xml:space="preserve"> </w:t>
      </w:r>
      <w:r w:rsidRPr="0075471E">
        <w:rPr>
          <w:lang w:val="da-DK"/>
        </w:rPr>
        <w:t>til bevacizumab 10</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plus</w:t>
      </w:r>
      <w:r w:rsidRPr="0075471E">
        <w:rPr>
          <w:spacing w:val="-2"/>
          <w:lang w:val="da-DK"/>
        </w:rPr>
        <w:t xml:space="preserve"> </w:t>
      </w:r>
      <w:r w:rsidRPr="0075471E">
        <w:rPr>
          <w:lang w:val="da-DK"/>
        </w:rPr>
        <w:t>erlotinib</w:t>
      </w:r>
      <w:r w:rsidRPr="0075471E">
        <w:rPr>
          <w:spacing w:val="-2"/>
          <w:lang w:val="da-DK"/>
        </w:rPr>
        <w:t xml:space="preserve"> </w:t>
      </w:r>
      <w:r w:rsidRPr="0075471E">
        <w:rPr>
          <w:lang w:val="da-DK"/>
        </w:rPr>
        <w:t>150</w:t>
      </w:r>
      <w:r w:rsidRPr="0075471E">
        <w:rPr>
          <w:spacing w:val="-3"/>
          <w:lang w:val="da-DK"/>
        </w:rPr>
        <w:t xml:space="preserve"> </w:t>
      </w:r>
      <w:r w:rsidRPr="0075471E">
        <w:rPr>
          <w:lang w:val="da-DK"/>
        </w:rPr>
        <w:t>mg</w:t>
      </w:r>
      <w:r w:rsidRPr="0075471E">
        <w:rPr>
          <w:spacing w:val="-5"/>
          <w:lang w:val="da-DK"/>
        </w:rPr>
        <w:t xml:space="preserve"> </w:t>
      </w:r>
      <w:r w:rsidRPr="0075471E">
        <w:rPr>
          <w:lang w:val="da-DK"/>
        </w:rPr>
        <w:t>dagligt.</w:t>
      </w:r>
      <w:r w:rsidRPr="0075471E">
        <w:rPr>
          <w:spacing w:val="-2"/>
          <w:lang w:val="da-DK"/>
        </w:rPr>
        <w:t xml:space="preserve"> </w:t>
      </w:r>
      <w:r w:rsidRPr="0075471E">
        <w:rPr>
          <w:lang w:val="da-DK"/>
        </w:rPr>
        <w:t>Analysen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primært</w:t>
      </w:r>
      <w:r w:rsidRPr="0075471E">
        <w:rPr>
          <w:spacing w:val="-1"/>
          <w:lang w:val="da-DK"/>
        </w:rPr>
        <w:t xml:space="preserve"> </w:t>
      </w:r>
      <w:r w:rsidRPr="0075471E">
        <w:rPr>
          <w:lang w:val="da-DK"/>
        </w:rPr>
        <w:t>endepunkt</w:t>
      </w:r>
      <w:r w:rsidRPr="0075471E">
        <w:rPr>
          <w:spacing w:val="-1"/>
          <w:lang w:val="da-DK"/>
        </w:rPr>
        <w:t xml:space="preserve"> </w:t>
      </w:r>
      <w:r w:rsidRPr="0075471E">
        <w:rPr>
          <w:lang w:val="da-DK"/>
        </w:rPr>
        <w:t>viste</w:t>
      </w:r>
      <w:r w:rsidRPr="0075471E">
        <w:rPr>
          <w:spacing w:val="-4"/>
          <w:lang w:val="da-DK"/>
        </w:rPr>
        <w:t xml:space="preserve"> </w:t>
      </w:r>
      <w:r w:rsidRPr="0075471E">
        <w:rPr>
          <w:lang w:val="da-DK"/>
        </w:rPr>
        <w:t>ingen</w:t>
      </w:r>
      <w:r w:rsidRPr="0075471E">
        <w:rPr>
          <w:spacing w:val="-2"/>
          <w:lang w:val="da-DK"/>
        </w:rPr>
        <w:t xml:space="preserve"> </w:t>
      </w:r>
      <w:r w:rsidRPr="0075471E">
        <w:rPr>
          <w:lang w:val="da-DK"/>
        </w:rPr>
        <w:t>forskel mellem bevacizumab + placeboarmen og bevacizumab + erlotinib-armen (median progressionsfri overlevelse 8,5 vs. 9,9 måneder). Syv</w:t>
      </w:r>
      <w:r w:rsidRPr="0075471E">
        <w:rPr>
          <w:spacing w:val="-2"/>
          <w:lang w:val="da-DK"/>
        </w:rPr>
        <w:t xml:space="preserve"> </w:t>
      </w:r>
      <w:r w:rsidRPr="0075471E">
        <w:rPr>
          <w:lang w:val="da-DK"/>
        </w:rPr>
        <w:t>patienter i hver</w:t>
      </w:r>
      <w:r w:rsidRPr="0075471E">
        <w:rPr>
          <w:spacing w:val="-1"/>
          <w:lang w:val="da-DK"/>
        </w:rPr>
        <w:t xml:space="preserve"> </w:t>
      </w:r>
      <w:r w:rsidRPr="0075471E">
        <w:rPr>
          <w:lang w:val="da-DK"/>
        </w:rPr>
        <w:t>arm</w:t>
      </w:r>
      <w:r w:rsidRPr="0075471E">
        <w:rPr>
          <w:spacing w:val="-1"/>
          <w:lang w:val="da-DK"/>
        </w:rPr>
        <w:t xml:space="preserve"> </w:t>
      </w:r>
      <w:r w:rsidRPr="0075471E">
        <w:rPr>
          <w:lang w:val="da-DK"/>
        </w:rPr>
        <w:t>viste objektiv</w:t>
      </w:r>
      <w:r w:rsidRPr="0075471E">
        <w:rPr>
          <w:spacing w:val="-2"/>
          <w:lang w:val="da-DK"/>
        </w:rPr>
        <w:t xml:space="preserve"> </w:t>
      </w:r>
      <w:r w:rsidRPr="0075471E">
        <w:rPr>
          <w:lang w:val="da-DK"/>
        </w:rPr>
        <w:t>respons.</w:t>
      </w:r>
      <w:r w:rsidRPr="0075471E">
        <w:rPr>
          <w:spacing w:val="-2"/>
          <w:lang w:val="da-DK"/>
        </w:rPr>
        <w:t xml:space="preserve"> </w:t>
      </w:r>
      <w:r w:rsidRPr="0075471E">
        <w:rPr>
          <w:lang w:val="da-DK"/>
        </w:rPr>
        <w:t>Tillæg</w:t>
      </w:r>
      <w:r w:rsidRPr="0075471E">
        <w:rPr>
          <w:spacing w:val="-2"/>
          <w:lang w:val="da-DK"/>
        </w:rPr>
        <w:t xml:space="preserve"> </w:t>
      </w:r>
      <w:r w:rsidRPr="0075471E">
        <w:rPr>
          <w:lang w:val="da-DK"/>
        </w:rPr>
        <w:t>af erlotinib</w:t>
      </w:r>
      <w:r w:rsidRPr="0075471E">
        <w:rPr>
          <w:spacing w:val="-2"/>
          <w:lang w:val="da-DK"/>
        </w:rPr>
        <w:t xml:space="preserve"> </w:t>
      </w:r>
      <w:r w:rsidRPr="0075471E">
        <w:rPr>
          <w:lang w:val="da-DK"/>
        </w:rPr>
        <w:t>til bevacizumab resulterede ikke i forbedring af den samlede overlevelse (HR = 1,764; p = 0,1789), varighed af objektiv respons (6,7 vs 9,1 måneder) eller tid til progression af symptomer (HR = 1,172;</w:t>
      </w:r>
      <w:r w:rsidRPr="0075471E">
        <w:rPr>
          <w:spacing w:val="40"/>
          <w:lang w:val="da-DK"/>
        </w:rPr>
        <w:t xml:space="preserve"> </w:t>
      </w:r>
      <w:r w:rsidRPr="0075471E">
        <w:rPr>
          <w:lang w:val="da-DK"/>
        </w:rPr>
        <w:t>p = 0,5076).</w:t>
      </w:r>
    </w:p>
    <w:p w14:paraId="518752B4" w14:textId="77777777" w:rsidR="007A5DB9" w:rsidRPr="0075471E" w:rsidRDefault="007A5DB9" w:rsidP="00F7686D">
      <w:pPr>
        <w:pStyle w:val="BodyText"/>
        <w:ind w:right="140"/>
        <w:rPr>
          <w:lang w:val="da-DK"/>
        </w:rPr>
      </w:pPr>
    </w:p>
    <w:p w14:paraId="4F7CAB3E" w14:textId="77777777" w:rsidR="007A5DB9" w:rsidRPr="0075471E" w:rsidRDefault="008747B9" w:rsidP="00F7686D">
      <w:pPr>
        <w:ind w:right="140"/>
        <w:rPr>
          <w:i/>
          <w:lang w:val="da-DK"/>
        </w:rPr>
      </w:pPr>
      <w:r w:rsidRPr="0075471E">
        <w:rPr>
          <w:i/>
          <w:spacing w:val="-2"/>
          <w:lang w:val="da-DK"/>
        </w:rPr>
        <w:t>AVF0890</w:t>
      </w:r>
    </w:p>
    <w:p w14:paraId="7CC239EB" w14:textId="77777777" w:rsidR="007A5DB9" w:rsidRPr="0075471E" w:rsidRDefault="008747B9" w:rsidP="00F7686D">
      <w:pPr>
        <w:pStyle w:val="BodyText"/>
        <w:ind w:right="140"/>
        <w:jc w:val="both"/>
        <w:rPr>
          <w:lang w:val="da-DK"/>
        </w:rPr>
      </w:pPr>
      <w:r w:rsidRPr="0075471E">
        <w:rPr>
          <w:lang w:val="da-DK"/>
        </w:rPr>
        <w:t>Dette var et randomiseret fase II-studie, der blev udført for at sammenligne effekt og sikkerhed af bevacizumab vs placebo. Et samlet antal på 116 patienter blev randomiseret til at få bevacizumab 3</w:t>
      </w:r>
      <w:r w:rsidRPr="0075471E">
        <w:rPr>
          <w:spacing w:val="-3"/>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2"/>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3"/>
          <w:lang w:val="da-DK"/>
        </w:rPr>
        <w:t xml:space="preserve"> </w:t>
      </w:r>
      <w:r w:rsidRPr="0075471E">
        <w:rPr>
          <w:lang w:val="da-DK"/>
        </w:rPr>
        <w:t>(n=39);</w:t>
      </w:r>
      <w:r w:rsidRPr="0075471E">
        <w:rPr>
          <w:spacing w:val="-1"/>
          <w:lang w:val="da-DK"/>
        </w:rPr>
        <w:t xml:space="preserve"> </w:t>
      </w:r>
      <w:r w:rsidRPr="0075471E">
        <w:rPr>
          <w:lang w:val="da-DK"/>
        </w:rPr>
        <w:t>10</w:t>
      </w:r>
      <w:r w:rsidRPr="0075471E">
        <w:rPr>
          <w:spacing w:val="-2"/>
          <w:lang w:val="da-DK"/>
        </w:rPr>
        <w:t xml:space="preserve"> </w:t>
      </w:r>
      <w:r w:rsidRPr="0075471E">
        <w:rPr>
          <w:lang w:val="da-DK"/>
        </w:rPr>
        <w:t>mg/kg</w:t>
      </w:r>
      <w:r w:rsidRPr="0075471E">
        <w:rPr>
          <w:spacing w:val="-6"/>
          <w:lang w:val="da-DK"/>
        </w:rPr>
        <w:t xml:space="preserve"> </w:t>
      </w:r>
      <w:r w:rsidRPr="0075471E">
        <w:rPr>
          <w:lang w:val="da-DK"/>
        </w:rPr>
        <w:t>hver</w:t>
      </w:r>
      <w:r w:rsidRPr="0075471E">
        <w:rPr>
          <w:spacing w:val="-1"/>
          <w:lang w:val="da-DK"/>
        </w:rPr>
        <w:t xml:space="preserve"> </w:t>
      </w:r>
      <w:r w:rsidRPr="0075471E">
        <w:rPr>
          <w:lang w:val="da-DK"/>
        </w:rPr>
        <w:t>2.</w:t>
      </w:r>
      <w:r w:rsidRPr="0075471E">
        <w:rPr>
          <w:spacing w:val="-3"/>
          <w:lang w:val="da-DK"/>
        </w:rPr>
        <w:t xml:space="preserve"> </w:t>
      </w:r>
      <w:r w:rsidRPr="0075471E">
        <w:rPr>
          <w:lang w:val="da-DK"/>
        </w:rPr>
        <w:t>uge</w:t>
      </w:r>
      <w:r w:rsidRPr="0075471E">
        <w:rPr>
          <w:spacing w:val="-2"/>
          <w:lang w:val="da-DK"/>
        </w:rPr>
        <w:t xml:space="preserve"> </w:t>
      </w:r>
      <w:r w:rsidRPr="0075471E">
        <w:rPr>
          <w:lang w:val="da-DK"/>
        </w:rPr>
        <w:t>(n=37)</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placebo</w:t>
      </w:r>
      <w:r w:rsidRPr="0075471E">
        <w:rPr>
          <w:spacing w:val="-5"/>
          <w:lang w:val="da-DK"/>
        </w:rPr>
        <w:t xml:space="preserve"> </w:t>
      </w:r>
      <w:r w:rsidRPr="0075471E">
        <w:rPr>
          <w:lang w:val="da-DK"/>
        </w:rPr>
        <w:t>(n=40).</w:t>
      </w:r>
      <w:r w:rsidRPr="0075471E">
        <w:rPr>
          <w:spacing w:val="-3"/>
          <w:lang w:val="da-DK"/>
        </w:rPr>
        <w:t xml:space="preserve"> </w:t>
      </w:r>
      <w:r w:rsidRPr="0075471E">
        <w:rPr>
          <w:lang w:val="da-DK"/>
        </w:rPr>
        <w:t>En</w:t>
      </w:r>
      <w:r w:rsidRPr="0075471E">
        <w:rPr>
          <w:spacing w:val="-2"/>
          <w:lang w:val="da-DK"/>
        </w:rPr>
        <w:t xml:space="preserve"> </w:t>
      </w:r>
      <w:r w:rsidRPr="0075471E">
        <w:rPr>
          <w:lang w:val="da-DK"/>
        </w:rPr>
        <w:t>interim</w:t>
      </w:r>
      <w:r w:rsidRPr="0075471E">
        <w:rPr>
          <w:spacing w:val="-6"/>
          <w:lang w:val="da-DK"/>
        </w:rPr>
        <w:t xml:space="preserve"> </w:t>
      </w:r>
      <w:r w:rsidRPr="0075471E">
        <w:rPr>
          <w:spacing w:val="-2"/>
          <w:lang w:val="da-DK"/>
        </w:rPr>
        <w:t>analyse</w:t>
      </w:r>
    </w:p>
    <w:p w14:paraId="4234E8C1" w14:textId="77777777" w:rsidR="007A5DB9" w:rsidRPr="0075471E" w:rsidRDefault="008747B9" w:rsidP="00F7686D">
      <w:pPr>
        <w:pStyle w:val="BodyText"/>
        <w:ind w:right="140"/>
        <w:rPr>
          <w:lang w:val="da-DK"/>
        </w:rPr>
      </w:pPr>
      <w:r w:rsidRPr="0075471E">
        <w:rPr>
          <w:lang w:val="da-DK"/>
        </w:rPr>
        <w:lastRenderedPageBreak/>
        <w:t>viste,</w:t>
      </w:r>
      <w:r w:rsidRPr="0075471E">
        <w:rPr>
          <w:spacing w:val="-2"/>
          <w:lang w:val="da-DK"/>
        </w:rPr>
        <w:t xml:space="preserve"> </w:t>
      </w:r>
      <w:r w:rsidRPr="0075471E">
        <w:rPr>
          <w:lang w:val="da-DK"/>
        </w:rPr>
        <w:t>at</w:t>
      </w:r>
      <w:r w:rsidRPr="0075471E">
        <w:rPr>
          <w:spacing w:val="-1"/>
          <w:lang w:val="da-DK"/>
        </w:rPr>
        <w:t xml:space="preserve"> </w:t>
      </w:r>
      <w:r w:rsidRPr="0075471E">
        <w:rPr>
          <w:lang w:val="da-DK"/>
        </w:rPr>
        <w:t>der</w:t>
      </w:r>
      <w:r w:rsidRPr="0075471E">
        <w:rPr>
          <w:spacing w:val="-1"/>
          <w:lang w:val="da-DK"/>
        </w:rPr>
        <w:t xml:space="preserve"> </w:t>
      </w:r>
      <w:r w:rsidRPr="0075471E">
        <w:rPr>
          <w:lang w:val="da-DK"/>
        </w:rPr>
        <w:t>var</w:t>
      </w:r>
      <w:r w:rsidRPr="0075471E">
        <w:rPr>
          <w:spacing w:val="-1"/>
          <w:lang w:val="da-DK"/>
        </w:rPr>
        <w:t xml:space="preserve"> </w:t>
      </w:r>
      <w:r w:rsidRPr="0075471E">
        <w:rPr>
          <w:lang w:val="da-DK"/>
        </w:rPr>
        <w:t>signifikant</w:t>
      </w:r>
      <w:r w:rsidRPr="0075471E">
        <w:rPr>
          <w:spacing w:val="-4"/>
          <w:lang w:val="da-DK"/>
        </w:rPr>
        <w:t xml:space="preserve"> </w:t>
      </w:r>
      <w:r w:rsidRPr="0075471E">
        <w:rPr>
          <w:lang w:val="da-DK"/>
        </w:rPr>
        <w:t>forlængelse</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tid</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progression</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sygdom</w:t>
      </w:r>
      <w:r w:rsidRPr="0075471E">
        <w:rPr>
          <w:spacing w:val="-5"/>
          <w:lang w:val="da-DK"/>
        </w:rPr>
        <w:t xml:space="preserve"> </w:t>
      </w:r>
      <w:r w:rsidRPr="0075471E">
        <w:rPr>
          <w:lang w:val="da-DK"/>
        </w:rPr>
        <w:t>for</w:t>
      </w:r>
      <w:r w:rsidRPr="0075471E">
        <w:rPr>
          <w:spacing w:val="-1"/>
          <w:lang w:val="da-DK"/>
        </w:rPr>
        <w:t xml:space="preserve"> </w:t>
      </w:r>
      <w:r w:rsidRPr="0075471E">
        <w:rPr>
          <w:lang w:val="da-DK"/>
        </w:rPr>
        <w:t>10</w:t>
      </w:r>
      <w:r w:rsidRPr="0075471E">
        <w:rPr>
          <w:spacing w:val="-3"/>
          <w:lang w:val="da-DK"/>
        </w:rPr>
        <w:t xml:space="preserve"> </w:t>
      </w:r>
      <w:r w:rsidRPr="0075471E">
        <w:rPr>
          <w:lang w:val="da-DK"/>
        </w:rPr>
        <w:t>mg/kg</w:t>
      </w:r>
      <w:r w:rsidRPr="0075471E">
        <w:rPr>
          <w:spacing w:val="-4"/>
          <w:lang w:val="da-DK"/>
        </w:rPr>
        <w:t xml:space="preserve"> </w:t>
      </w:r>
      <w:r w:rsidRPr="0075471E">
        <w:rPr>
          <w:lang w:val="da-DK"/>
        </w:rPr>
        <w:t>gruppen</w:t>
      </w:r>
      <w:r w:rsidRPr="0075471E">
        <w:rPr>
          <w:spacing w:val="-2"/>
          <w:lang w:val="da-DK"/>
        </w:rPr>
        <w:t xml:space="preserve"> </w:t>
      </w:r>
      <w:r w:rsidRPr="0075471E">
        <w:rPr>
          <w:lang w:val="da-DK"/>
        </w:rPr>
        <w:t>i</w:t>
      </w:r>
      <w:r w:rsidRPr="0075471E">
        <w:rPr>
          <w:spacing w:val="-1"/>
          <w:lang w:val="da-DK"/>
        </w:rPr>
        <w:t xml:space="preserve"> </w:t>
      </w:r>
      <w:r w:rsidRPr="0075471E">
        <w:rPr>
          <w:lang w:val="da-DK"/>
        </w:rPr>
        <w:t>forhold til placebogruppen (hazard ratio, 2,55; p &lt; 0,001). Der var en lille forskel, med ubetydelige</w:t>
      </w:r>
      <w:r w:rsidRPr="0075471E">
        <w:rPr>
          <w:spacing w:val="40"/>
          <w:lang w:val="da-DK"/>
        </w:rPr>
        <w:t xml:space="preserve"> </w:t>
      </w:r>
      <w:r w:rsidRPr="0075471E">
        <w:rPr>
          <w:lang w:val="da-DK"/>
        </w:rPr>
        <w:t>signifikans, mellem tid til progression af sygdom i gruppen behandlet med 3 mg/kg i forhold til placebogruppen</w:t>
      </w:r>
      <w:r w:rsidRPr="0075471E">
        <w:rPr>
          <w:spacing w:val="-1"/>
          <w:lang w:val="da-DK"/>
        </w:rPr>
        <w:t xml:space="preserve"> </w:t>
      </w:r>
      <w:r w:rsidRPr="0075471E">
        <w:rPr>
          <w:lang w:val="da-DK"/>
        </w:rPr>
        <w:t>(hazard</w:t>
      </w:r>
      <w:r w:rsidRPr="0075471E">
        <w:rPr>
          <w:spacing w:val="-1"/>
          <w:lang w:val="da-DK"/>
        </w:rPr>
        <w:t xml:space="preserve"> </w:t>
      </w:r>
      <w:r w:rsidRPr="0075471E">
        <w:rPr>
          <w:lang w:val="da-DK"/>
        </w:rPr>
        <w:t>ratio,</w:t>
      </w:r>
      <w:r w:rsidRPr="0075471E">
        <w:rPr>
          <w:spacing w:val="-1"/>
          <w:lang w:val="da-DK"/>
        </w:rPr>
        <w:t xml:space="preserve"> </w:t>
      </w:r>
      <w:r w:rsidRPr="0075471E">
        <w:rPr>
          <w:lang w:val="da-DK"/>
        </w:rPr>
        <w:t>1,26; p</w:t>
      </w:r>
      <w:r w:rsidRPr="0075471E">
        <w:rPr>
          <w:spacing w:val="-4"/>
          <w:lang w:val="da-DK"/>
        </w:rPr>
        <w:t xml:space="preserve"> </w:t>
      </w:r>
      <w:r w:rsidRPr="0075471E">
        <w:rPr>
          <w:lang w:val="da-DK"/>
        </w:rPr>
        <w:t>=</w:t>
      </w:r>
      <w:r w:rsidRPr="0075471E">
        <w:rPr>
          <w:spacing w:val="-1"/>
          <w:lang w:val="da-DK"/>
        </w:rPr>
        <w:t xml:space="preserve"> </w:t>
      </w:r>
      <w:r w:rsidRPr="0075471E">
        <w:rPr>
          <w:lang w:val="da-DK"/>
        </w:rPr>
        <w:t>0,053).</w:t>
      </w:r>
      <w:r w:rsidRPr="0075471E">
        <w:rPr>
          <w:spacing w:val="-1"/>
          <w:lang w:val="da-DK"/>
        </w:rPr>
        <w:t xml:space="preserve"> </w:t>
      </w:r>
      <w:r w:rsidRPr="0075471E">
        <w:rPr>
          <w:lang w:val="da-DK"/>
        </w:rPr>
        <w:t>Fire</w:t>
      </w:r>
      <w:r w:rsidRPr="0075471E">
        <w:rPr>
          <w:spacing w:val="-3"/>
          <w:lang w:val="da-DK"/>
        </w:rPr>
        <w:t xml:space="preserve"> </w:t>
      </w:r>
      <w:r w:rsidRPr="0075471E">
        <w:rPr>
          <w:lang w:val="da-DK"/>
        </w:rPr>
        <w:t>patienter viste</w:t>
      </w:r>
      <w:r w:rsidRPr="0075471E">
        <w:rPr>
          <w:spacing w:val="-1"/>
          <w:lang w:val="da-DK"/>
        </w:rPr>
        <w:t xml:space="preserve"> </w:t>
      </w:r>
      <w:r w:rsidRPr="0075471E">
        <w:rPr>
          <w:lang w:val="da-DK"/>
        </w:rPr>
        <w:t>objektiv</w:t>
      </w:r>
      <w:r w:rsidRPr="0075471E">
        <w:rPr>
          <w:spacing w:val="-4"/>
          <w:lang w:val="da-DK"/>
        </w:rPr>
        <w:t xml:space="preserve"> </w:t>
      </w:r>
      <w:r w:rsidRPr="0075471E">
        <w:rPr>
          <w:lang w:val="da-DK"/>
        </w:rPr>
        <w:t>(partiel)</w:t>
      </w:r>
      <w:r w:rsidRPr="0075471E">
        <w:rPr>
          <w:spacing w:val="-3"/>
          <w:lang w:val="da-DK"/>
        </w:rPr>
        <w:t xml:space="preserve"> </w:t>
      </w:r>
      <w:r w:rsidRPr="0075471E">
        <w:rPr>
          <w:lang w:val="da-DK"/>
        </w:rPr>
        <w:t>respons</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alle</w:t>
      </w:r>
      <w:r w:rsidRPr="0075471E">
        <w:rPr>
          <w:spacing w:val="-1"/>
          <w:lang w:val="da-DK"/>
        </w:rPr>
        <w:t xml:space="preserve"> </w:t>
      </w:r>
      <w:r w:rsidRPr="0075471E">
        <w:rPr>
          <w:lang w:val="da-DK"/>
        </w:rPr>
        <w:t>de patienter modtog 10 mg/kg bevacizumab; samlet responsrate for 10 mg/kg var 10 %.</w:t>
      </w:r>
    </w:p>
    <w:p w14:paraId="02D1FBAD" w14:textId="77777777" w:rsidR="007A5DB9" w:rsidRPr="0075471E" w:rsidRDefault="007A5DB9" w:rsidP="00F7686D">
      <w:pPr>
        <w:pStyle w:val="BodyText"/>
        <w:ind w:right="140"/>
        <w:rPr>
          <w:lang w:val="da-DK"/>
        </w:rPr>
      </w:pPr>
    </w:p>
    <w:p w14:paraId="4CB0BADE" w14:textId="77777777" w:rsidR="007A5DB9" w:rsidRPr="0075471E" w:rsidRDefault="008747B9" w:rsidP="00F7686D">
      <w:pPr>
        <w:ind w:right="140"/>
        <w:jc w:val="both"/>
        <w:rPr>
          <w:i/>
          <w:lang w:val="da-DK"/>
        </w:rPr>
      </w:pPr>
      <w:r w:rsidRPr="0075471E">
        <w:rPr>
          <w:i/>
          <w:u w:val="single"/>
          <w:lang w:val="da-DK"/>
        </w:rPr>
        <w:t>Epitelial</w:t>
      </w:r>
      <w:r w:rsidRPr="0075471E">
        <w:rPr>
          <w:i/>
          <w:spacing w:val="-7"/>
          <w:u w:val="single"/>
          <w:lang w:val="da-DK"/>
        </w:rPr>
        <w:t xml:space="preserve"> </w:t>
      </w:r>
      <w:r w:rsidRPr="0075471E">
        <w:rPr>
          <w:i/>
          <w:u w:val="single"/>
          <w:lang w:val="da-DK"/>
        </w:rPr>
        <w:t>ovariecancer,</w:t>
      </w:r>
      <w:r w:rsidRPr="0075471E">
        <w:rPr>
          <w:i/>
          <w:spacing w:val="-4"/>
          <w:u w:val="single"/>
          <w:lang w:val="da-DK"/>
        </w:rPr>
        <w:t xml:space="preserve"> </w:t>
      </w:r>
      <w:r w:rsidRPr="0075471E">
        <w:rPr>
          <w:i/>
          <w:u w:val="single"/>
          <w:lang w:val="da-DK"/>
        </w:rPr>
        <w:t>tubacancer</w:t>
      </w:r>
      <w:r w:rsidRPr="0075471E">
        <w:rPr>
          <w:i/>
          <w:spacing w:val="-4"/>
          <w:u w:val="single"/>
          <w:lang w:val="da-DK"/>
        </w:rPr>
        <w:t xml:space="preserve"> </w:t>
      </w:r>
      <w:r w:rsidRPr="0075471E">
        <w:rPr>
          <w:i/>
          <w:u w:val="single"/>
          <w:lang w:val="da-DK"/>
        </w:rPr>
        <w:t>og</w:t>
      </w:r>
      <w:r w:rsidRPr="0075471E">
        <w:rPr>
          <w:i/>
          <w:spacing w:val="-4"/>
          <w:u w:val="single"/>
          <w:lang w:val="da-DK"/>
        </w:rPr>
        <w:t xml:space="preserve"> </w:t>
      </w:r>
      <w:r w:rsidRPr="0075471E">
        <w:rPr>
          <w:i/>
          <w:u w:val="single"/>
          <w:lang w:val="da-DK"/>
        </w:rPr>
        <w:t>primær</w:t>
      </w:r>
      <w:r w:rsidRPr="0075471E">
        <w:rPr>
          <w:i/>
          <w:spacing w:val="-4"/>
          <w:u w:val="single"/>
          <w:lang w:val="da-DK"/>
        </w:rPr>
        <w:t xml:space="preserve"> </w:t>
      </w:r>
      <w:r w:rsidRPr="0075471E">
        <w:rPr>
          <w:i/>
          <w:spacing w:val="-2"/>
          <w:u w:val="single"/>
          <w:lang w:val="da-DK"/>
        </w:rPr>
        <w:t>peritonealcancer</w:t>
      </w:r>
    </w:p>
    <w:p w14:paraId="32FDB822" w14:textId="77777777" w:rsidR="007A5DB9" w:rsidRPr="0075471E" w:rsidRDefault="007A5DB9" w:rsidP="00F7686D">
      <w:pPr>
        <w:pStyle w:val="BodyText"/>
        <w:ind w:right="140"/>
        <w:rPr>
          <w:i/>
          <w:lang w:val="da-DK"/>
        </w:rPr>
      </w:pPr>
    </w:p>
    <w:p w14:paraId="4A8DC6E5" w14:textId="77777777" w:rsidR="007A5DB9" w:rsidRPr="0075471E" w:rsidRDefault="008747B9" w:rsidP="00F7686D">
      <w:pPr>
        <w:ind w:right="140"/>
        <w:rPr>
          <w:i/>
          <w:lang w:val="da-DK"/>
        </w:rPr>
      </w:pPr>
      <w:r w:rsidRPr="0075471E">
        <w:rPr>
          <w:i/>
          <w:lang w:val="da-DK"/>
        </w:rPr>
        <w:t>Frontlinjebehandling</w:t>
      </w:r>
      <w:r w:rsidRPr="0075471E">
        <w:rPr>
          <w:i/>
          <w:spacing w:val="-7"/>
          <w:lang w:val="da-DK"/>
        </w:rPr>
        <w:t xml:space="preserve"> </w:t>
      </w:r>
      <w:r w:rsidRPr="0075471E">
        <w:rPr>
          <w:i/>
          <w:lang w:val="da-DK"/>
        </w:rPr>
        <w:t>af</w:t>
      </w:r>
      <w:r w:rsidRPr="0075471E">
        <w:rPr>
          <w:i/>
          <w:spacing w:val="-5"/>
          <w:lang w:val="da-DK"/>
        </w:rPr>
        <w:t xml:space="preserve"> </w:t>
      </w:r>
      <w:r w:rsidRPr="0075471E">
        <w:rPr>
          <w:i/>
          <w:spacing w:val="-2"/>
          <w:lang w:val="da-DK"/>
        </w:rPr>
        <w:t>ovariecancer</w:t>
      </w:r>
    </w:p>
    <w:p w14:paraId="3C14112A" w14:textId="77777777" w:rsidR="007A5DB9" w:rsidRPr="0075471E" w:rsidRDefault="008747B9" w:rsidP="00F7686D">
      <w:pPr>
        <w:pStyle w:val="BodyText"/>
        <w:ind w:right="140"/>
        <w:rPr>
          <w:lang w:val="da-DK"/>
        </w:rPr>
      </w:pPr>
      <w:r w:rsidRPr="0075471E">
        <w:rPr>
          <w:lang w:val="da-DK"/>
        </w:rPr>
        <w:t>Effekten</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sikkerheden</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frontlinjebehandling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patienter</w:t>
      </w:r>
      <w:r w:rsidRPr="0075471E">
        <w:rPr>
          <w:spacing w:val="-4"/>
          <w:lang w:val="da-DK"/>
        </w:rPr>
        <w:t xml:space="preserve"> </w:t>
      </w:r>
      <w:r w:rsidRPr="0075471E">
        <w:rPr>
          <w:lang w:val="da-DK"/>
        </w:rPr>
        <w:t>med</w:t>
      </w:r>
      <w:r w:rsidRPr="0075471E">
        <w:rPr>
          <w:spacing w:val="-2"/>
          <w:lang w:val="da-DK"/>
        </w:rPr>
        <w:t xml:space="preserve"> </w:t>
      </w:r>
      <w:r w:rsidRPr="0075471E">
        <w:rPr>
          <w:lang w:val="da-DK"/>
        </w:rPr>
        <w:t>epitelial</w:t>
      </w:r>
      <w:r w:rsidRPr="0075471E">
        <w:rPr>
          <w:spacing w:val="-4"/>
          <w:lang w:val="da-DK"/>
        </w:rPr>
        <w:t xml:space="preserve"> </w:t>
      </w:r>
      <w:r w:rsidRPr="0075471E">
        <w:rPr>
          <w:lang w:val="da-DK"/>
        </w:rPr>
        <w:t>ovariecancer, tubacancer eller primær peritonealcancer blev undersøgt i to fase III-studier (GOG-0218 og</w:t>
      </w:r>
      <w:r w:rsidRPr="0075471E">
        <w:rPr>
          <w:spacing w:val="40"/>
          <w:lang w:val="da-DK"/>
        </w:rPr>
        <w:t xml:space="preserve"> </w:t>
      </w:r>
      <w:r w:rsidRPr="0075471E">
        <w:rPr>
          <w:lang w:val="da-DK"/>
        </w:rPr>
        <w:t>BO17707). Studierne evaluerede effekten af tillæg af bevacizumab til carboplatin og paclitaxel sammenlignet med kemoterapiregimet alene.</w:t>
      </w:r>
    </w:p>
    <w:p w14:paraId="68E34728" w14:textId="77777777" w:rsidR="007A5DB9" w:rsidRPr="0075471E" w:rsidRDefault="007A5DB9" w:rsidP="00F7686D">
      <w:pPr>
        <w:pStyle w:val="BodyText"/>
        <w:ind w:right="140"/>
        <w:rPr>
          <w:lang w:val="da-DK"/>
        </w:rPr>
      </w:pPr>
    </w:p>
    <w:p w14:paraId="722DADA2" w14:textId="77777777" w:rsidR="007A5DB9" w:rsidRPr="0075471E" w:rsidRDefault="008747B9" w:rsidP="00F7686D">
      <w:pPr>
        <w:ind w:right="140"/>
        <w:rPr>
          <w:i/>
          <w:lang w:val="da-DK"/>
        </w:rPr>
      </w:pPr>
      <w:r w:rsidRPr="0075471E">
        <w:rPr>
          <w:i/>
          <w:spacing w:val="-2"/>
          <w:lang w:val="da-DK"/>
        </w:rPr>
        <w:t>GOG-</w:t>
      </w:r>
      <w:r w:rsidRPr="0075471E">
        <w:rPr>
          <w:i/>
          <w:spacing w:val="-4"/>
          <w:lang w:val="da-DK"/>
        </w:rPr>
        <w:t>0218</w:t>
      </w:r>
    </w:p>
    <w:p w14:paraId="5D6B1377" w14:textId="77777777" w:rsidR="007A5DB9" w:rsidRPr="0075471E" w:rsidRDefault="008747B9" w:rsidP="00F7686D">
      <w:pPr>
        <w:pStyle w:val="BodyText"/>
        <w:ind w:right="140"/>
        <w:rPr>
          <w:lang w:val="da-DK"/>
        </w:rPr>
      </w:pPr>
      <w:r w:rsidRPr="0075471E">
        <w:rPr>
          <w:lang w:val="da-DK"/>
        </w:rPr>
        <w:t>GOG-0218</w:t>
      </w:r>
      <w:r w:rsidRPr="0075471E">
        <w:rPr>
          <w:spacing w:val="-4"/>
          <w:lang w:val="da-DK"/>
        </w:rPr>
        <w:t xml:space="preserve"> </w:t>
      </w:r>
      <w:r w:rsidRPr="0075471E">
        <w:rPr>
          <w:lang w:val="da-DK"/>
        </w:rPr>
        <w:t>var</w:t>
      </w:r>
      <w:r w:rsidRPr="0075471E">
        <w:rPr>
          <w:spacing w:val="-3"/>
          <w:lang w:val="da-DK"/>
        </w:rPr>
        <w:t xml:space="preserve"> </w:t>
      </w:r>
      <w:r w:rsidRPr="0075471E">
        <w:rPr>
          <w:lang w:val="da-DK"/>
        </w:rPr>
        <w:t>et</w:t>
      </w:r>
      <w:r w:rsidRPr="0075471E">
        <w:rPr>
          <w:spacing w:val="-3"/>
          <w:lang w:val="da-DK"/>
        </w:rPr>
        <w:t xml:space="preserve"> </w:t>
      </w:r>
      <w:r w:rsidRPr="0075471E">
        <w:rPr>
          <w:lang w:val="da-DK"/>
        </w:rPr>
        <w:t>fase</w:t>
      </w:r>
      <w:r w:rsidRPr="0075471E">
        <w:rPr>
          <w:spacing w:val="-4"/>
          <w:lang w:val="da-DK"/>
        </w:rPr>
        <w:t xml:space="preserve"> </w:t>
      </w:r>
      <w:r w:rsidRPr="0075471E">
        <w:rPr>
          <w:lang w:val="da-DK"/>
        </w:rPr>
        <w:t>III,</w:t>
      </w:r>
      <w:r w:rsidRPr="0075471E">
        <w:rPr>
          <w:spacing w:val="-2"/>
          <w:lang w:val="da-DK"/>
        </w:rPr>
        <w:t xml:space="preserve"> </w:t>
      </w:r>
      <w:r w:rsidRPr="0075471E">
        <w:rPr>
          <w:lang w:val="da-DK"/>
        </w:rPr>
        <w:t>multicenter,</w:t>
      </w:r>
      <w:r w:rsidRPr="0075471E">
        <w:rPr>
          <w:spacing w:val="-4"/>
          <w:lang w:val="da-DK"/>
        </w:rPr>
        <w:t xml:space="preserve"> </w:t>
      </w:r>
      <w:r w:rsidRPr="0075471E">
        <w:rPr>
          <w:lang w:val="da-DK"/>
        </w:rPr>
        <w:t>randomiseret,</w:t>
      </w:r>
      <w:r w:rsidRPr="0075471E">
        <w:rPr>
          <w:spacing w:val="-7"/>
          <w:lang w:val="da-DK"/>
        </w:rPr>
        <w:t xml:space="preserve"> </w:t>
      </w:r>
      <w:r w:rsidRPr="0075471E">
        <w:rPr>
          <w:lang w:val="da-DK"/>
        </w:rPr>
        <w:t>dobbeltblindet,</w:t>
      </w:r>
      <w:r w:rsidRPr="0075471E">
        <w:rPr>
          <w:spacing w:val="-7"/>
          <w:lang w:val="da-DK"/>
        </w:rPr>
        <w:t xml:space="preserve"> </w:t>
      </w:r>
      <w:r w:rsidRPr="0075471E">
        <w:rPr>
          <w:lang w:val="da-DK"/>
        </w:rPr>
        <w:t>placebokontrolleret,</w:t>
      </w:r>
      <w:r w:rsidRPr="0075471E">
        <w:rPr>
          <w:spacing w:val="-7"/>
          <w:lang w:val="da-DK"/>
        </w:rPr>
        <w:t xml:space="preserve"> </w:t>
      </w:r>
      <w:r w:rsidRPr="0075471E">
        <w:rPr>
          <w:lang w:val="da-DK"/>
        </w:rPr>
        <w:t>tre-armet studie, som evaluerede effekten af tillæg af bevacizumab til et godkendt kemoterapiregime (carboplatin og paclitacxel) hos patienter med fremskreden (Stadie III B, III C og IV ifølge FIGO stadieinddeling version 1988) epitelial ovariecancer, tubacancer eller primær peritonealcancer.</w:t>
      </w:r>
    </w:p>
    <w:p w14:paraId="6FD6A08F" w14:textId="77777777" w:rsidR="007A5DB9" w:rsidRPr="0075471E" w:rsidRDefault="007A5DB9" w:rsidP="00F7686D">
      <w:pPr>
        <w:pStyle w:val="BodyText"/>
        <w:ind w:right="140"/>
        <w:rPr>
          <w:lang w:val="da-DK"/>
        </w:rPr>
      </w:pPr>
    </w:p>
    <w:p w14:paraId="17DA701C" w14:textId="77777777" w:rsidR="007A5DB9" w:rsidRPr="0075471E" w:rsidRDefault="008747B9" w:rsidP="00F7686D">
      <w:pPr>
        <w:pStyle w:val="BodyText"/>
        <w:ind w:right="140"/>
        <w:rPr>
          <w:lang w:val="da-DK"/>
        </w:rPr>
      </w:pPr>
      <w:r w:rsidRPr="0075471E">
        <w:rPr>
          <w:lang w:val="da-DK"/>
        </w:rPr>
        <w:t>Patienter, som tidligere var behandlet med bevacizumab eller tidligere havde fået systemisk anticancerbehandling</w:t>
      </w:r>
      <w:r w:rsidRPr="0075471E">
        <w:rPr>
          <w:spacing w:val="-7"/>
          <w:lang w:val="da-DK"/>
        </w:rPr>
        <w:t xml:space="preserve"> </w:t>
      </w:r>
      <w:r w:rsidRPr="0075471E">
        <w:rPr>
          <w:lang w:val="da-DK"/>
        </w:rPr>
        <w:t>for</w:t>
      </w:r>
      <w:r w:rsidRPr="0075471E">
        <w:rPr>
          <w:spacing w:val="-6"/>
          <w:lang w:val="da-DK"/>
        </w:rPr>
        <w:t xml:space="preserve"> </w:t>
      </w:r>
      <w:r w:rsidRPr="0075471E">
        <w:rPr>
          <w:lang w:val="da-DK"/>
        </w:rPr>
        <w:t>ovariecancer</w:t>
      </w:r>
      <w:r w:rsidRPr="0075471E">
        <w:rPr>
          <w:spacing w:val="-3"/>
          <w:lang w:val="da-DK"/>
        </w:rPr>
        <w:t xml:space="preserve"> </w:t>
      </w:r>
      <w:r w:rsidRPr="0075471E">
        <w:rPr>
          <w:lang w:val="da-DK"/>
        </w:rPr>
        <w:t>(f.eks.</w:t>
      </w:r>
      <w:r w:rsidRPr="0075471E">
        <w:rPr>
          <w:spacing w:val="-4"/>
          <w:lang w:val="da-DK"/>
        </w:rPr>
        <w:t xml:space="preserve"> </w:t>
      </w:r>
      <w:r w:rsidRPr="0075471E">
        <w:rPr>
          <w:lang w:val="da-DK"/>
        </w:rPr>
        <w:t>kemoterapi,</w:t>
      </w:r>
      <w:r w:rsidRPr="0075471E">
        <w:rPr>
          <w:spacing w:val="-4"/>
          <w:lang w:val="da-DK"/>
        </w:rPr>
        <w:t xml:space="preserve"> </w:t>
      </w:r>
      <w:r w:rsidRPr="0075471E">
        <w:rPr>
          <w:lang w:val="da-DK"/>
        </w:rPr>
        <w:t>behandling</w:t>
      </w:r>
      <w:r w:rsidRPr="0075471E">
        <w:rPr>
          <w:spacing w:val="-7"/>
          <w:lang w:val="da-DK"/>
        </w:rPr>
        <w:t xml:space="preserve"> </w:t>
      </w:r>
      <w:r w:rsidRPr="0075471E">
        <w:rPr>
          <w:lang w:val="da-DK"/>
        </w:rPr>
        <w:t>med</w:t>
      </w:r>
      <w:r w:rsidRPr="0075471E">
        <w:rPr>
          <w:spacing w:val="-2"/>
          <w:lang w:val="da-DK"/>
        </w:rPr>
        <w:t xml:space="preserve"> </w:t>
      </w:r>
      <w:r w:rsidRPr="0075471E">
        <w:rPr>
          <w:lang w:val="da-DK"/>
        </w:rPr>
        <w:t>monoklonale</w:t>
      </w:r>
      <w:r w:rsidRPr="0075471E">
        <w:rPr>
          <w:spacing w:val="-4"/>
          <w:lang w:val="da-DK"/>
        </w:rPr>
        <w:t xml:space="preserve"> </w:t>
      </w:r>
      <w:r w:rsidRPr="0075471E">
        <w:rPr>
          <w:lang w:val="da-DK"/>
        </w:rPr>
        <w:t>antistoffer, behandling med tyrosinkinasehæmmer eller hormonbehandling), eller som tidligere havde fået strålebehandling af abdomen eller bækken, blev ekskluderet fra studiet.</w:t>
      </w:r>
    </w:p>
    <w:p w14:paraId="320B93DA" w14:textId="77777777" w:rsidR="007A5DB9" w:rsidRPr="0075471E" w:rsidRDefault="007A5DB9" w:rsidP="00F7686D">
      <w:pPr>
        <w:pStyle w:val="BodyText"/>
        <w:ind w:right="140"/>
        <w:rPr>
          <w:lang w:val="da-DK"/>
        </w:rPr>
      </w:pPr>
    </w:p>
    <w:p w14:paraId="0133D616" w14:textId="77777777" w:rsidR="007A5DB9" w:rsidRPr="0075471E" w:rsidRDefault="008747B9" w:rsidP="00F7686D">
      <w:pPr>
        <w:pStyle w:val="BodyText"/>
        <w:ind w:right="140"/>
        <w:rPr>
          <w:lang w:val="da-DK"/>
        </w:rPr>
      </w:pPr>
      <w:r w:rsidRPr="0075471E">
        <w:rPr>
          <w:lang w:val="da-DK"/>
        </w:rPr>
        <w:t>Sammenlagt</w:t>
      </w:r>
      <w:r w:rsidRPr="0075471E">
        <w:rPr>
          <w:spacing w:val="-3"/>
          <w:lang w:val="da-DK"/>
        </w:rPr>
        <w:t xml:space="preserve"> </w:t>
      </w:r>
      <w:r w:rsidRPr="0075471E">
        <w:rPr>
          <w:lang w:val="da-DK"/>
        </w:rPr>
        <w:t>blev</w:t>
      </w:r>
      <w:r w:rsidRPr="0075471E">
        <w:rPr>
          <w:spacing w:val="-7"/>
          <w:lang w:val="da-DK"/>
        </w:rPr>
        <w:t xml:space="preserve"> </w:t>
      </w:r>
      <w:r w:rsidRPr="0075471E">
        <w:rPr>
          <w:lang w:val="da-DK"/>
        </w:rPr>
        <w:t>1.873</w:t>
      </w:r>
      <w:r w:rsidRPr="0075471E">
        <w:rPr>
          <w:spacing w:val="-3"/>
          <w:lang w:val="da-DK"/>
        </w:rPr>
        <w:t xml:space="preserve"> </w:t>
      </w:r>
      <w:r w:rsidRPr="0075471E">
        <w:rPr>
          <w:lang w:val="da-DK"/>
        </w:rPr>
        <w:t>patienter</w:t>
      </w:r>
      <w:r w:rsidRPr="0075471E">
        <w:rPr>
          <w:spacing w:val="-6"/>
          <w:lang w:val="da-DK"/>
        </w:rPr>
        <w:t xml:space="preserve"> </w:t>
      </w:r>
      <w:r w:rsidRPr="0075471E">
        <w:rPr>
          <w:lang w:val="da-DK"/>
        </w:rPr>
        <w:t>randomiseret</w:t>
      </w:r>
      <w:r w:rsidRPr="0075471E">
        <w:rPr>
          <w:spacing w:val="-2"/>
          <w:lang w:val="da-DK"/>
        </w:rPr>
        <w:t xml:space="preserve"> </w:t>
      </w:r>
      <w:r w:rsidRPr="0075471E">
        <w:rPr>
          <w:lang w:val="da-DK"/>
        </w:rPr>
        <w:t>til</w:t>
      </w:r>
      <w:r w:rsidRPr="0075471E">
        <w:rPr>
          <w:spacing w:val="-3"/>
          <w:lang w:val="da-DK"/>
        </w:rPr>
        <w:t xml:space="preserve"> </w:t>
      </w:r>
      <w:r w:rsidRPr="0075471E">
        <w:rPr>
          <w:lang w:val="da-DK"/>
        </w:rPr>
        <w:t>tre</w:t>
      </w:r>
      <w:r w:rsidRPr="0075471E">
        <w:rPr>
          <w:spacing w:val="-5"/>
          <w:lang w:val="da-DK"/>
        </w:rPr>
        <w:t xml:space="preserve"> </w:t>
      </w:r>
      <w:r w:rsidRPr="0075471E">
        <w:rPr>
          <w:lang w:val="da-DK"/>
        </w:rPr>
        <w:t>lige</w:t>
      </w:r>
      <w:r w:rsidRPr="0075471E">
        <w:rPr>
          <w:spacing w:val="-4"/>
          <w:lang w:val="da-DK"/>
        </w:rPr>
        <w:t xml:space="preserve"> </w:t>
      </w:r>
      <w:r w:rsidRPr="0075471E">
        <w:rPr>
          <w:lang w:val="da-DK"/>
        </w:rPr>
        <w:t>store</w:t>
      </w:r>
      <w:r w:rsidRPr="0075471E">
        <w:rPr>
          <w:spacing w:val="-5"/>
          <w:lang w:val="da-DK"/>
        </w:rPr>
        <w:t xml:space="preserve"> </w:t>
      </w:r>
      <w:r w:rsidRPr="0075471E">
        <w:rPr>
          <w:spacing w:val="-2"/>
          <w:lang w:val="da-DK"/>
        </w:rPr>
        <w:t>arme:</w:t>
      </w:r>
    </w:p>
    <w:p w14:paraId="3CA8ACD6" w14:textId="77777777" w:rsidR="007A5DB9" w:rsidRPr="0075471E" w:rsidRDefault="007A5DB9" w:rsidP="00F7686D">
      <w:pPr>
        <w:pStyle w:val="BodyText"/>
        <w:ind w:right="140"/>
        <w:rPr>
          <w:lang w:val="da-DK"/>
        </w:rPr>
      </w:pPr>
    </w:p>
    <w:p w14:paraId="2DFB52FB" w14:textId="77777777" w:rsidR="007A5DB9" w:rsidRPr="0075471E" w:rsidRDefault="008747B9" w:rsidP="00DF05ED">
      <w:pPr>
        <w:pStyle w:val="ListParagraph"/>
        <w:numPr>
          <w:ilvl w:val="0"/>
          <w:numId w:val="28"/>
        </w:numPr>
        <w:tabs>
          <w:tab w:val="left" w:pos="567"/>
        </w:tabs>
        <w:ind w:right="140"/>
        <w:rPr>
          <w:lang w:val="da-DK"/>
        </w:rPr>
      </w:pPr>
      <w:r w:rsidRPr="0075471E">
        <w:rPr>
          <w:lang w:val="da-DK"/>
        </w:rPr>
        <w:t>CPP-arm:</w:t>
      </w:r>
      <w:r w:rsidRPr="0075471E">
        <w:rPr>
          <w:spacing w:val="-1"/>
          <w:lang w:val="da-DK"/>
        </w:rPr>
        <w:t xml:space="preserve"> </w:t>
      </w:r>
      <w:r w:rsidRPr="0075471E">
        <w:rPr>
          <w:lang w:val="da-DK"/>
        </w:rPr>
        <w:t>Fem</w:t>
      </w:r>
      <w:r w:rsidRPr="0075471E">
        <w:rPr>
          <w:spacing w:val="-6"/>
          <w:lang w:val="da-DK"/>
        </w:rPr>
        <w:t xml:space="preserve"> </w:t>
      </w:r>
      <w:r w:rsidRPr="0075471E">
        <w:rPr>
          <w:lang w:val="da-DK"/>
        </w:rPr>
        <w:t>serier</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placebo</w:t>
      </w:r>
      <w:r w:rsidRPr="0075471E">
        <w:rPr>
          <w:spacing w:val="-5"/>
          <w:lang w:val="da-DK"/>
        </w:rPr>
        <w:t xml:space="preserve"> </w:t>
      </w:r>
      <w:r w:rsidRPr="0075471E">
        <w:rPr>
          <w:lang w:val="da-DK"/>
        </w:rPr>
        <w:t>(startende</w:t>
      </w:r>
      <w:r w:rsidRPr="0075471E">
        <w:rPr>
          <w:spacing w:val="-2"/>
          <w:lang w:val="da-DK"/>
        </w:rPr>
        <w:t xml:space="preserve"> </w:t>
      </w:r>
      <w:r w:rsidRPr="0075471E">
        <w:rPr>
          <w:lang w:val="da-DK"/>
        </w:rPr>
        <w:t>i</w:t>
      </w:r>
      <w:r w:rsidRPr="0075471E">
        <w:rPr>
          <w:spacing w:val="-4"/>
          <w:lang w:val="da-DK"/>
        </w:rPr>
        <w:t xml:space="preserve"> </w:t>
      </w:r>
      <w:r w:rsidRPr="0075471E">
        <w:rPr>
          <w:lang w:val="da-DK"/>
        </w:rPr>
        <w:t>serie</w:t>
      </w:r>
      <w:r w:rsidRPr="0075471E">
        <w:rPr>
          <w:spacing w:val="-4"/>
          <w:lang w:val="da-DK"/>
        </w:rPr>
        <w:t xml:space="preserve"> </w:t>
      </w:r>
      <w:r w:rsidRPr="0075471E">
        <w:rPr>
          <w:lang w:val="da-DK"/>
        </w:rPr>
        <w:t>2)</w:t>
      </w:r>
      <w:r w:rsidRPr="0075471E">
        <w:rPr>
          <w:spacing w:val="-4"/>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carboplatin</w:t>
      </w:r>
      <w:r w:rsidRPr="0075471E">
        <w:rPr>
          <w:spacing w:val="-2"/>
          <w:lang w:val="da-DK"/>
        </w:rPr>
        <w:t xml:space="preserve"> </w:t>
      </w:r>
      <w:r w:rsidRPr="0075471E">
        <w:rPr>
          <w:lang w:val="da-DK"/>
        </w:rPr>
        <w:t>(AUC</w:t>
      </w:r>
      <w:r w:rsidRPr="0075471E">
        <w:rPr>
          <w:spacing w:val="-3"/>
          <w:lang w:val="da-DK"/>
        </w:rPr>
        <w:t xml:space="preserve"> </w:t>
      </w:r>
      <w:r w:rsidRPr="0075471E">
        <w:rPr>
          <w:lang w:val="da-DK"/>
        </w:rPr>
        <w:t>6)</w:t>
      </w:r>
      <w:r w:rsidRPr="0075471E">
        <w:rPr>
          <w:spacing w:val="-1"/>
          <w:lang w:val="da-DK"/>
        </w:rPr>
        <w:t xml:space="preserve"> </w:t>
      </w:r>
      <w:r w:rsidRPr="0075471E">
        <w:rPr>
          <w:lang w:val="da-DK"/>
        </w:rPr>
        <w:t>og paclitaxel (175 mg/m</w:t>
      </w:r>
      <w:r w:rsidRPr="0075471E">
        <w:rPr>
          <w:vertAlign w:val="superscript"/>
          <w:lang w:val="da-DK"/>
        </w:rPr>
        <w:t>2</w:t>
      </w:r>
      <w:r w:rsidRPr="0075471E">
        <w:rPr>
          <w:lang w:val="da-DK"/>
        </w:rPr>
        <w:t xml:space="preserve">) i 6 serier, efterfulgt af placebo alene, i op til sammenlagt 15 måneders </w:t>
      </w:r>
      <w:r w:rsidRPr="0075471E">
        <w:rPr>
          <w:spacing w:val="-2"/>
          <w:lang w:val="da-DK"/>
        </w:rPr>
        <w:t>behandling</w:t>
      </w:r>
    </w:p>
    <w:p w14:paraId="1DAB1FD5" w14:textId="77777777" w:rsidR="007A5DB9" w:rsidRPr="0075471E" w:rsidRDefault="008747B9" w:rsidP="00DF05ED">
      <w:pPr>
        <w:pStyle w:val="ListParagraph"/>
        <w:numPr>
          <w:ilvl w:val="0"/>
          <w:numId w:val="28"/>
        </w:numPr>
        <w:tabs>
          <w:tab w:val="left" w:pos="567"/>
        </w:tabs>
        <w:ind w:right="140"/>
        <w:rPr>
          <w:lang w:val="da-DK"/>
        </w:rPr>
      </w:pPr>
      <w:r w:rsidRPr="0075471E">
        <w:rPr>
          <w:lang w:val="da-DK"/>
        </w:rPr>
        <w:t>CPB15-arm:</w:t>
      </w:r>
      <w:r w:rsidRPr="0075471E">
        <w:rPr>
          <w:spacing w:val="-1"/>
          <w:lang w:val="da-DK"/>
        </w:rPr>
        <w:t xml:space="preserve"> </w:t>
      </w:r>
      <w:r w:rsidRPr="0075471E">
        <w:rPr>
          <w:lang w:val="da-DK"/>
        </w:rPr>
        <w:t>Fem</w:t>
      </w:r>
      <w:r w:rsidRPr="0075471E">
        <w:rPr>
          <w:spacing w:val="-6"/>
          <w:lang w:val="da-DK"/>
        </w:rPr>
        <w:t xml:space="preserve"> </w:t>
      </w:r>
      <w:r w:rsidRPr="0075471E">
        <w:rPr>
          <w:lang w:val="da-DK"/>
        </w:rPr>
        <w:t>serier</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bevacizumab</w:t>
      </w:r>
      <w:r w:rsidRPr="0075471E">
        <w:rPr>
          <w:spacing w:val="-2"/>
          <w:lang w:val="da-DK"/>
        </w:rPr>
        <w:t xml:space="preserve"> </w:t>
      </w:r>
      <w:r w:rsidRPr="0075471E">
        <w:rPr>
          <w:lang w:val="da-DK"/>
        </w:rPr>
        <w:t>(15</w:t>
      </w:r>
      <w:r w:rsidRPr="0075471E">
        <w:rPr>
          <w:spacing w:val="-3"/>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startende</w:t>
      </w:r>
      <w:r w:rsidRPr="0075471E">
        <w:rPr>
          <w:spacing w:val="-4"/>
          <w:lang w:val="da-DK"/>
        </w:rPr>
        <w:t xml:space="preserve"> </w:t>
      </w:r>
      <w:r w:rsidRPr="0075471E">
        <w:rPr>
          <w:lang w:val="da-DK"/>
        </w:rPr>
        <w:t>i</w:t>
      </w:r>
      <w:r w:rsidRPr="0075471E">
        <w:rPr>
          <w:spacing w:val="-1"/>
          <w:lang w:val="da-DK"/>
        </w:rPr>
        <w:t xml:space="preserve"> </w:t>
      </w:r>
      <w:r w:rsidRPr="0075471E">
        <w:rPr>
          <w:lang w:val="da-DK"/>
        </w:rPr>
        <w:t>serie</w:t>
      </w:r>
      <w:r w:rsidRPr="0075471E">
        <w:rPr>
          <w:spacing w:val="-2"/>
          <w:lang w:val="da-DK"/>
        </w:rPr>
        <w:t xml:space="preserve"> </w:t>
      </w:r>
      <w:r w:rsidRPr="0075471E">
        <w:rPr>
          <w:lang w:val="da-DK"/>
        </w:rPr>
        <w:t>2)</w:t>
      </w:r>
      <w:r w:rsidRPr="0075471E">
        <w:rPr>
          <w:spacing w:val="-4"/>
          <w:lang w:val="da-DK"/>
        </w:rPr>
        <w:t xml:space="preserve"> </w:t>
      </w:r>
      <w:r w:rsidRPr="0075471E">
        <w:rPr>
          <w:lang w:val="da-DK"/>
        </w:rPr>
        <w:t>i</w:t>
      </w:r>
      <w:r w:rsidRPr="0075471E">
        <w:rPr>
          <w:spacing w:val="-1"/>
          <w:lang w:val="da-DK"/>
        </w:rPr>
        <w:t xml:space="preserve"> </w:t>
      </w:r>
      <w:r w:rsidRPr="0075471E">
        <w:rPr>
          <w:lang w:val="da-DK"/>
        </w:rPr>
        <w:t>kombination med carboplatin (AUC 6) og paclitaxel (175 mg/m</w:t>
      </w:r>
      <w:r w:rsidRPr="0075471E">
        <w:rPr>
          <w:vertAlign w:val="superscript"/>
          <w:lang w:val="da-DK"/>
        </w:rPr>
        <w:t>2</w:t>
      </w:r>
      <w:r w:rsidRPr="0075471E">
        <w:rPr>
          <w:lang w:val="da-DK"/>
        </w:rPr>
        <w:t>) i 6 serier, efterfulgt af placebo alene, i op</w:t>
      </w:r>
      <w:r w:rsidRPr="0075471E">
        <w:rPr>
          <w:spacing w:val="40"/>
          <w:lang w:val="da-DK"/>
        </w:rPr>
        <w:t xml:space="preserve"> </w:t>
      </w:r>
      <w:r w:rsidRPr="0075471E">
        <w:rPr>
          <w:lang w:val="da-DK"/>
        </w:rPr>
        <w:t>til sammenlagt 15 måneders behandling</w:t>
      </w:r>
    </w:p>
    <w:p w14:paraId="48F0EE25" w14:textId="77777777" w:rsidR="007A5DB9" w:rsidRPr="0075471E" w:rsidRDefault="008747B9" w:rsidP="00DF05ED">
      <w:pPr>
        <w:pStyle w:val="ListParagraph"/>
        <w:numPr>
          <w:ilvl w:val="0"/>
          <w:numId w:val="28"/>
        </w:numPr>
        <w:tabs>
          <w:tab w:val="left" w:pos="567"/>
        </w:tabs>
        <w:ind w:right="140"/>
        <w:rPr>
          <w:lang w:val="da-DK"/>
        </w:rPr>
      </w:pPr>
      <w:r w:rsidRPr="0075471E">
        <w:rPr>
          <w:lang w:val="da-DK"/>
        </w:rPr>
        <w:t>CPB15+-arm: Fem serier af bevacizumab (15 mg/kg hver 3. uge startende i serie 2) i 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carboplatin</w:t>
      </w:r>
      <w:r w:rsidRPr="0075471E">
        <w:rPr>
          <w:spacing w:val="-2"/>
          <w:lang w:val="da-DK"/>
        </w:rPr>
        <w:t xml:space="preserve"> </w:t>
      </w:r>
      <w:r w:rsidRPr="0075471E">
        <w:rPr>
          <w:lang w:val="da-DK"/>
        </w:rPr>
        <w:t>(AUC</w:t>
      </w:r>
      <w:r w:rsidRPr="0075471E">
        <w:rPr>
          <w:spacing w:val="-3"/>
          <w:lang w:val="da-DK"/>
        </w:rPr>
        <w:t xml:space="preserve"> </w:t>
      </w:r>
      <w:r w:rsidRPr="0075471E">
        <w:rPr>
          <w:lang w:val="da-DK"/>
        </w:rPr>
        <w:t>6)</w:t>
      </w:r>
      <w:r w:rsidRPr="0075471E">
        <w:rPr>
          <w:spacing w:val="-4"/>
          <w:lang w:val="da-DK"/>
        </w:rPr>
        <w:t xml:space="preserve"> </w:t>
      </w:r>
      <w:r w:rsidRPr="0075471E">
        <w:rPr>
          <w:lang w:val="da-DK"/>
        </w:rPr>
        <w:t>og</w:t>
      </w:r>
      <w:r w:rsidRPr="0075471E">
        <w:rPr>
          <w:spacing w:val="-5"/>
          <w:lang w:val="da-DK"/>
        </w:rPr>
        <w:t xml:space="preserve"> </w:t>
      </w: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lang w:val="da-DK"/>
        </w:rPr>
        <w:t>)</w:t>
      </w:r>
      <w:r w:rsidRPr="0075471E">
        <w:rPr>
          <w:spacing w:val="-1"/>
          <w:lang w:val="da-DK"/>
        </w:rPr>
        <w:t xml:space="preserve"> </w:t>
      </w:r>
      <w:r w:rsidRPr="0075471E">
        <w:rPr>
          <w:lang w:val="da-DK"/>
        </w:rPr>
        <w:t>i</w:t>
      </w:r>
      <w:r w:rsidRPr="0075471E">
        <w:rPr>
          <w:spacing w:val="-1"/>
          <w:lang w:val="da-DK"/>
        </w:rPr>
        <w:t xml:space="preserve"> </w:t>
      </w:r>
      <w:r w:rsidRPr="0075471E">
        <w:rPr>
          <w:lang w:val="da-DK"/>
        </w:rPr>
        <w:t>6</w:t>
      </w:r>
      <w:r w:rsidRPr="0075471E">
        <w:rPr>
          <w:spacing w:val="-2"/>
          <w:lang w:val="da-DK"/>
        </w:rPr>
        <w:t xml:space="preserve"> </w:t>
      </w:r>
      <w:r w:rsidRPr="0075471E">
        <w:rPr>
          <w:lang w:val="da-DK"/>
        </w:rPr>
        <w:t>serier,</w:t>
      </w:r>
      <w:r w:rsidRPr="0075471E">
        <w:rPr>
          <w:spacing w:val="-5"/>
          <w:lang w:val="da-DK"/>
        </w:rPr>
        <w:t xml:space="preserve"> </w:t>
      </w:r>
      <w:r w:rsidRPr="0075471E">
        <w:rPr>
          <w:lang w:val="da-DK"/>
        </w:rPr>
        <w:t>efterfulgt</w:t>
      </w:r>
      <w:r w:rsidRPr="0075471E">
        <w:rPr>
          <w:spacing w:val="-1"/>
          <w:lang w:val="da-DK"/>
        </w:rPr>
        <w:t xml:space="preserve"> </w:t>
      </w:r>
      <w:r w:rsidRPr="0075471E">
        <w:rPr>
          <w:lang w:val="da-DK"/>
        </w:rPr>
        <w:t>af</w:t>
      </w:r>
      <w:r w:rsidRPr="0075471E">
        <w:rPr>
          <w:spacing w:val="-4"/>
          <w:lang w:val="da-DK"/>
        </w:rPr>
        <w:t xml:space="preserve"> </w:t>
      </w:r>
      <w:r w:rsidRPr="0075471E">
        <w:rPr>
          <w:lang w:val="da-DK"/>
        </w:rPr>
        <w:t>fortsat behandling med bevacizumab (15 mg/kg hver 3. uge) som monoterapi, i op til sammenlagt 15 måneders behandling.</w:t>
      </w:r>
    </w:p>
    <w:p w14:paraId="5DECCB05" w14:textId="77777777" w:rsidR="007A5DB9" w:rsidRPr="0075471E" w:rsidRDefault="007A5DB9" w:rsidP="00F7686D">
      <w:pPr>
        <w:pStyle w:val="BodyText"/>
        <w:ind w:right="140"/>
        <w:rPr>
          <w:lang w:val="da-DK"/>
        </w:rPr>
      </w:pPr>
    </w:p>
    <w:p w14:paraId="603566E4" w14:textId="77777777" w:rsidR="007A5DB9" w:rsidRPr="0075471E" w:rsidRDefault="008747B9" w:rsidP="00F7686D">
      <w:pPr>
        <w:pStyle w:val="BodyText"/>
        <w:ind w:right="140"/>
        <w:rPr>
          <w:lang w:val="da-DK"/>
        </w:rPr>
      </w:pPr>
      <w:r w:rsidRPr="0075471E">
        <w:rPr>
          <w:lang w:val="da-DK"/>
        </w:rPr>
        <w:t>Størstedelen af patienterne i studiet var kaukasere (87 % i alle tre arme). Medianalderen var 60 år i CPP-</w:t>
      </w:r>
      <w:r w:rsidRPr="0075471E">
        <w:rPr>
          <w:spacing w:val="-6"/>
          <w:lang w:val="da-DK"/>
        </w:rPr>
        <w:t xml:space="preserve"> </w:t>
      </w:r>
      <w:r w:rsidRPr="0075471E">
        <w:rPr>
          <w:lang w:val="da-DK"/>
        </w:rPr>
        <w:t>og</w:t>
      </w:r>
      <w:r w:rsidRPr="0075471E">
        <w:rPr>
          <w:spacing w:val="-5"/>
          <w:lang w:val="da-DK"/>
        </w:rPr>
        <w:t xml:space="preserve"> </w:t>
      </w:r>
      <w:r w:rsidRPr="0075471E">
        <w:rPr>
          <w:lang w:val="da-DK"/>
        </w:rPr>
        <w:t>CPB15-armene</w:t>
      </w:r>
      <w:r w:rsidRPr="0075471E">
        <w:rPr>
          <w:spacing w:val="-2"/>
          <w:lang w:val="da-DK"/>
        </w:rPr>
        <w:t xml:space="preserve"> </w:t>
      </w:r>
      <w:r w:rsidRPr="0075471E">
        <w:rPr>
          <w:lang w:val="da-DK"/>
        </w:rPr>
        <w:t>og</w:t>
      </w:r>
      <w:r w:rsidRPr="0075471E">
        <w:rPr>
          <w:spacing w:val="-2"/>
          <w:lang w:val="da-DK"/>
        </w:rPr>
        <w:t xml:space="preserve"> </w:t>
      </w:r>
      <w:r w:rsidRPr="0075471E">
        <w:rPr>
          <w:lang w:val="da-DK"/>
        </w:rPr>
        <w:t>59</w:t>
      </w:r>
      <w:r w:rsidRPr="0075471E">
        <w:rPr>
          <w:spacing w:val="-2"/>
          <w:lang w:val="da-DK"/>
        </w:rPr>
        <w:t xml:space="preserve"> </w:t>
      </w:r>
      <w:r w:rsidRPr="0075471E">
        <w:rPr>
          <w:lang w:val="da-DK"/>
        </w:rPr>
        <w:t>år</w:t>
      </w:r>
      <w:r w:rsidRPr="0075471E">
        <w:rPr>
          <w:spacing w:val="-4"/>
          <w:lang w:val="da-DK"/>
        </w:rPr>
        <w:t xml:space="preserve"> </w:t>
      </w:r>
      <w:r w:rsidRPr="0075471E">
        <w:rPr>
          <w:lang w:val="da-DK"/>
        </w:rPr>
        <w:t>i</w:t>
      </w:r>
      <w:r w:rsidRPr="0075471E">
        <w:rPr>
          <w:spacing w:val="-1"/>
          <w:lang w:val="da-DK"/>
        </w:rPr>
        <w:t xml:space="preserve"> </w:t>
      </w:r>
      <w:r w:rsidRPr="0075471E">
        <w:rPr>
          <w:lang w:val="da-DK"/>
        </w:rPr>
        <w:t>CBP15+-armen.</w:t>
      </w:r>
      <w:r w:rsidRPr="0075471E">
        <w:rPr>
          <w:spacing w:val="-2"/>
          <w:lang w:val="da-DK"/>
        </w:rPr>
        <w:t xml:space="preserve"> </w:t>
      </w:r>
      <w:r w:rsidRPr="0075471E">
        <w:rPr>
          <w:lang w:val="da-DK"/>
        </w:rPr>
        <w:t>29</w:t>
      </w:r>
      <w:r w:rsidRPr="0075471E">
        <w:rPr>
          <w:spacing w:val="-2"/>
          <w:lang w:val="da-DK"/>
        </w:rPr>
        <w:t xml:space="preserve"> </w:t>
      </w:r>
      <w:r w:rsidRPr="0075471E">
        <w:rPr>
          <w:lang w:val="da-DK"/>
        </w:rPr>
        <w:t>%</w:t>
      </w:r>
      <w:r w:rsidRPr="0075471E">
        <w:rPr>
          <w:spacing w:val="-1"/>
          <w:lang w:val="da-DK"/>
        </w:rPr>
        <w:t xml:space="preserve"> </w:t>
      </w:r>
      <w:r w:rsidRPr="0075471E">
        <w:rPr>
          <w:lang w:val="da-DK"/>
        </w:rPr>
        <w:t>af</w:t>
      </w:r>
      <w:r w:rsidRPr="0075471E">
        <w:rPr>
          <w:spacing w:val="-4"/>
          <w:lang w:val="da-DK"/>
        </w:rPr>
        <w:t xml:space="preserve"> </w:t>
      </w:r>
      <w:r w:rsidRPr="0075471E">
        <w:rPr>
          <w:lang w:val="da-DK"/>
        </w:rPr>
        <w:t>patienterne</w:t>
      </w:r>
      <w:r w:rsidRPr="0075471E">
        <w:rPr>
          <w:spacing w:val="-4"/>
          <w:lang w:val="da-DK"/>
        </w:rPr>
        <w:t xml:space="preserve"> </w:t>
      </w:r>
      <w:r w:rsidRPr="0075471E">
        <w:rPr>
          <w:lang w:val="da-DK"/>
        </w:rPr>
        <w:t>i</w:t>
      </w:r>
      <w:r w:rsidRPr="0075471E">
        <w:rPr>
          <w:spacing w:val="-1"/>
          <w:lang w:val="da-DK"/>
        </w:rPr>
        <w:t xml:space="preserve"> </w:t>
      </w:r>
      <w:r w:rsidRPr="0075471E">
        <w:rPr>
          <w:lang w:val="da-DK"/>
        </w:rPr>
        <w:t>CPP-</w:t>
      </w:r>
      <w:r w:rsidRPr="0075471E">
        <w:rPr>
          <w:spacing w:val="-6"/>
          <w:lang w:val="da-DK"/>
        </w:rPr>
        <w:t xml:space="preserve"> </w:t>
      </w:r>
      <w:r w:rsidRPr="0075471E">
        <w:rPr>
          <w:lang w:val="da-DK"/>
        </w:rPr>
        <w:t>og</w:t>
      </w:r>
      <w:r w:rsidRPr="0075471E">
        <w:rPr>
          <w:spacing w:val="-2"/>
          <w:lang w:val="da-DK"/>
        </w:rPr>
        <w:t xml:space="preserve"> </w:t>
      </w:r>
      <w:r w:rsidRPr="0075471E">
        <w:rPr>
          <w:lang w:val="da-DK"/>
        </w:rPr>
        <w:t>CPB15-armene</w:t>
      </w:r>
      <w:r w:rsidRPr="0075471E">
        <w:rPr>
          <w:spacing w:val="-2"/>
          <w:lang w:val="da-DK"/>
        </w:rPr>
        <w:t xml:space="preserve"> </w:t>
      </w:r>
      <w:r w:rsidRPr="0075471E">
        <w:rPr>
          <w:lang w:val="da-DK"/>
        </w:rPr>
        <w:t>og 26 % i CPB15+-armen var over 65 år. Samlet set havde ca. 50 % af patienterne en GOG- performancestatus (PS)-score på 0 ved baseline, 43 % en GOG PS-score 1 og 7 % en GOG PS score på 2. De fleste patienter havde epitelialt ovariekarcinom (82 % i CPP og CPB15, 85 % i CPB15+), efterfulgt af primært peritonealt karcinom (16 % i CPP, 15 % i CPB15, 13 % i CPB15+) og tubakarcinom (1 % i CPP, 3 % i CPB15, 2 % i CPB15+). Størstedelen af patienterne havde serøs</w:t>
      </w:r>
      <w:r w:rsidR="00A01027" w:rsidRPr="0075471E">
        <w:rPr>
          <w:lang w:val="da-DK"/>
        </w:rPr>
        <w:t xml:space="preserve"> </w:t>
      </w:r>
      <w:r w:rsidRPr="0075471E">
        <w:rPr>
          <w:lang w:val="da-DK"/>
        </w:rPr>
        <w:t>histologisk</w:t>
      </w:r>
      <w:r w:rsidRPr="0075471E">
        <w:rPr>
          <w:spacing w:val="-4"/>
          <w:lang w:val="da-DK"/>
        </w:rPr>
        <w:t xml:space="preserve"> </w:t>
      </w:r>
      <w:r w:rsidRPr="0075471E">
        <w:rPr>
          <w:lang w:val="da-DK"/>
        </w:rPr>
        <w:t>type</w:t>
      </w:r>
      <w:r w:rsidRPr="0075471E">
        <w:rPr>
          <w:spacing w:val="-1"/>
          <w:lang w:val="da-DK"/>
        </w:rPr>
        <w:t xml:space="preserve"> </w:t>
      </w:r>
      <w:r w:rsidRPr="0075471E">
        <w:rPr>
          <w:lang w:val="da-DK"/>
        </w:rPr>
        <w:t>af adenokarcinom</w:t>
      </w:r>
      <w:r w:rsidRPr="0075471E">
        <w:rPr>
          <w:spacing w:val="-5"/>
          <w:lang w:val="da-DK"/>
        </w:rPr>
        <w:t xml:space="preserve"> </w:t>
      </w:r>
      <w:r w:rsidRPr="0075471E">
        <w:rPr>
          <w:lang w:val="da-DK"/>
        </w:rPr>
        <w:t>(85</w:t>
      </w:r>
      <w:r w:rsidRPr="0075471E">
        <w:rPr>
          <w:spacing w:val="-1"/>
          <w:lang w:val="da-DK"/>
        </w:rPr>
        <w:t xml:space="preserve"> </w:t>
      </w:r>
      <w:r w:rsidRPr="0075471E">
        <w:rPr>
          <w:lang w:val="da-DK"/>
        </w:rPr>
        <w:t>%</w:t>
      </w:r>
      <w:r w:rsidRPr="0075471E">
        <w:rPr>
          <w:spacing w:val="-3"/>
          <w:lang w:val="da-DK"/>
        </w:rPr>
        <w:t xml:space="preserve"> </w:t>
      </w:r>
      <w:r w:rsidRPr="0075471E">
        <w:rPr>
          <w:lang w:val="da-DK"/>
        </w:rPr>
        <w:t>i CPP</w:t>
      </w:r>
      <w:r w:rsidRPr="0075471E">
        <w:rPr>
          <w:spacing w:val="-2"/>
          <w:lang w:val="da-DK"/>
        </w:rPr>
        <w:t xml:space="preserve"> </w:t>
      </w:r>
      <w:r w:rsidRPr="0075471E">
        <w:rPr>
          <w:lang w:val="da-DK"/>
        </w:rPr>
        <w:t>og</w:t>
      </w:r>
      <w:r w:rsidRPr="0075471E">
        <w:rPr>
          <w:spacing w:val="-4"/>
          <w:lang w:val="da-DK"/>
        </w:rPr>
        <w:t xml:space="preserve"> </w:t>
      </w:r>
      <w:r w:rsidRPr="0075471E">
        <w:rPr>
          <w:lang w:val="da-DK"/>
        </w:rPr>
        <w:t>CPB15,</w:t>
      </w:r>
      <w:r w:rsidRPr="0075471E">
        <w:rPr>
          <w:spacing w:val="-1"/>
          <w:lang w:val="da-DK"/>
        </w:rPr>
        <w:t xml:space="preserve"> </w:t>
      </w:r>
      <w:r w:rsidRPr="0075471E">
        <w:rPr>
          <w:lang w:val="da-DK"/>
        </w:rPr>
        <w:t>86</w:t>
      </w:r>
      <w:r w:rsidRPr="0075471E">
        <w:rPr>
          <w:spacing w:val="-1"/>
          <w:lang w:val="da-DK"/>
        </w:rPr>
        <w:t xml:space="preserve"> </w:t>
      </w:r>
      <w:r w:rsidRPr="0075471E">
        <w:rPr>
          <w:lang w:val="da-DK"/>
        </w:rPr>
        <w:t>%</w:t>
      </w:r>
      <w:r w:rsidRPr="0075471E">
        <w:rPr>
          <w:spacing w:val="-3"/>
          <w:lang w:val="da-DK"/>
        </w:rPr>
        <w:t xml:space="preserve"> </w:t>
      </w:r>
      <w:r w:rsidRPr="0075471E">
        <w:rPr>
          <w:lang w:val="da-DK"/>
        </w:rPr>
        <w:t>i CPB15+).</w:t>
      </w:r>
      <w:r w:rsidRPr="0075471E">
        <w:rPr>
          <w:spacing w:val="-1"/>
          <w:lang w:val="da-DK"/>
        </w:rPr>
        <w:t xml:space="preserve"> </w:t>
      </w:r>
      <w:r w:rsidRPr="0075471E">
        <w:rPr>
          <w:lang w:val="da-DK"/>
        </w:rPr>
        <w:t>Samlet</w:t>
      </w:r>
      <w:r w:rsidRPr="0075471E">
        <w:rPr>
          <w:spacing w:val="-3"/>
          <w:lang w:val="da-DK"/>
        </w:rPr>
        <w:t xml:space="preserve"> </w:t>
      </w:r>
      <w:r w:rsidRPr="0075471E">
        <w:rPr>
          <w:lang w:val="da-DK"/>
        </w:rPr>
        <w:t>set var ca.</w:t>
      </w:r>
      <w:r w:rsidRPr="0075471E">
        <w:rPr>
          <w:spacing w:val="-4"/>
          <w:lang w:val="da-DK"/>
        </w:rPr>
        <w:t xml:space="preserve"> </w:t>
      </w:r>
      <w:r w:rsidRPr="0075471E">
        <w:rPr>
          <w:lang w:val="da-DK"/>
        </w:rPr>
        <w:t>34</w:t>
      </w:r>
      <w:r w:rsidRPr="0075471E">
        <w:rPr>
          <w:spacing w:val="-4"/>
          <w:lang w:val="da-DK"/>
        </w:rPr>
        <w:t xml:space="preserve"> </w:t>
      </w:r>
      <w:r w:rsidRPr="0075471E">
        <w:rPr>
          <w:lang w:val="da-DK"/>
        </w:rPr>
        <w:t>% af patienterne FIGO stadie III optimalt tumorreducerede med makroskopisk residualsygdom, 40 % stadie III sub-optimalt tumorreducerede, og 26 % var stadie IV-patienter.</w:t>
      </w:r>
    </w:p>
    <w:p w14:paraId="7BB91E21" w14:textId="77777777" w:rsidR="007A5DB9" w:rsidRPr="0075471E" w:rsidRDefault="007A5DB9" w:rsidP="00F7686D">
      <w:pPr>
        <w:pStyle w:val="BodyText"/>
        <w:ind w:right="140"/>
        <w:rPr>
          <w:lang w:val="da-DK"/>
        </w:rPr>
      </w:pPr>
    </w:p>
    <w:p w14:paraId="07C5C803"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primære</w:t>
      </w:r>
      <w:r w:rsidRPr="0075471E">
        <w:rPr>
          <w:spacing w:val="-3"/>
          <w:lang w:val="da-DK"/>
        </w:rPr>
        <w:t xml:space="preserve"> </w:t>
      </w:r>
      <w:r w:rsidRPr="0075471E">
        <w:rPr>
          <w:lang w:val="da-DK"/>
        </w:rPr>
        <w:t>endepunkt</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PFS,</w:t>
      </w:r>
      <w:r w:rsidRPr="0075471E">
        <w:rPr>
          <w:spacing w:val="-3"/>
          <w:lang w:val="da-DK"/>
        </w:rPr>
        <w:t xml:space="preserve"> </w:t>
      </w:r>
      <w:r w:rsidRPr="0075471E">
        <w:rPr>
          <w:lang w:val="da-DK"/>
        </w:rPr>
        <w:t>baseret</w:t>
      </w:r>
      <w:r w:rsidRPr="0075471E">
        <w:rPr>
          <w:spacing w:val="-2"/>
          <w:lang w:val="da-DK"/>
        </w:rPr>
        <w:t xml:space="preserve"> </w:t>
      </w:r>
      <w:r w:rsidRPr="0075471E">
        <w:rPr>
          <w:lang w:val="da-DK"/>
        </w:rPr>
        <w:t>på</w:t>
      </w:r>
      <w:r w:rsidRPr="0075471E">
        <w:rPr>
          <w:spacing w:val="-5"/>
          <w:lang w:val="da-DK"/>
        </w:rPr>
        <w:t xml:space="preserve"> </w:t>
      </w:r>
      <w:r w:rsidRPr="0075471E">
        <w:rPr>
          <w:lang w:val="da-DK"/>
        </w:rPr>
        <w:t>investigators</w:t>
      </w:r>
      <w:r w:rsidRPr="0075471E">
        <w:rPr>
          <w:spacing w:val="-3"/>
          <w:lang w:val="da-DK"/>
        </w:rPr>
        <w:t xml:space="preserve"> </w:t>
      </w:r>
      <w:r w:rsidRPr="0075471E">
        <w:rPr>
          <w:lang w:val="da-DK"/>
        </w:rPr>
        <w:t>vurdering</w:t>
      </w:r>
      <w:r w:rsidRPr="0075471E">
        <w:rPr>
          <w:spacing w:val="-5"/>
          <w:lang w:val="da-DK"/>
        </w:rPr>
        <w:t xml:space="preserve"> </w:t>
      </w:r>
      <w:r w:rsidRPr="0075471E">
        <w:rPr>
          <w:lang w:val="da-DK"/>
        </w:rPr>
        <w:t>af</w:t>
      </w:r>
      <w:r w:rsidRPr="0075471E">
        <w:rPr>
          <w:spacing w:val="-5"/>
          <w:lang w:val="da-DK"/>
        </w:rPr>
        <w:t xml:space="preserve"> </w:t>
      </w:r>
      <w:r w:rsidRPr="0075471E">
        <w:rPr>
          <w:lang w:val="da-DK"/>
        </w:rPr>
        <w:t>sygdomsprogression</w:t>
      </w:r>
      <w:r w:rsidRPr="0075471E">
        <w:rPr>
          <w:spacing w:val="-5"/>
          <w:lang w:val="da-DK"/>
        </w:rPr>
        <w:t xml:space="preserve"> </w:t>
      </w:r>
      <w:r w:rsidRPr="0075471E">
        <w:rPr>
          <w:lang w:val="da-DK"/>
        </w:rPr>
        <w:t>baseret</w:t>
      </w:r>
      <w:r w:rsidRPr="0075471E">
        <w:rPr>
          <w:spacing w:val="-2"/>
          <w:lang w:val="da-DK"/>
        </w:rPr>
        <w:t xml:space="preserve"> </w:t>
      </w:r>
      <w:r w:rsidRPr="0075471E">
        <w:rPr>
          <w:lang w:val="da-DK"/>
        </w:rPr>
        <w:t>på radiologiske scanninger eller CA-125-niveauer, eller symptomatisk forværring per protokol.</w:t>
      </w:r>
    </w:p>
    <w:p w14:paraId="4996BD7B" w14:textId="77777777" w:rsidR="007A5DB9" w:rsidRPr="0075471E" w:rsidRDefault="008747B9" w:rsidP="00F7686D">
      <w:pPr>
        <w:pStyle w:val="BodyText"/>
        <w:ind w:right="140"/>
        <w:rPr>
          <w:lang w:val="da-DK"/>
        </w:rPr>
      </w:pPr>
      <w:r w:rsidRPr="0075471E">
        <w:rPr>
          <w:lang w:val="da-DK"/>
        </w:rPr>
        <w:t>Yderligere</w:t>
      </w:r>
      <w:r w:rsidRPr="0075471E">
        <w:rPr>
          <w:spacing w:val="-4"/>
          <w:lang w:val="da-DK"/>
        </w:rPr>
        <w:t xml:space="preserve"> </w:t>
      </w:r>
      <w:r w:rsidRPr="0075471E">
        <w:rPr>
          <w:lang w:val="da-DK"/>
        </w:rPr>
        <w:t>blev</w:t>
      </w:r>
      <w:r w:rsidRPr="0075471E">
        <w:rPr>
          <w:spacing w:val="-6"/>
          <w:lang w:val="da-DK"/>
        </w:rPr>
        <w:t xml:space="preserve"> </w:t>
      </w:r>
      <w:r w:rsidRPr="0075471E">
        <w:rPr>
          <w:lang w:val="da-DK"/>
        </w:rPr>
        <w:t>en</w:t>
      </w:r>
      <w:r w:rsidRPr="0075471E">
        <w:rPr>
          <w:spacing w:val="-4"/>
          <w:lang w:val="da-DK"/>
        </w:rPr>
        <w:t xml:space="preserve"> </w:t>
      </w:r>
      <w:r w:rsidRPr="0075471E">
        <w:rPr>
          <w:lang w:val="da-DK"/>
        </w:rPr>
        <w:t>præspecificeret</w:t>
      </w:r>
      <w:r w:rsidRPr="0075471E">
        <w:rPr>
          <w:spacing w:val="-5"/>
          <w:lang w:val="da-DK"/>
        </w:rPr>
        <w:t xml:space="preserve"> </w:t>
      </w:r>
      <w:r w:rsidRPr="0075471E">
        <w:rPr>
          <w:lang w:val="da-DK"/>
        </w:rPr>
        <w:t>analyse</w:t>
      </w:r>
      <w:r w:rsidRPr="0075471E">
        <w:rPr>
          <w:spacing w:val="-4"/>
          <w:lang w:val="da-DK"/>
        </w:rPr>
        <w:t xml:space="preserve"> </w:t>
      </w:r>
      <w:r w:rsidRPr="0075471E">
        <w:rPr>
          <w:lang w:val="da-DK"/>
        </w:rPr>
        <w:t>med</w:t>
      </w:r>
      <w:r w:rsidRPr="0075471E">
        <w:rPr>
          <w:spacing w:val="-4"/>
          <w:lang w:val="da-DK"/>
        </w:rPr>
        <w:t xml:space="preserve"> </w:t>
      </w:r>
      <w:r w:rsidRPr="0075471E">
        <w:rPr>
          <w:lang w:val="da-DK"/>
        </w:rPr>
        <w:t>datacensurering</w:t>
      </w:r>
      <w:r w:rsidRPr="0075471E">
        <w:rPr>
          <w:spacing w:val="-6"/>
          <w:lang w:val="da-DK"/>
        </w:rPr>
        <w:t xml:space="preserve"> </w:t>
      </w:r>
      <w:r w:rsidRPr="0075471E">
        <w:rPr>
          <w:lang w:val="da-DK"/>
        </w:rPr>
        <w:t>for</w:t>
      </w:r>
      <w:r w:rsidRPr="0075471E">
        <w:rPr>
          <w:spacing w:val="-3"/>
          <w:lang w:val="da-DK"/>
        </w:rPr>
        <w:t xml:space="preserve"> </w:t>
      </w:r>
      <w:r w:rsidRPr="0075471E">
        <w:rPr>
          <w:lang w:val="da-DK"/>
        </w:rPr>
        <w:t>CA-125-progressioner</w:t>
      </w:r>
      <w:r w:rsidRPr="0075471E">
        <w:rPr>
          <w:spacing w:val="-3"/>
          <w:lang w:val="da-DK"/>
        </w:rPr>
        <w:t xml:space="preserve"> </w:t>
      </w:r>
      <w:r w:rsidRPr="0075471E">
        <w:rPr>
          <w:lang w:val="da-DK"/>
        </w:rPr>
        <w:t>udført såvel som en uafhængig vurdering af PFS fastlagt ved radiologiske scanninger.</w:t>
      </w:r>
    </w:p>
    <w:p w14:paraId="36EFFFD6" w14:textId="77777777" w:rsidR="007A5DB9" w:rsidRPr="0075471E" w:rsidRDefault="007A5DB9" w:rsidP="00F7686D">
      <w:pPr>
        <w:pStyle w:val="BodyText"/>
        <w:ind w:right="140"/>
        <w:rPr>
          <w:lang w:val="da-DK"/>
        </w:rPr>
      </w:pPr>
    </w:p>
    <w:p w14:paraId="30367AA7" w14:textId="77777777" w:rsidR="007A5DB9" w:rsidRPr="0075471E" w:rsidRDefault="008747B9" w:rsidP="00F7686D">
      <w:pPr>
        <w:pStyle w:val="BodyText"/>
        <w:ind w:right="140"/>
        <w:rPr>
          <w:lang w:val="da-DK"/>
        </w:rPr>
      </w:pPr>
      <w:r w:rsidRPr="0075471E">
        <w:rPr>
          <w:lang w:val="da-DK"/>
        </w:rPr>
        <w:t>Studiet</w:t>
      </w:r>
      <w:r w:rsidRPr="0075471E">
        <w:rPr>
          <w:spacing w:val="-1"/>
          <w:lang w:val="da-DK"/>
        </w:rPr>
        <w:t xml:space="preserve"> </w:t>
      </w:r>
      <w:r w:rsidRPr="0075471E">
        <w:rPr>
          <w:lang w:val="da-DK"/>
        </w:rPr>
        <w:t>opfyldte</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primære</w:t>
      </w:r>
      <w:r w:rsidRPr="0075471E">
        <w:rPr>
          <w:spacing w:val="-2"/>
          <w:lang w:val="da-DK"/>
        </w:rPr>
        <w:t xml:space="preserve"> </w:t>
      </w:r>
      <w:r w:rsidRPr="0075471E">
        <w:rPr>
          <w:lang w:val="da-DK"/>
        </w:rPr>
        <w:t>mål,</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var</w:t>
      </w:r>
      <w:r w:rsidRPr="0075471E">
        <w:rPr>
          <w:spacing w:val="-1"/>
          <w:lang w:val="da-DK"/>
        </w:rPr>
        <w:t xml:space="preserve"> </w:t>
      </w:r>
      <w:r w:rsidRPr="0075471E">
        <w:rPr>
          <w:lang w:val="da-DK"/>
        </w:rPr>
        <w:t>forbedret</w:t>
      </w:r>
      <w:r w:rsidRPr="0075471E">
        <w:rPr>
          <w:spacing w:val="-4"/>
          <w:lang w:val="da-DK"/>
        </w:rPr>
        <w:t xml:space="preserve"> </w:t>
      </w:r>
      <w:r w:rsidRPr="0075471E">
        <w:rPr>
          <w:lang w:val="da-DK"/>
        </w:rPr>
        <w:t>PFS.</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en</w:t>
      </w:r>
      <w:r w:rsidRPr="0075471E">
        <w:rPr>
          <w:spacing w:val="-2"/>
          <w:lang w:val="da-DK"/>
        </w:rPr>
        <w:t xml:space="preserve"> </w:t>
      </w:r>
      <w:r w:rsidRPr="0075471E">
        <w:rPr>
          <w:lang w:val="da-DK"/>
        </w:rPr>
        <w:t>dosis</w:t>
      </w:r>
      <w:r w:rsidRPr="0075471E">
        <w:rPr>
          <w:spacing w:val="-4"/>
          <w:lang w:val="da-DK"/>
        </w:rPr>
        <w:t xml:space="preserve"> </w:t>
      </w:r>
      <w:r w:rsidRPr="0075471E">
        <w:rPr>
          <w:lang w:val="da-DK"/>
        </w:rPr>
        <w:t xml:space="preserve">på 15 mg/kg hver 3. uge i kombination med kemoterapi (carboplatin og paclitaxel) og fortsatte med at få bevacizumab-monoterapi (CPB15+), havde en klinisk betydningsfuld og statistisk signifikant </w:t>
      </w:r>
      <w:r w:rsidRPr="0075471E">
        <w:rPr>
          <w:lang w:val="da-DK"/>
        </w:rPr>
        <w:lastRenderedPageBreak/>
        <w:t xml:space="preserve">forbedring af PFS sammenlignet med patienter, som blev behandlet med kemoterapi alene i </w:t>
      </w:r>
      <w:r w:rsidRPr="0075471E">
        <w:rPr>
          <w:spacing w:val="-2"/>
          <w:lang w:val="da-DK"/>
        </w:rPr>
        <w:t>frontlinjebehandlingsregimet.</w:t>
      </w:r>
    </w:p>
    <w:p w14:paraId="350C1E34" w14:textId="77777777" w:rsidR="007A5DB9" w:rsidRPr="0075471E" w:rsidRDefault="007A5DB9" w:rsidP="00F7686D">
      <w:pPr>
        <w:pStyle w:val="BodyText"/>
        <w:ind w:right="140"/>
        <w:rPr>
          <w:lang w:val="da-DK"/>
        </w:rPr>
      </w:pPr>
    </w:p>
    <w:p w14:paraId="2CEF79F2" w14:textId="77777777" w:rsidR="007A5DB9" w:rsidRPr="0075471E" w:rsidRDefault="008747B9" w:rsidP="00F7686D">
      <w:pPr>
        <w:pStyle w:val="BodyText"/>
        <w:ind w:right="140"/>
        <w:rPr>
          <w:lang w:val="da-DK"/>
        </w:rPr>
      </w:pPr>
      <w:r w:rsidRPr="0075471E">
        <w:rPr>
          <w:lang w:val="da-DK"/>
        </w:rPr>
        <w:t>Ingen</w:t>
      </w:r>
      <w:r w:rsidRPr="0075471E">
        <w:rPr>
          <w:spacing w:val="-2"/>
          <w:lang w:val="da-DK"/>
        </w:rPr>
        <w:t xml:space="preserve"> </w:t>
      </w:r>
      <w:r w:rsidRPr="0075471E">
        <w:rPr>
          <w:lang w:val="da-DK"/>
        </w:rPr>
        <w:t>klinisk</w:t>
      </w:r>
      <w:r w:rsidRPr="0075471E">
        <w:rPr>
          <w:spacing w:val="-5"/>
          <w:lang w:val="da-DK"/>
        </w:rPr>
        <w:t xml:space="preserve"> </w:t>
      </w:r>
      <w:r w:rsidRPr="0075471E">
        <w:rPr>
          <w:lang w:val="da-DK"/>
        </w:rPr>
        <w:t>betydningsfuld</w:t>
      </w:r>
      <w:r w:rsidRPr="0075471E">
        <w:rPr>
          <w:spacing w:val="-2"/>
          <w:lang w:val="da-DK"/>
        </w:rPr>
        <w:t xml:space="preserve"> </w:t>
      </w:r>
      <w:r w:rsidRPr="0075471E">
        <w:rPr>
          <w:lang w:val="da-DK"/>
        </w:rPr>
        <w:t>fordel</w:t>
      </w:r>
      <w:r w:rsidRPr="0075471E">
        <w:rPr>
          <w:spacing w:val="-4"/>
          <w:lang w:val="da-DK"/>
        </w:rPr>
        <w:t xml:space="preserve"> </w:t>
      </w:r>
      <w:r w:rsidRPr="0075471E">
        <w:rPr>
          <w:lang w:val="da-DK"/>
        </w:rPr>
        <w:t>i</w:t>
      </w:r>
      <w:r w:rsidRPr="0075471E">
        <w:rPr>
          <w:spacing w:val="-1"/>
          <w:lang w:val="da-DK"/>
        </w:rPr>
        <w:t xml:space="preserve"> </w:t>
      </w:r>
      <w:r w:rsidRPr="0075471E">
        <w:rPr>
          <w:lang w:val="da-DK"/>
        </w:rPr>
        <w:t>PFS</w:t>
      </w:r>
      <w:r w:rsidRPr="0075471E">
        <w:rPr>
          <w:spacing w:val="-3"/>
          <w:lang w:val="da-DK"/>
        </w:rPr>
        <w:t xml:space="preserve"> </w:t>
      </w:r>
      <w:r w:rsidRPr="0075471E">
        <w:rPr>
          <w:lang w:val="da-DK"/>
        </w:rPr>
        <w:t>blev</w:t>
      </w:r>
      <w:r w:rsidRPr="0075471E">
        <w:rPr>
          <w:spacing w:val="-5"/>
          <w:lang w:val="da-DK"/>
        </w:rPr>
        <w:t xml:space="preserve"> </w:t>
      </w:r>
      <w:r w:rsidRPr="0075471E">
        <w:rPr>
          <w:lang w:val="da-DK"/>
        </w:rPr>
        <w:t>observeret</w:t>
      </w:r>
      <w:r w:rsidRPr="0075471E">
        <w:rPr>
          <w:spacing w:val="-4"/>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kun</w:t>
      </w:r>
      <w:r w:rsidRPr="0075471E">
        <w:rPr>
          <w:spacing w:val="-2"/>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i kombination med kemoterapi og ikke fortsatte med at få bevacizumab-monoterapi (CPB15).</w:t>
      </w:r>
    </w:p>
    <w:p w14:paraId="7A261692" w14:textId="77777777" w:rsidR="007A5DB9" w:rsidRPr="0075471E" w:rsidRDefault="007A5DB9" w:rsidP="00F7686D">
      <w:pPr>
        <w:pStyle w:val="BodyText"/>
        <w:ind w:right="140"/>
        <w:rPr>
          <w:lang w:val="da-DK"/>
        </w:rPr>
      </w:pPr>
    </w:p>
    <w:p w14:paraId="223CE131" w14:textId="77777777" w:rsidR="007A5DB9" w:rsidRPr="0075471E" w:rsidRDefault="008747B9" w:rsidP="00F7686D">
      <w:pPr>
        <w:pStyle w:val="BodyText"/>
        <w:ind w:right="140"/>
        <w:rPr>
          <w:lang w:val="da-DK"/>
        </w:rPr>
      </w:pPr>
      <w:r w:rsidRPr="0075471E">
        <w:rPr>
          <w:lang w:val="da-DK"/>
        </w:rPr>
        <w:t>Resultater</w:t>
      </w:r>
      <w:r w:rsidRPr="0075471E">
        <w:rPr>
          <w:spacing w:val="-6"/>
          <w:lang w:val="da-DK"/>
        </w:rPr>
        <w:t xml:space="preserve"> </w:t>
      </w:r>
      <w:r w:rsidRPr="0075471E">
        <w:rPr>
          <w:lang w:val="da-DK"/>
        </w:rPr>
        <w:t>fra</w:t>
      </w:r>
      <w:r w:rsidRPr="0075471E">
        <w:rPr>
          <w:spacing w:val="-3"/>
          <w:lang w:val="da-DK"/>
        </w:rPr>
        <w:t xml:space="preserve"> </w:t>
      </w:r>
      <w:r w:rsidRPr="0075471E">
        <w:rPr>
          <w:lang w:val="da-DK"/>
        </w:rPr>
        <w:t>studiet</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opsummeret</w:t>
      </w:r>
      <w:r w:rsidRPr="0075471E">
        <w:rPr>
          <w:spacing w:val="-3"/>
          <w:lang w:val="da-DK"/>
        </w:rPr>
        <w:t xml:space="preserve"> </w:t>
      </w:r>
      <w:r w:rsidRPr="0075471E">
        <w:rPr>
          <w:lang w:val="da-DK"/>
        </w:rPr>
        <w:t>i</w:t>
      </w:r>
      <w:r w:rsidRPr="0075471E">
        <w:rPr>
          <w:spacing w:val="-2"/>
          <w:lang w:val="da-DK"/>
        </w:rPr>
        <w:t xml:space="preserve"> </w:t>
      </w:r>
      <w:r w:rsidRPr="0075471E">
        <w:rPr>
          <w:lang w:val="da-DK"/>
        </w:rPr>
        <w:t>tabel</w:t>
      </w:r>
      <w:r w:rsidRPr="0075471E">
        <w:rPr>
          <w:spacing w:val="-2"/>
          <w:lang w:val="da-DK"/>
        </w:rPr>
        <w:t xml:space="preserve"> </w:t>
      </w:r>
      <w:r w:rsidRPr="0075471E">
        <w:rPr>
          <w:spacing w:val="-5"/>
          <w:lang w:val="da-DK"/>
        </w:rPr>
        <w:t>16.</w:t>
      </w:r>
    </w:p>
    <w:p w14:paraId="1497DBE9" w14:textId="77777777" w:rsidR="007A5DB9" w:rsidRPr="0075471E" w:rsidRDefault="007A5DB9" w:rsidP="00F7686D">
      <w:pPr>
        <w:pStyle w:val="BodyText"/>
        <w:ind w:right="140"/>
        <w:rPr>
          <w:lang w:val="da-DK"/>
        </w:rPr>
      </w:pPr>
    </w:p>
    <w:p w14:paraId="20DC3B95" w14:textId="77777777" w:rsidR="007A5DB9" w:rsidRPr="0075471E" w:rsidRDefault="008747B9" w:rsidP="00F7686D">
      <w:pPr>
        <w:pStyle w:val="Heading2"/>
        <w:ind w:left="0" w:right="140"/>
        <w:rPr>
          <w:lang w:val="da-DK"/>
        </w:rPr>
      </w:pPr>
      <w:r w:rsidRPr="0075471E">
        <w:rPr>
          <w:lang w:val="da-DK"/>
        </w:rPr>
        <w:t>Tabel</w:t>
      </w:r>
      <w:r w:rsidRPr="0075471E">
        <w:rPr>
          <w:spacing w:val="-4"/>
          <w:lang w:val="da-DK"/>
        </w:rPr>
        <w:t xml:space="preserve"> </w:t>
      </w:r>
      <w:r w:rsidRPr="0075471E">
        <w:rPr>
          <w:lang w:val="da-DK"/>
        </w:rPr>
        <w:t>16.</w:t>
      </w:r>
      <w:r w:rsidRPr="0075471E">
        <w:rPr>
          <w:spacing w:val="-5"/>
          <w:lang w:val="da-DK"/>
        </w:rPr>
        <w:t xml:space="preserve"> </w:t>
      </w:r>
      <w:r w:rsidRPr="0075471E">
        <w:rPr>
          <w:lang w:val="da-DK"/>
        </w:rPr>
        <w:t>Effektresultater</w:t>
      </w:r>
      <w:r w:rsidRPr="0075471E">
        <w:rPr>
          <w:spacing w:val="-10"/>
          <w:lang w:val="da-DK"/>
        </w:rPr>
        <w:t xml:space="preserve"> </w:t>
      </w:r>
      <w:r w:rsidRPr="0075471E">
        <w:rPr>
          <w:lang w:val="da-DK"/>
        </w:rPr>
        <w:t>fra</w:t>
      </w:r>
      <w:r w:rsidRPr="0075471E">
        <w:rPr>
          <w:spacing w:val="-5"/>
          <w:lang w:val="da-DK"/>
        </w:rPr>
        <w:t xml:space="preserve"> </w:t>
      </w:r>
      <w:r w:rsidRPr="0075471E">
        <w:rPr>
          <w:lang w:val="da-DK"/>
        </w:rPr>
        <w:t>studie</w:t>
      </w:r>
      <w:r w:rsidRPr="0075471E">
        <w:rPr>
          <w:spacing w:val="-4"/>
          <w:lang w:val="da-DK"/>
        </w:rPr>
        <w:t xml:space="preserve"> </w:t>
      </w:r>
      <w:r w:rsidRPr="0075471E">
        <w:rPr>
          <w:lang w:val="da-DK"/>
        </w:rPr>
        <w:t>GOG-</w:t>
      </w:r>
      <w:r w:rsidRPr="0075471E">
        <w:rPr>
          <w:spacing w:val="-4"/>
          <w:lang w:val="da-DK"/>
        </w:rPr>
        <w:t>0218</w:t>
      </w:r>
    </w:p>
    <w:p w14:paraId="3BE696F9" w14:textId="77777777" w:rsidR="007A5DB9" w:rsidRPr="0075471E" w:rsidRDefault="007A5DB9" w:rsidP="00F7686D">
      <w:pPr>
        <w:pStyle w:val="BodyText"/>
        <w:ind w:right="140"/>
        <w:rPr>
          <w:b/>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7"/>
        <w:gridCol w:w="2025"/>
        <w:gridCol w:w="2138"/>
        <w:gridCol w:w="1931"/>
      </w:tblGrid>
      <w:tr w:rsidR="007A5DB9" w:rsidRPr="0075471E" w14:paraId="1ECFCC58" w14:textId="77777777" w:rsidTr="00A01027">
        <w:trPr>
          <w:trHeight w:val="302"/>
        </w:trPr>
        <w:tc>
          <w:tcPr>
            <w:tcW w:w="5000" w:type="pct"/>
            <w:gridSpan w:val="4"/>
          </w:tcPr>
          <w:p w14:paraId="183AB21D" w14:textId="77777777" w:rsidR="007A5DB9" w:rsidRPr="0075471E" w:rsidRDefault="008747B9" w:rsidP="00F7686D">
            <w:pPr>
              <w:pStyle w:val="TableParagraph"/>
              <w:ind w:right="140"/>
              <w:rPr>
                <w:lang w:val="da-DK"/>
              </w:rPr>
            </w:pPr>
            <w:r w:rsidRPr="0075471E">
              <w:rPr>
                <w:lang w:val="da-DK"/>
              </w:rPr>
              <w:t>Progressionsfri</w:t>
            </w:r>
            <w:r w:rsidRPr="0075471E">
              <w:rPr>
                <w:spacing w:val="-10"/>
                <w:lang w:val="da-DK"/>
              </w:rPr>
              <w:t xml:space="preserve"> </w:t>
            </w:r>
            <w:r w:rsidRPr="0075471E">
              <w:rPr>
                <w:lang w:val="da-DK"/>
              </w:rPr>
              <w:t>overlevelse</w:t>
            </w:r>
            <w:r w:rsidRPr="0075471E">
              <w:rPr>
                <w:spacing w:val="-10"/>
                <w:lang w:val="da-DK"/>
              </w:rPr>
              <w:t xml:space="preserve"> </w:t>
            </w:r>
            <w:r w:rsidRPr="0075471E">
              <w:rPr>
                <w:spacing w:val="-12"/>
                <w:vertAlign w:val="superscript"/>
                <w:lang w:val="da-DK"/>
              </w:rPr>
              <w:t>1</w:t>
            </w:r>
          </w:p>
        </w:tc>
      </w:tr>
      <w:tr w:rsidR="007A5DB9" w:rsidRPr="0075471E" w14:paraId="5A9A82C8" w14:textId="77777777" w:rsidTr="00A01027">
        <w:trPr>
          <w:trHeight w:val="1152"/>
        </w:trPr>
        <w:tc>
          <w:tcPr>
            <w:tcW w:w="1645" w:type="pct"/>
          </w:tcPr>
          <w:p w14:paraId="24DEFC39" w14:textId="77777777" w:rsidR="007A5DB9" w:rsidRPr="0075471E" w:rsidRDefault="008747B9" w:rsidP="00F7686D">
            <w:pPr>
              <w:pStyle w:val="TableParagraph"/>
              <w:ind w:right="140"/>
              <w:rPr>
                <w:lang w:val="da-DK"/>
              </w:rPr>
            </w:pPr>
            <w:r w:rsidRPr="0075471E">
              <w:rPr>
                <w:lang w:val="da-DK"/>
              </w:rPr>
              <w:t>Median</w:t>
            </w:r>
            <w:r w:rsidRPr="0075471E">
              <w:rPr>
                <w:spacing w:val="-14"/>
                <w:lang w:val="da-DK"/>
              </w:rPr>
              <w:t xml:space="preserve"> </w:t>
            </w:r>
            <w:r w:rsidRPr="0075471E">
              <w:rPr>
                <w:lang w:val="da-DK"/>
              </w:rPr>
              <w:t xml:space="preserve">progressionsfri overlevelse (måneder) Hazard ratio (95 % konfidensinterval) </w:t>
            </w:r>
            <w:r w:rsidRPr="0075471E">
              <w:rPr>
                <w:vertAlign w:val="superscript"/>
                <w:lang w:val="da-DK"/>
              </w:rPr>
              <w:t>2</w:t>
            </w:r>
          </w:p>
          <w:p w14:paraId="197EEFA6" w14:textId="77777777" w:rsidR="007A5DB9" w:rsidRPr="0075471E" w:rsidRDefault="008747B9" w:rsidP="00F7686D">
            <w:pPr>
              <w:pStyle w:val="TableParagraph"/>
              <w:ind w:right="140"/>
              <w:rPr>
                <w:lang w:val="da-DK"/>
              </w:rPr>
            </w:pPr>
            <w:r w:rsidRPr="0075471E">
              <w:rPr>
                <w:lang w:val="da-DK"/>
              </w:rPr>
              <w:t>p-værdi</w:t>
            </w:r>
            <w:r w:rsidRPr="0075471E">
              <w:rPr>
                <w:spacing w:val="-8"/>
                <w:lang w:val="da-DK"/>
              </w:rPr>
              <w:t xml:space="preserve"> </w:t>
            </w:r>
            <w:r w:rsidRPr="0075471E">
              <w:rPr>
                <w:vertAlign w:val="superscript"/>
                <w:lang w:val="da-DK"/>
              </w:rPr>
              <w:t>3,</w:t>
            </w:r>
            <w:r w:rsidRPr="0075471E">
              <w:rPr>
                <w:spacing w:val="-18"/>
                <w:lang w:val="da-DK"/>
              </w:rPr>
              <w:t xml:space="preserve"> </w:t>
            </w:r>
            <w:r w:rsidRPr="0075471E">
              <w:rPr>
                <w:spacing w:val="-10"/>
                <w:vertAlign w:val="superscript"/>
                <w:lang w:val="da-DK"/>
              </w:rPr>
              <w:t>4</w:t>
            </w:r>
          </w:p>
        </w:tc>
        <w:tc>
          <w:tcPr>
            <w:tcW w:w="1115" w:type="pct"/>
          </w:tcPr>
          <w:p w14:paraId="35BC7E16" w14:textId="77777777" w:rsidR="007A5DB9" w:rsidRPr="0075471E" w:rsidRDefault="008747B9" w:rsidP="00F7686D">
            <w:pPr>
              <w:pStyle w:val="TableParagraph"/>
              <w:ind w:right="140" w:firstLine="216"/>
              <w:rPr>
                <w:lang w:val="da-DK"/>
              </w:rPr>
            </w:pPr>
            <w:r w:rsidRPr="0075471E">
              <w:rPr>
                <w:spacing w:val="-4"/>
                <w:lang w:val="da-DK"/>
              </w:rPr>
              <w:t>CPP</w:t>
            </w:r>
            <w:r w:rsidRPr="0075471E">
              <w:rPr>
                <w:spacing w:val="40"/>
                <w:lang w:val="da-DK"/>
              </w:rPr>
              <w:t xml:space="preserve"> </w:t>
            </w:r>
            <w:r w:rsidRPr="0075471E">
              <w:rPr>
                <w:lang w:val="da-DK"/>
              </w:rPr>
              <w:t>(n</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625)</w:t>
            </w:r>
          </w:p>
          <w:p w14:paraId="1B3DD01C" w14:textId="77777777" w:rsidR="007A5DB9" w:rsidRPr="0075471E" w:rsidRDefault="008747B9" w:rsidP="00F7686D">
            <w:pPr>
              <w:pStyle w:val="TableParagraph"/>
              <w:ind w:right="140"/>
              <w:rPr>
                <w:lang w:val="da-DK"/>
              </w:rPr>
            </w:pPr>
            <w:r w:rsidRPr="0075471E">
              <w:rPr>
                <w:spacing w:val="-4"/>
                <w:lang w:val="da-DK"/>
              </w:rPr>
              <w:t>10,6</w:t>
            </w:r>
          </w:p>
        </w:tc>
        <w:tc>
          <w:tcPr>
            <w:tcW w:w="1177" w:type="pct"/>
          </w:tcPr>
          <w:p w14:paraId="2D658BE7" w14:textId="77777777" w:rsidR="007A5DB9" w:rsidRPr="0075471E" w:rsidRDefault="008747B9" w:rsidP="00F7686D">
            <w:pPr>
              <w:pStyle w:val="TableParagraph"/>
              <w:ind w:right="140" w:hanging="4"/>
              <w:jc w:val="center"/>
              <w:rPr>
                <w:lang w:val="da-DK"/>
              </w:rPr>
            </w:pPr>
            <w:r w:rsidRPr="0075471E">
              <w:rPr>
                <w:spacing w:val="-4"/>
                <w:lang w:val="da-DK"/>
              </w:rPr>
              <w:t>CPB15</w:t>
            </w:r>
            <w:r w:rsidRPr="0075471E">
              <w:rPr>
                <w:spacing w:val="40"/>
                <w:lang w:val="da-DK"/>
              </w:rPr>
              <w:t xml:space="preserve">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625)</w:t>
            </w:r>
          </w:p>
          <w:p w14:paraId="2BB4EC91" w14:textId="77777777" w:rsidR="007A5DB9" w:rsidRPr="0075471E" w:rsidRDefault="008747B9" w:rsidP="00F7686D">
            <w:pPr>
              <w:pStyle w:val="TableParagraph"/>
              <w:ind w:right="140"/>
              <w:jc w:val="center"/>
              <w:rPr>
                <w:lang w:val="da-DK"/>
              </w:rPr>
            </w:pPr>
            <w:r w:rsidRPr="0075471E">
              <w:rPr>
                <w:spacing w:val="-4"/>
                <w:lang w:val="da-DK"/>
              </w:rPr>
              <w:t>11,6</w:t>
            </w:r>
          </w:p>
          <w:p w14:paraId="56E453BC" w14:textId="77777777" w:rsidR="007A5DB9" w:rsidRPr="0075471E" w:rsidRDefault="008747B9" w:rsidP="00F7686D">
            <w:pPr>
              <w:pStyle w:val="TableParagraph"/>
              <w:ind w:right="140"/>
              <w:jc w:val="center"/>
              <w:rPr>
                <w:lang w:val="da-DK"/>
              </w:rPr>
            </w:pPr>
            <w:r w:rsidRPr="0075471E">
              <w:rPr>
                <w:lang w:val="da-DK"/>
              </w:rPr>
              <w:t>0,89</w:t>
            </w:r>
            <w:r w:rsidRPr="0075471E">
              <w:rPr>
                <w:spacing w:val="-2"/>
                <w:lang w:val="da-DK"/>
              </w:rPr>
              <w:t xml:space="preserve"> </w:t>
            </w:r>
            <w:r w:rsidRPr="0075471E">
              <w:rPr>
                <w:lang w:val="da-DK"/>
              </w:rPr>
              <w:t>(0,78,</w:t>
            </w:r>
            <w:r w:rsidRPr="0075471E">
              <w:rPr>
                <w:spacing w:val="-1"/>
                <w:lang w:val="da-DK"/>
              </w:rPr>
              <w:t xml:space="preserve"> </w:t>
            </w:r>
            <w:r w:rsidRPr="0075471E">
              <w:rPr>
                <w:spacing w:val="-4"/>
                <w:lang w:val="da-DK"/>
              </w:rPr>
              <w:t>1,02)</w:t>
            </w:r>
          </w:p>
          <w:p w14:paraId="106D4411" w14:textId="77777777" w:rsidR="007A5DB9" w:rsidRPr="0075471E" w:rsidRDefault="008747B9" w:rsidP="00F7686D">
            <w:pPr>
              <w:pStyle w:val="TableParagraph"/>
              <w:ind w:right="140"/>
              <w:jc w:val="center"/>
              <w:rPr>
                <w:lang w:val="da-DK"/>
              </w:rPr>
            </w:pPr>
            <w:r w:rsidRPr="0075471E">
              <w:rPr>
                <w:spacing w:val="-2"/>
                <w:lang w:val="da-DK"/>
              </w:rPr>
              <w:t>0,0437</w:t>
            </w:r>
          </w:p>
        </w:tc>
        <w:tc>
          <w:tcPr>
            <w:tcW w:w="1064" w:type="pct"/>
          </w:tcPr>
          <w:p w14:paraId="4AD901D0" w14:textId="77777777" w:rsidR="007A5DB9" w:rsidRPr="0075471E" w:rsidRDefault="008747B9" w:rsidP="00F7686D">
            <w:pPr>
              <w:pStyle w:val="TableParagraph"/>
              <w:ind w:right="140"/>
              <w:jc w:val="center"/>
              <w:rPr>
                <w:lang w:val="da-DK"/>
              </w:rPr>
            </w:pPr>
            <w:r w:rsidRPr="0075471E">
              <w:rPr>
                <w:spacing w:val="-2"/>
                <w:lang w:val="da-DK"/>
              </w:rPr>
              <w:t xml:space="preserve">CPB15+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623)</w:t>
            </w:r>
          </w:p>
          <w:p w14:paraId="022766E7" w14:textId="77777777" w:rsidR="007A5DB9" w:rsidRPr="0075471E" w:rsidRDefault="008747B9" w:rsidP="00F7686D">
            <w:pPr>
              <w:pStyle w:val="TableParagraph"/>
              <w:ind w:right="140"/>
              <w:jc w:val="center"/>
              <w:rPr>
                <w:lang w:val="da-DK"/>
              </w:rPr>
            </w:pPr>
            <w:r w:rsidRPr="0075471E">
              <w:rPr>
                <w:spacing w:val="-4"/>
                <w:lang w:val="da-DK"/>
              </w:rPr>
              <w:t>14,7</w:t>
            </w:r>
          </w:p>
          <w:p w14:paraId="3CA35355" w14:textId="77777777" w:rsidR="007A5DB9" w:rsidRPr="0075471E" w:rsidRDefault="008747B9" w:rsidP="00F7686D">
            <w:pPr>
              <w:pStyle w:val="TableParagraph"/>
              <w:ind w:right="140"/>
              <w:jc w:val="center"/>
              <w:rPr>
                <w:lang w:val="da-DK"/>
              </w:rPr>
            </w:pPr>
            <w:r w:rsidRPr="0075471E">
              <w:rPr>
                <w:lang w:val="da-DK"/>
              </w:rPr>
              <w:t>0,70</w:t>
            </w:r>
            <w:r w:rsidRPr="0075471E">
              <w:rPr>
                <w:spacing w:val="-2"/>
                <w:lang w:val="da-DK"/>
              </w:rPr>
              <w:t xml:space="preserve"> </w:t>
            </w:r>
            <w:r w:rsidRPr="0075471E">
              <w:rPr>
                <w:lang w:val="da-DK"/>
              </w:rPr>
              <w:t>(0,61,</w:t>
            </w:r>
            <w:r w:rsidRPr="0075471E">
              <w:rPr>
                <w:spacing w:val="-1"/>
                <w:lang w:val="da-DK"/>
              </w:rPr>
              <w:t xml:space="preserve"> </w:t>
            </w:r>
            <w:r w:rsidRPr="0075471E">
              <w:rPr>
                <w:spacing w:val="-4"/>
                <w:lang w:val="da-DK"/>
              </w:rPr>
              <w:t>0,81)</w:t>
            </w:r>
          </w:p>
          <w:p w14:paraId="60C0AC2F" w14:textId="77777777" w:rsidR="007A5DB9" w:rsidRPr="0075471E" w:rsidRDefault="008747B9" w:rsidP="00F7686D">
            <w:pPr>
              <w:pStyle w:val="TableParagraph"/>
              <w:ind w:right="140"/>
              <w:jc w:val="center"/>
              <w:rPr>
                <w:lang w:val="da-DK"/>
              </w:rPr>
            </w:pPr>
            <w:r w:rsidRPr="0075471E">
              <w:rPr>
                <w:lang w:val="da-DK"/>
              </w:rPr>
              <w:t xml:space="preserve">&lt; </w:t>
            </w:r>
            <w:r w:rsidRPr="0075471E">
              <w:rPr>
                <w:spacing w:val="-2"/>
                <w:lang w:val="da-DK"/>
              </w:rPr>
              <w:t>0,0001</w:t>
            </w:r>
          </w:p>
        </w:tc>
      </w:tr>
      <w:tr w:rsidR="007A5DB9" w:rsidRPr="0075471E" w14:paraId="07805D2F" w14:textId="77777777" w:rsidTr="00A01027">
        <w:trPr>
          <w:trHeight w:val="299"/>
        </w:trPr>
        <w:tc>
          <w:tcPr>
            <w:tcW w:w="5000" w:type="pct"/>
            <w:gridSpan w:val="4"/>
          </w:tcPr>
          <w:p w14:paraId="74980839" w14:textId="77777777" w:rsidR="007A5DB9" w:rsidRPr="0075471E" w:rsidRDefault="008747B9" w:rsidP="00F7686D">
            <w:pPr>
              <w:pStyle w:val="TableParagraph"/>
              <w:ind w:right="140"/>
              <w:rPr>
                <w:lang w:val="da-DK"/>
              </w:rPr>
            </w:pPr>
            <w:r w:rsidRPr="0075471E">
              <w:rPr>
                <w:lang w:val="da-DK"/>
              </w:rPr>
              <w:t>Objektiv</w:t>
            </w:r>
            <w:r w:rsidRPr="0075471E">
              <w:rPr>
                <w:spacing w:val="-5"/>
                <w:lang w:val="da-DK"/>
              </w:rPr>
              <w:t xml:space="preserve"> </w:t>
            </w:r>
            <w:r w:rsidRPr="0075471E">
              <w:rPr>
                <w:spacing w:val="-2"/>
                <w:lang w:val="da-DK"/>
              </w:rPr>
              <w:t>responsrate</w:t>
            </w:r>
            <w:r w:rsidRPr="0075471E">
              <w:rPr>
                <w:spacing w:val="-2"/>
                <w:vertAlign w:val="superscript"/>
                <w:lang w:val="da-DK"/>
              </w:rPr>
              <w:t>5</w:t>
            </w:r>
          </w:p>
        </w:tc>
      </w:tr>
      <w:tr w:rsidR="007A5DB9" w:rsidRPr="0075471E" w14:paraId="5D835040" w14:textId="77777777" w:rsidTr="00A01027">
        <w:trPr>
          <w:trHeight w:val="805"/>
        </w:trPr>
        <w:tc>
          <w:tcPr>
            <w:tcW w:w="1645" w:type="pct"/>
          </w:tcPr>
          <w:p w14:paraId="62838BE5" w14:textId="77777777" w:rsidR="007A5DB9" w:rsidRPr="0075471E" w:rsidRDefault="008747B9" w:rsidP="00A01027">
            <w:pPr>
              <w:pStyle w:val="TableParagraph"/>
              <w:ind w:right="140"/>
              <w:rPr>
                <w:lang w:val="da-DK"/>
              </w:rPr>
            </w:pPr>
            <w:r w:rsidRPr="0075471E">
              <w:rPr>
                <w:lang w:val="da-DK"/>
              </w:rPr>
              <w:t>%</w:t>
            </w:r>
            <w:r w:rsidRPr="0075471E">
              <w:rPr>
                <w:spacing w:val="-13"/>
                <w:lang w:val="da-DK"/>
              </w:rPr>
              <w:t xml:space="preserve"> </w:t>
            </w:r>
            <w:r w:rsidRPr="0075471E">
              <w:rPr>
                <w:lang w:val="da-DK"/>
              </w:rPr>
              <w:t>patienter</w:t>
            </w:r>
            <w:r w:rsidRPr="0075471E">
              <w:rPr>
                <w:spacing w:val="-13"/>
                <w:lang w:val="da-DK"/>
              </w:rPr>
              <w:t xml:space="preserve"> </w:t>
            </w:r>
            <w:r w:rsidRPr="0075471E">
              <w:rPr>
                <w:lang w:val="da-DK"/>
              </w:rPr>
              <w:t>med</w:t>
            </w:r>
            <w:r w:rsidRPr="0075471E">
              <w:rPr>
                <w:spacing w:val="-13"/>
                <w:lang w:val="da-DK"/>
              </w:rPr>
              <w:t xml:space="preserve"> </w:t>
            </w:r>
            <w:r w:rsidRPr="0075471E">
              <w:rPr>
                <w:lang w:val="da-DK"/>
              </w:rPr>
              <w:t xml:space="preserve">objektivt </w:t>
            </w:r>
            <w:r w:rsidRPr="0075471E">
              <w:rPr>
                <w:spacing w:val="-2"/>
                <w:lang w:val="da-DK"/>
              </w:rPr>
              <w:t>respons</w:t>
            </w:r>
            <w:r w:rsidR="00A01027" w:rsidRPr="0075471E">
              <w:rPr>
                <w:spacing w:val="-2"/>
                <w:lang w:val="da-DK"/>
              </w:rPr>
              <w:t xml:space="preserve"> </w:t>
            </w:r>
            <w:r w:rsidRPr="0075471E">
              <w:rPr>
                <w:spacing w:val="-2"/>
                <w:lang w:val="da-DK"/>
              </w:rPr>
              <w:t>p-</w:t>
            </w:r>
            <w:r w:rsidRPr="0075471E">
              <w:rPr>
                <w:spacing w:val="-4"/>
                <w:lang w:val="da-DK"/>
              </w:rPr>
              <w:t>værdi</w:t>
            </w:r>
          </w:p>
        </w:tc>
        <w:tc>
          <w:tcPr>
            <w:tcW w:w="1115" w:type="pct"/>
          </w:tcPr>
          <w:p w14:paraId="6B9AB664" w14:textId="77777777" w:rsidR="007A5DB9" w:rsidRPr="0075471E" w:rsidRDefault="008747B9" w:rsidP="00F7686D">
            <w:pPr>
              <w:pStyle w:val="TableParagraph"/>
              <w:ind w:right="140" w:firstLine="216"/>
              <w:rPr>
                <w:lang w:val="da-DK"/>
              </w:rPr>
            </w:pPr>
            <w:r w:rsidRPr="0075471E">
              <w:rPr>
                <w:spacing w:val="-4"/>
                <w:lang w:val="da-DK"/>
              </w:rPr>
              <w:t>CPP</w:t>
            </w:r>
            <w:r w:rsidRPr="0075471E">
              <w:rPr>
                <w:spacing w:val="40"/>
                <w:lang w:val="da-DK"/>
              </w:rPr>
              <w:t xml:space="preserve"> </w:t>
            </w:r>
            <w:r w:rsidRPr="0075471E">
              <w:rPr>
                <w:lang w:val="da-DK"/>
              </w:rPr>
              <w:t>(n</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396)</w:t>
            </w:r>
          </w:p>
          <w:p w14:paraId="2954113E" w14:textId="77777777" w:rsidR="007A5DB9" w:rsidRPr="0075471E" w:rsidRDefault="008747B9" w:rsidP="00A01027">
            <w:pPr>
              <w:pStyle w:val="TableParagraph"/>
              <w:ind w:right="140"/>
              <w:jc w:val="center"/>
              <w:rPr>
                <w:lang w:val="da-DK"/>
              </w:rPr>
            </w:pPr>
            <w:r w:rsidRPr="0075471E">
              <w:rPr>
                <w:spacing w:val="-4"/>
                <w:lang w:val="da-DK"/>
              </w:rPr>
              <w:t>63,4</w:t>
            </w:r>
          </w:p>
        </w:tc>
        <w:tc>
          <w:tcPr>
            <w:tcW w:w="1177" w:type="pct"/>
          </w:tcPr>
          <w:p w14:paraId="19263531" w14:textId="77777777" w:rsidR="007A5DB9" w:rsidRPr="0075471E" w:rsidRDefault="008747B9" w:rsidP="00F7686D">
            <w:pPr>
              <w:pStyle w:val="TableParagraph"/>
              <w:ind w:right="140" w:hanging="4"/>
              <w:jc w:val="center"/>
              <w:rPr>
                <w:lang w:val="da-DK"/>
              </w:rPr>
            </w:pPr>
            <w:r w:rsidRPr="0075471E">
              <w:rPr>
                <w:spacing w:val="-4"/>
                <w:lang w:val="da-DK"/>
              </w:rPr>
              <w:t>CPB15</w:t>
            </w:r>
            <w:r w:rsidRPr="0075471E">
              <w:rPr>
                <w:spacing w:val="40"/>
                <w:lang w:val="da-DK"/>
              </w:rPr>
              <w:t xml:space="preserve">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393)</w:t>
            </w:r>
          </w:p>
          <w:p w14:paraId="69D35F15" w14:textId="77777777" w:rsidR="007A5DB9" w:rsidRPr="0075471E" w:rsidRDefault="008747B9" w:rsidP="00F7686D">
            <w:pPr>
              <w:pStyle w:val="TableParagraph"/>
              <w:ind w:right="140"/>
              <w:jc w:val="center"/>
              <w:rPr>
                <w:lang w:val="da-DK"/>
              </w:rPr>
            </w:pPr>
            <w:r w:rsidRPr="0075471E">
              <w:rPr>
                <w:spacing w:val="-4"/>
                <w:lang w:val="da-DK"/>
              </w:rPr>
              <w:t>66,2</w:t>
            </w:r>
          </w:p>
          <w:p w14:paraId="6CF39100" w14:textId="77777777" w:rsidR="007A5DB9" w:rsidRPr="0075471E" w:rsidRDefault="008747B9" w:rsidP="00F7686D">
            <w:pPr>
              <w:pStyle w:val="TableParagraph"/>
              <w:ind w:right="140"/>
              <w:jc w:val="center"/>
              <w:rPr>
                <w:lang w:val="da-DK"/>
              </w:rPr>
            </w:pPr>
            <w:r w:rsidRPr="0075471E">
              <w:rPr>
                <w:spacing w:val="-2"/>
                <w:lang w:val="da-DK"/>
              </w:rPr>
              <w:t>0,2341</w:t>
            </w:r>
          </w:p>
        </w:tc>
        <w:tc>
          <w:tcPr>
            <w:tcW w:w="1064" w:type="pct"/>
          </w:tcPr>
          <w:p w14:paraId="570EAE2D" w14:textId="77777777" w:rsidR="007A5DB9" w:rsidRPr="0075471E" w:rsidRDefault="008747B9" w:rsidP="00F7686D">
            <w:pPr>
              <w:pStyle w:val="TableParagraph"/>
              <w:ind w:right="140" w:hanging="2"/>
              <w:jc w:val="center"/>
              <w:rPr>
                <w:lang w:val="da-DK"/>
              </w:rPr>
            </w:pPr>
            <w:r w:rsidRPr="0075471E">
              <w:rPr>
                <w:lang w:val="da-DK"/>
              </w:rPr>
              <w:t>CPB15</w:t>
            </w:r>
            <w:r w:rsidRPr="0075471E">
              <w:rPr>
                <w:spacing w:val="-14"/>
                <w:lang w:val="da-DK"/>
              </w:rPr>
              <w:t xml:space="preserve"> </w:t>
            </w:r>
            <w:r w:rsidRPr="0075471E">
              <w:rPr>
                <w:lang w:val="da-DK"/>
              </w:rPr>
              <w:t>+ (n</w:t>
            </w:r>
            <w:r w:rsidRPr="0075471E">
              <w:rPr>
                <w:spacing w:val="-2"/>
                <w:lang w:val="da-DK"/>
              </w:rPr>
              <w:t xml:space="preserve"> </w:t>
            </w:r>
            <w:r w:rsidRPr="0075471E">
              <w:rPr>
                <w:lang w:val="da-DK"/>
              </w:rPr>
              <w:t xml:space="preserve">= </w:t>
            </w:r>
            <w:r w:rsidRPr="0075471E">
              <w:rPr>
                <w:spacing w:val="-4"/>
                <w:lang w:val="da-DK"/>
              </w:rPr>
              <w:t>403)</w:t>
            </w:r>
          </w:p>
          <w:p w14:paraId="693CD3E1" w14:textId="77777777" w:rsidR="007A5DB9" w:rsidRPr="0075471E" w:rsidRDefault="008747B9" w:rsidP="00F7686D">
            <w:pPr>
              <w:pStyle w:val="TableParagraph"/>
              <w:ind w:right="140"/>
              <w:jc w:val="center"/>
              <w:rPr>
                <w:lang w:val="da-DK"/>
              </w:rPr>
            </w:pPr>
            <w:r w:rsidRPr="0075471E">
              <w:rPr>
                <w:spacing w:val="-4"/>
                <w:lang w:val="da-DK"/>
              </w:rPr>
              <w:t>66,0</w:t>
            </w:r>
          </w:p>
          <w:p w14:paraId="5D994F47" w14:textId="77777777" w:rsidR="007A5DB9" w:rsidRPr="0075471E" w:rsidRDefault="008747B9" w:rsidP="00F7686D">
            <w:pPr>
              <w:pStyle w:val="TableParagraph"/>
              <w:ind w:right="140"/>
              <w:jc w:val="center"/>
              <w:rPr>
                <w:lang w:val="da-DK"/>
              </w:rPr>
            </w:pPr>
            <w:r w:rsidRPr="0075471E">
              <w:rPr>
                <w:spacing w:val="-2"/>
                <w:lang w:val="da-DK"/>
              </w:rPr>
              <w:t>0,2041</w:t>
            </w:r>
          </w:p>
        </w:tc>
      </w:tr>
      <w:tr w:rsidR="007A5DB9" w:rsidRPr="0075471E" w14:paraId="50353D80" w14:textId="77777777" w:rsidTr="00A01027">
        <w:trPr>
          <w:trHeight w:val="299"/>
        </w:trPr>
        <w:tc>
          <w:tcPr>
            <w:tcW w:w="1645" w:type="pct"/>
          </w:tcPr>
          <w:p w14:paraId="11AA91F3" w14:textId="77777777" w:rsidR="007A5DB9" w:rsidRPr="0075471E" w:rsidRDefault="008747B9" w:rsidP="00F7686D">
            <w:pPr>
              <w:pStyle w:val="TableParagraph"/>
              <w:ind w:right="140"/>
              <w:rPr>
                <w:lang w:val="da-DK"/>
              </w:rPr>
            </w:pPr>
            <w:r w:rsidRPr="0075471E">
              <w:rPr>
                <w:lang w:val="da-DK"/>
              </w:rPr>
              <w:t>Samlet</w:t>
            </w:r>
            <w:r w:rsidRPr="0075471E">
              <w:rPr>
                <w:spacing w:val="-3"/>
                <w:lang w:val="da-DK"/>
              </w:rPr>
              <w:t xml:space="preserve"> </w:t>
            </w:r>
            <w:r w:rsidRPr="0075471E">
              <w:rPr>
                <w:spacing w:val="-2"/>
                <w:lang w:val="da-DK"/>
              </w:rPr>
              <w:t>overlevelse</w:t>
            </w:r>
            <w:r w:rsidRPr="0075471E">
              <w:rPr>
                <w:spacing w:val="-2"/>
                <w:vertAlign w:val="superscript"/>
                <w:lang w:val="da-DK"/>
              </w:rPr>
              <w:t>6</w:t>
            </w:r>
          </w:p>
        </w:tc>
        <w:tc>
          <w:tcPr>
            <w:tcW w:w="1115" w:type="pct"/>
          </w:tcPr>
          <w:p w14:paraId="57ADE3EE" w14:textId="77777777" w:rsidR="007A5DB9" w:rsidRPr="0075471E" w:rsidRDefault="007A5DB9" w:rsidP="00F7686D">
            <w:pPr>
              <w:pStyle w:val="TableParagraph"/>
              <w:ind w:right="140"/>
              <w:rPr>
                <w:lang w:val="da-DK"/>
              </w:rPr>
            </w:pPr>
          </w:p>
        </w:tc>
        <w:tc>
          <w:tcPr>
            <w:tcW w:w="1177" w:type="pct"/>
          </w:tcPr>
          <w:p w14:paraId="450DF455" w14:textId="77777777" w:rsidR="007A5DB9" w:rsidRPr="0075471E" w:rsidRDefault="007A5DB9" w:rsidP="00F7686D">
            <w:pPr>
              <w:pStyle w:val="TableParagraph"/>
              <w:ind w:right="140"/>
              <w:rPr>
                <w:lang w:val="da-DK"/>
              </w:rPr>
            </w:pPr>
          </w:p>
        </w:tc>
        <w:tc>
          <w:tcPr>
            <w:tcW w:w="1064" w:type="pct"/>
          </w:tcPr>
          <w:p w14:paraId="436336AC" w14:textId="77777777" w:rsidR="007A5DB9" w:rsidRPr="0075471E" w:rsidRDefault="007A5DB9" w:rsidP="00F7686D">
            <w:pPr>
              <w:pStyle w:val="TableParagraph"/>
              <w:ind w:right="140"/>
              <w:rPr>
                <w:lang w:val="da-DK"/>
              </w:rPr>
            </w:pPr>
          </w:p>
        </w:tc>
      </w:tr>
      <w:tr w:rsidR="007A5DB9" w:rsidRPr="0075471E" w14:paraId="5E2ADFF7" w14:textId="77777777" w:rsidTr="00A01027">
        <w:trPr>
          <w:trHeight w:val="1104"/>
        </w:trPr>
        <w:tc>
          <w:tcPr>
            <w:tcW w:w="1645" w:type="pct"/>
          </w:tcPr>
          <w:p w14:paraId="25852940" w14:textId="77777777" w:rsidR="007A5DB9" w:rsidRPr="0075471E" w:rsidRDefault="008747B9" w:rsidP="00F7686D">
            <w:pPr>
              <w:pStyle w:val="TableParagraph"/>
              <w:ind w:right="140"/>
              <w:rPr>
                <w:lang w:val="da-DK"/>
              </w:rPr>
            </w:pPr>
            <w:r w:rsidRPr="0075471E">
              <w:rPr>
                <w:lang w:val="da-DK"/>
              </w:rPr>
              <w:t>Median</w:t>
            </w:r>
            <w:r w:rsidRPr="0075471E">
              <w:rPr>
                <w:spacing w:val="-14"/>
                <w:lang w:val="da-DK"/>
              </w:rPr>
              <w:t xml:space="preserve"> </w:t>
            </w:r>
            <w:r w:rsidRPr="0075471E">
              <w:rPr>
                <w:lang w:val="da-DK"/>
              </w:rPr>
              <w:t>samlet</w:t>
            </w:r>
            <w:r w:rsidRPr="0075471E">
              <w:rPr>
                <w:spacing w:val="-14"/>
                <w:lang w:val="da-DK"/>
              </w:rPr>
              <w:t xml:space="preserve"> </w:t>
            </w:r>
            <w:r w:rsidRPr="0075471E">
              <w:rPr>
                <w:lang w:val="da-DK"/>
              </w:rPr>
              <w:t xml:space="preserve">overlevelse </w:t>
            </w:r>
            <w:r w:rsidRPr="0075471E">
              <w:rPr>
                <w:spacing w:val="-2"/>
                <w:lang w:val="da-DK"/>
              </w:rPr>
              <w:t>(måneder)</w:t>
            </w:r>
          </w:p>
          <w:p w14:paraId="008C3640" w14:textId="77777777" w:rsidR="007A5DB9" w:rsidRPr="0075471E" w:rsidRDefault="008747B9" w:rsidP="00F7686D">
            <w:pPr>
              <w:pStyle w:val="TableParagraph"/>
              <w:ind w:right="140"/>
              <w:rPr>
                <w:lang w:val="da-DK"/>
              </w:rPr>
            </w:pPr>
            <w:r w:rsidRPr="0075471E">
              <w:rPr>
                <w:lang w:val="da-DK"/>
              </w:rPr>
              <w:t>Hazard</w:t>
            </w:r>
            <w:r w:rsidRPr="0075471E">
              <w:rPr>
                <w:spacing w:val="-9"/>
                <w:lang w:val="da-DK"/>
              </w:rPr>
              <w:t xml:space="preserve"> </w:t>
            </w:r>
            <w:r w:rsidRPr="0075471E">
              <w:rPr>
                <w:lang w:val="da-DK"/>
              </w:rPr>
              <w:t>ratio</w:t>
            </w:r>
            <w:r w:rsidRPr="0075471E">
              <w:rPr>
                <w:spacing w:val="-12"/>
                <w:lang w:val="da-DK"/>
              </w:rPr>
              <w:t xml:space="preserve"> </w:t>
            </w:r>
            <w:r w:rsidRPr="0075471E">
              <w:rPr>
                <w:lang w:val="da-DK"/>
              </w:rPr>
              <w:t>(95</w:t>
            </w:r>
            <w:r w:rsidRPr="0075471E">
              <w:rPr>
                <w:spacing w:val="-12"/>
                <w:lang w:val="da-DK"/>
              </w:rPr>
              <w:t xml:space="preserve"> </w:t>
            </w:r>
            <w:r w:rsidRPr="0075471E">
              <w:rPr>
                <w:lang w:val="da-DK"/>
              </w:rPr>
              <w:t xml:space="preserve">% </w:t>
            </w:r>
            <w:r w:rsidRPr="0075471E">
              <w:rPr>
                <w:spacing w:val="-2"/>
                <w:lang w:val="da-DK"/>
              </w:rPr>
              <w:t>konfidensinterval)</w:t>
            </w:r>
            <w:r w:rsidRPr="0075471E">
              <w:rPr>
                <w:spacing w:val="-2"/>
                <w:vertAlign w:val="superscript"/>
                <w:lang w:val="da-DK"/>
              </w:rPr>
              <w:t>2</w:t>
            </w:r>
          </w:p>
          <w:p w14:paraId="1E09D8FE" w14:textId="77777777" w:rsidR="007A5DB9" w:rsidRPr="0075471E" w:rsidRDefault="008747B9" w:rsidP="00F7686D">
            <w:pPr>
              <w:pStyle w:val="TableParagraph"/>
              <w:ind w:right="140"/>
              <w:rPr>
                <w:lang w:val="da-DK"/>
              </w:rPr>
            </w:pPr>
            <w:r w:rsidRPr="0075471E">
              <w:rPr>
                <w:lang w:val="da-DK"/>
              </w:rPr>
              <w:t>p-værdi</w:t>
            </w:r>
            <w:r w:rsidRPr="0075471E">
              <w:rPr>
                <w:spacing w:val="-5"/>
                <w:lang w:val="da-DK"/>
              </w:rPr>
              <w:t xml:space="preserve"> </w:t>
            </w:r>
            <w:r w:rsidRPr="0075471E">
              <w:rPr>
                <w:spacing w:val="-10"/>
                <w:vertAlign w:val="superscript"/>
                <w:lang w:val="da-DK"/>
              </w:rPr>
              <w:t>3</w:t>
            </w:r>
          </w:p>
        </w:tc>
        <w:tc>
          <w:tcPr>
            <w:tcW w:w="1115" w:type="pct"/>
          </w:tcPr>
          <w:p w14:paraId="7AD65466" w14:textId="77777777" w:rsidR="007A5DB9" w:rsidRPr="0075471E" w:rsidRDefault="008747B9" w:rsidP="00F7686D">
            <w:pPr>
              <w:pStyle w:val="TableParagraph"/>
              <w:ind w:right="140" w:firstLine="216"/>
              <w:rPr>
                <w:lang w:val="da-DK"/>
              </w:rPr>
            </w:pPr>
            <w:r w:rsidRPr="0075471E">
              <w:rPr>
                <w:spacing w:val="-4"/>
                <w:lang w:val="da-DK"/>
              </w:rPr>
              <w:t>CPP</w:t>
            </w:r>
            <w:r w:rsidRPr="0075471E">
              <w:rPr>
                <w:spacing w:val="40"/>
                <w:lang w:val="da-DK"/>
              </w:rPr>
              <w:t xml:space="preserve"> </w:t>
            </w:r>
            <w:r w:rsidRPr="0075471E">
              <w:rPr>
                <w:lang w:val="da-DK"/>
              </w:rPr>
              <w:t>(n</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625)</w:t>
            </w:r>
          </w:p>
          <w:p w14:paraId="0B70C761" w14:textId="77777777" w:rsidR="007A5DB9" w:rsidRPr="0075471E" w:rsidRDefault="008747B9" w:rsidP="00A01027">
            <w:pPr>
              <w:pStyle w:val="TableParagraph"/>
              <w:ind w:right="140"/>
              <w:jc w:val="center"/>
              <w:rPr>
                <w:lang w:val="da-DK"/>
              </w:rPr>
            </w:pPr>
            <w:r w:rsidRPr="0075471E">
              <w:rPr>
                <w:spacing w:val="-4"/>
                <w:lang w:val="da-DK"/>
              </w:rPr>
              <w:t>40,6</w:t>
            </w:r>
          </w:p>
        </w:tc>
        <w:tc>
          <w:tcPr>
            <w:tcW w:w="1177" w:type="pct"/>
          </w:tcPr>
          <w:p w14:paraId="009D88EB" w14:textId="77777777" w:rsidR="007A5DB9" w:rsidRPr="0075471E" w:rsidRDefault="008747B9" w:rsidP="00F7686D">
            <w:pPr>
              <w:pStyle w:val="TableParagraph"/>
              <w:ind w:right="140" w:hanging="4"/>
              <w:jc w:val="center"/>
              <w:rPr>
                <w:lang w:val="da-DK"/>
              </w:rPr>
            </w:pPr>
            <w:r w:rsidRPr="0075471E">
              <w:rPr>
                <w:spacing w:val="-4"/>
                <w:lang w:val="da-DK"/>
              </w:rPr>
              <w:t>CPB15</w:t>
            </w:r>
            <w:r w:rsidRPr="0075471E">
              <w:rPr>
                <w:spacing w:val="40"/>
                <w:lang w:val="da-DK"/>
              </w:rPr>
              <w:t xml:space="preserve">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625)</w:t>
            </w:r>
          </w:p>
          <w:p w14:paraId="369A4716" w14:textId="77777777" w:rsidR="007A5DB9" w:rsidRPr="0075471E" w:rsidRDefault="008747B9" w:rsidP="00F7686D">
            <w:pPr>
              <w:pStyle w:val="TableParagraph"/>
              <w:ind w:right="140"/>
              <w:jc w:val="center"/>
              <w:rPr>
                <w:lang w:val="da-DK"/>
              </w:rPr>
            </w:pPr>
            <w:r w:rsidRPr="0075471E">
              <w:rPr>
                <w:spacing w:val="-4"/>
                <w:lang w:val="da-DK"/>
              </w:rPr>
              <w:t>38,8</w:t>
            </w:r>
          </w:p>
          <w:p w14:paraId="57A5D4CF" w14:textId="77777777" w:rsidR="007A5DB9" w:rsidRPr="0075471E" w:rsidRDefault="008747B9" w:rsidP="00F7686D">
            <w:pPr>
              <w:pStyle w:val="TableParagraph"/>
              <w:ind w:right="140"/>
              <w:jc w:val="center"/>
              <w:rPr>
                <w:lang w:val="da-DK"/>
              </w:rPr>
            </w:pPr>
            <w:r w:rsidRPr="0075471E">
              <w:rPr>
                <w:lang w:val="da-DK"/>
              </w:rPr>
              <w:t>1,07</w:t>
            </w:r>
            <w:r w:rsidRPr="0075471E">
              <w:rPr>
                <w:spacing w:val="-2"/>
                <w:lang w:val="da-DK"/>
              </w:rPr>
              <w:t xml:space="preserve"> </w:t>
            </w:r>
            <w:r w:rsidRPr="0075471E">
              <w:rPr>
                <w:lang w:val="da-DK"/>
              </w:rPr>
              <w:t>(0,91,</w:t>
            </w:r>
            <w:r w:rsidRPr="0075471E">
              <w:rPr>
                <w:spacing w:val="-1"/>
                <w:lang w:val="da-DK"/>
              </w:rPr>
              <w:t xml:space="preserve"> </w:t>
            </w:r>
            <w:r w:rsidRPr="0075471E">
              <w:rPr>
                <w:spacing w:val="-4"/>
                <w:lang w:val="da-DK"/>
              </w:rPr>
              <w:t>1,25)</w:t>
            </w:r>
          </w:p>
          <w:p w14:paraId="0FE1E8E3" w14:textId="77777777" w:rsidR="007A5DB9" w:rsidRPr="0075471E" w:rsidRDefault="008747B9" w:rsidP="00F7686D">
            <w:pPr>
              <w:pStyle w:val="TableParagraph"/>
              <w:ind w:right="140"/>
              <w:jc w:val="center"/>
              <w:rPr>
                <w:lang w:val="da-DK"/>
              </w:rPr>
            </w:pPr>
            <w:r w:rsidRPr="0075471E">
              <w:rPr>
                <w:spacing w:val="-2"/>
                <w:lang w:val="da-DK"/>
              </w:rPr>
              <w:t>0,2197</w:t>
            </w:r>
          </w:p>
        </w:tc>
        <w:tc>
          <w:tcPr>
            <w:tcW w:w="1064" w:type="pct"/>
          </w:tcPr>
          <w:p w14:paraId="68AFFE37" w14:textId="77777777" w:rsidR="007A5DB9" w:rsidRPr="0075471E" w:rsidRDefault="008747B9" w:rsidP="00F7686D">
            <w:pPr>
              <w:pStyle w:val="TableParagraph"/>
              <w:ind w:right="140" w:hanging="2"/>
              <w:jc w:val="center"/>
              <w:rPr>
                <w:lang w:val="da-DK"/>
              </w:rPr>
            </w:pPr>
            <w:r w:rsidRPr="0075471E">
              <w:rPr>
                <w:lang w:val="da-DK"/>
              </w:rPr>
              <w:t>CPB15</w:t>
            </w:r>
            <w:r w:rsidRPr="0075471E">
              <w:rPr>
                <w:spacing w:val="-14"/>
                <w:lang w:val="da-DK"/>
              </w:rPr>
              <w:t xml:space="preserve"> </w:t>
            </w:r>
            <w:r w:rsidRPr="0075471E">
              <w:rPr>
                <w:lang w:val="da-DK"/>
              </w:rPr>
              <w:t>+ (n</w:t>
            </w:r>
            <w:r w:rsidRPr="0075471E">
              <w:rPr>
                <w:spacing w:val="-2"/>
                <w:lang w:val="da-DK"/>
              </w:rPr>
              <w:t xml:space="preserve"> </w:t>
            </w:r>
            <w:r w:rsidRPr="0075471E">
              <w:rPr>
                <w:lang w:val="da-DK"/>
              </w:rPr>
              <w:t xml:space="preserve">= </w:t>
            </w:r>
            <w:r w:rsidRPr="0075471E">
              <w:rPr>
                <w:spacing w:val="-4"/>
                <w:lang w:val="da-DK"/>
              </w:rPr>
              <w:t>623)</w:t>
            </w:r>
          </w:p>
          <w:p w14:paraId="42B87533" w14:textId="77777777" w:rsidR="007A5DB9" w:rsidRPr="0075471E" w:rsidRDefault="008747B9" w:rsidP="00F7686D">
            <w:pPr>
              <w:pStyle w:val="TableParagraph"/>
              <w:ind w:right="140"/>
              <w:jc w:val="center"/>
              <w:rPr>
                <w:lang w:val="da-DK"/>
              </w:rPr>
            </w:pPr>
            <w:r w:rsidRPr="0075471E">
              <w:rPr>
                <w:spacing w:val="-4"/>
                <w:lang w:val="da-DK"/>
              </w:rPr>
              <w:t>43,8</w:t>
            </w:r>
          </w:p>
          <w:p w14:paraId="3974EA9D" w14:textId="77777777" w:rsidR="007A5DB9" w:rsidRPr="0075471E" w:rsidRDefault="008747B9" w:rsidP="00F7686D">
            <w:pPr>
              <w:pStyle w:val="TableParagraph"/>
              <w:ind w:right="140"/>
              <w:jc w:val="center"/>
              <w:rPr>
                <w:lang w:val="da-DK"/>
              </w:rPr>
            </w:pPr>
            <w:r w:rsidRPr="0075471E">
              <w:rPr>
                <w:lang w:val="da-DK"/>
              </w:rPr>
              <w:t>0,88</w:t>
            </w:r>
            <w:r w:rsidRPr="0075471E">
              <w:rPr>
                <w:spacing w:val="-2"/>
                <w:lang w:val="da-DK"/>
              </w:rPr>
              <w:t xml:space="preserve"> </w:t>
            </w:r>
            <w:r w:rsidRPr="0075471E">
              <w:rPr>
                <w:lang w:val="da-DK"/>
              </w:rPr>
              <w:t>(0,75,</w:t>
            </w:r>
            <w:r w:rsidRPr="0075471E">
              <w:rPr>
                <w:spacing w:val="-1"/>
                <w:lang w:val="da-DK"/>
              </w:rPr>
              <w:t xml:space="preserve"> </w:t>
            </w:r>
            <w:r w:rsidRPr="0075471E">
              <w:rPr>
                <w:spacing w:val="-4"/>
                <w:lang w:val="da-DK"/>
              </w:rPr>
              <w:t>1,04)</w:t>
            </w:r>
          </w:p>
          <w:p w14:paraId="55594EA4" w14:textId="77777777" w:rsidR="007A5DB9" w:rsidRPr="0075471E" w:rsidRDefault="008747B9" w:rsidP="00F7686D">
            <w:pPr>
              <w:pStyle w:val="TableParagraph"/>
              <w:ind w:right="140"/>
              <w:jc w:val="center"/>
              <w:rPr>
                <w:lang w:val="da-DK"/>
              </w:rPr>
            </w:pPr>
            <w:r w:rsidRPr="0075471E">
              <w:rPr>
                <w:spacing w:val="-2"/>
                <w:lang w:val="da-DK"/>
              </w:rPr>
              <w:t>0,0641</w:t>
            </w:r>
          </w:p>
        </w:tc>
      </w:tr>
    </w:tbl>
    <w:p w14:paraId="2DDEE045" w14:textId="77777777" w:rsidR="007A5DB9" w:rsidRPr="0075471E" w:rsidRDefault="008747B9" w:rsidP="00F7686D">
      <w:pPr>
        <w:pStyle w:val="BodyText"/>
        <w:ind w:right="140"/>
        <w:rPr>
          <w:lang w:val="da-DK"/>
        </w:rPr>
      </w:pPr>
      <w:r w:rsidRPr="0075471E">
        <w:rPr>
          <w:vertAlign w:val="superscript"/>
          <w:lang w:val="da-DK"/>
        </w:rPr>
        <w:t>1</w:t>
      </w:r>
      <w:r w:rsidRPr="0075471E">
        <w:rPr>
          <w:lang w:val="da-DK"/>
        </w:rPr>
        <w:t>Investigatorvurderet</w:t>
      </w:r>
      <w:r w:rsidRPr="0075471E">
        <w:rPr>
          <w:spacing w:val="-5"/>
          <w:lang w:val="da-DK"/>
        </w:rPr>
        <w:t xml:space="preserve"> </w:t>
      </w:r>
      <w:r w:rsidRPr="0075471E">
        <w:rPr>
          <w:lang w:val="da-DK"/>
        </w:rPr>
        <w:t>GOG-protokolspecificeret</w:t>
      </w:r>
      <w:r w:rsidRPr="0075471E">
        <w:rPr>
          <w:spacing w:val="-5"/>
          <w:lang w:val="da-DK"/>
        </w:rPr>
        <w:t xml:space="preserve"> </w:t>
      </w:r>
      <w:r w:rsidRPr="0075471E">
        <w:rPr>
          <w:lang w:val="da-DK"/>
        </w:rPr>
        <w:t>PFS-analyse</w:t>
      </w:r>
      <w:r w:rsidRPr="0075471E">
        <w:rPr>
          <w:spacing w:val="-6"/>
          <w:lang w:val="da-DK"/>
        </w:rPr>
        <w:t xml:space="preserve"> </w:t>
      </w:r>
      <w:r w:rsidRPr="0075471E">
        <w:rPr>
          <w:lang w:val="da-DK"/>
        </w:rPr>
        <w:t>(hverken</w:t>
      </w:r>
      <w:r w:rsidRPr="0075471E">
        <w:rPr>
          <w:spacing w:val="-6"/>
          <w:lang w:val="da-DK"/>
        </w:rPr>
        <w:t xml:space="preserve"> </w:t>
      </w:r>
      <w:r w:rsidRPr="0075471E">
        <w:rPr>
          <w:lang w:val="da-DK"/>
        </w:rPr>
        <w:t>censureret</w:t>
      </w:r>
      <w:r w:rsidRPr="0075471E">
        <w:rPr>
          <w:spacing w:val="-8"/>
          <w:lang w:val="da-DK"/>
        </w:rPr>
        <w:t xml:space="preserve"> </w:t>
      </w:r>
      <w:r w:rsidRPr="0075471E">
        <w:rPr>
          <w:lang w:val="da-DK"/>
        </w:rPr>
        <w:t>for</w:t>
      </w:r>
      <w:r w:rsidRPr="0075471E">
        <w:rPr>
          <w:spacing w:val="-5"/>
          <w:lang w:val="da-DK"/>
        </w:rPr>
        <w:t xml:space="preserve"> </w:t>
      </w:r>
      <w:r w:rsidRPr="0075471E">
        <w:rPr>
          <w:lang w:val="da-DK"/>
        </w:rPr>
        <w:t>CA-125- progressioner eller censureret for NPT før sygdomsprogression) med data-cut-off den</w:t>
      </w:r>
    </w:p>
    <w:p w14:paraId="5A4E933A" w14:textId="77777777" w:rsidR="007A5DB9" w:rsidRPr="0075471E" w:rsidRDefault="008747B9" w:rsidP="00F7686D">
      <w:pPr>
        <w:pStyle w:val="BodyText"/>
        <w:ind w:right="140"/>
        <w:rPr>
          <w:lang w:val="da-DK"/>
        </w:rPr>
      </w:pPr>
      <w:r w:rsidRPr="0075471E">
        <w:rPr>
          <w:lang w:val="da-DK"/>
        </w:rPr>
        <w:t>25.</w:t>
      </w:r>
      <w:r w:rsidRPr="0075471E">
        <w:rPr>
          <w:spacing w:val="-5"/>
          <w:lang w:val="da-DK"/>
        </w:rPr>
        <w:t xml:space="preserve"> </w:t>
      </w:r>
      <w:r w:rsidRPr="0075471E">
        <w:rPr>
          <w:lang w:val="da-DK"/>
        </w:rPr>
        <w:t>februar</w:t>
      </w:r>
      <w:r w:rsidRPr="0075471E">
        <w:rPr>
          <w:spacing w:val="-1"/>
          <w:lang w:val="da-DK"/>
        </w:rPr>
        <w:t xml:space="preserve"> </w:t>
      </w:r>
      <w:r w:rsidRPr="0075471E">
        <w:rPr>
          <w:spacing w:val="-4"/>
          <w:lang w:val="da-DK"/>
        </w:rPr>
        <w:t>2010.</w:t>
      </w:r>
    </w:p>
    <w:p w14:paraId="137301F2" w14:textId="77777777" w:rsidR="007A5DB9" w:rsidRPr="0075471E" w:rsidRDefault="008747B9" w:rsidP="00F7686D">
      <w:pPr>
        <w:pStyle w:val="BodyText"/>
        <w:ind w:right="140"/>
        <w:rPr>
          <w:lang w:val="da-DK"/>
        </w:rPr>
      </w:pPr>
      <w:r w:rsidRPr="0075471E">
        <w:rPr>
          <w:vertAlign w:val="superscript"/>
          <w:lang w:val="da-DK"/>
        </w:rPr>
        <w:t>2</w:t>
      </w:r>
      <w:r w:rsidRPr="0075471E">
        <w:rPr>
          <w:spacing w:val="-19"/>
          <w:lang w:val="da-DK"/>
        </w:rPr>
        <w:t xml:space="preserve"> </w:t>
      </w:r>
      <w:r w:rsidRPr="0075471E">
        <w:rPr>
          <w:lang w:val="da-DK"/>
        </w:rPr>
        <w:t>I</w:t>
      </w:r>
      <w:r w:rsidRPr="0075471E">
        <w:rPr>
          <w:spacing w:val="-10"/>
          <w:lang w:val="da-DK"/>
        </w:rPr>
        <w:t xml:space="preserve"> </w:t>
      </w:r>
      <w:r w:rsidRPr="0075471E">
        <w:rPr>
          <w:lang w:val="da-DK"/>
        </w:rPr>
        <w:t>forhold</w:t>
      </w:r>
      <w:r w:rsidRPr="0075471E">
        <w:rPr>
          <w:spacing w:val="-7"/>
          <w:lang w:val="da-DK"/>
        </w:rPr>
        <w:t xml:space="preserve"> </w:t>
      </w:r>
      <w:r w:rsidRPr="0075471E">
        <w:rPr>
          <w:lang w:val="da-DK"/>
        </w:rPr>
        <w:t>til</w:t>
      </w:r>
      <w:r w:rsidRPr="0075471E">
        <w:rPr>
          <w:spacing w:val="-3"/>
          <w:lang w:val="da-DK"/>
        </w:rPr>
        <w:t xml:space="preserve"> </w:t>
      </w:r>
      <w:r w:rsidRPr="0075471E">
        <w:rPr>
          <w:lang w:val="da-DK"/>
        </w:rPr>
        <w:t>kontrolarmen;</w:t>
      </w:r>
      <w:r w:rsidRPr="0075471E">
        <w:rPr>
          <w:spacing w:val="-2"/>
          <w:lang w:val="da-DK"/>
        </w:rPr>
        <w:t xml:space="preserve"> </w:t>
      </w:r>
      <w:r w:rsidRPr="0075471E">
        <w:rPr>
          <w:lang w:val="da-DK"/>
        </w:rPr>
        <w:t>stratificeret</w:t>
      </w:r>
      <w:r w:rsidRPr="0075471E">
        <w:rPr>
          <w:spacing w:val="-3"/>
          <w:lang w:val="da-DK"/>
        </w:rPr>
        <w:t xml:space="preserve"> </w:t>
      </w:r>
      <w:r w:rsidRPr="0075471E">
        <w:rPr>
          <w:lang w:val="da-DK"/>
        </w:rPr>
        <w:t>hazard</w:t>
      </w:r>
      <w:r w:rsidRPr="0075471E">
        <w:rPr>
          <w:spacing w:val="-4"/>
          <w:lang w:val="da-DK"/>
        </w:rPr>
        <w:t xml:space="preserve"> </w:t>
      </w:r>
      <w:r w:rsidRPr="0075471E">
        <w:rPr>
          <w:spacing w:val="-2"/>
          <w:lang w:val="da-DK"/>
        </w:rPr>
        <w:t>ratio.</w:t>
      </w:r>
    </w:p>
    <w:p w14:paraId="3E1E6DA4" w14:textId="77777777" w:rsidR="007A5DB9" w:rsidRPr="0075471E" w:rsidRDefault="008747B9" w:rsidP="00F7686D">
      <w:pPr>
        <w:pStyle w:val="BodyText"/>
        <w:ind w:right="140"/>
        <w:rPr>
          <w:lang w:val="da-DK"/>
        </w:rPr>
      </w:pPr>
      <w:r w:rsidRPr="0075471E">
        <w:rPr>
          <w:vertAlign w:val="superscript"/>
          <w:lang w:val="da-DK"/>
        </w:rPr>
        <w:t>3</w:t>
      </w:r>
      <w:r w:rsidRPr="0075471E">
        <w:rPr>
          <w:spacing w:val="-19"/>
          <w:lang w:val="da-DK"/>
        </w:rPr>
        <w:t xml:space="preserve"> </w:t>
      </w:r>
      <w:r w:rsidRPr="0075471E">
        <w:rPr>
          <w:lang w:val="da-DK"/>
        </w:rPr>
        <w:t>Ensidig</w:t>
      </w:r>
      <w:r w:rsidRPr="0075471E">
        <w:rPr>
          <w:spacing w:val="-10"/>
          <w:lang w:val="da-DK"/>
        </w:rPr>
        <w:t xml:space="preserve"> </w:t>
      </w:r>
      <w:r w:rsidRPr="0075471E">
        <w:rPr>
          <w:lang w:val="da-DK"/>
        </w:rPr>
        <w:t>log-rank</w:t>
      </w:r>
      <w:r w:rsidRPr="0075471E">
        <w:rPr>
          <w:spacing w:val="-7"/>
          <w:lang w:val="da-DK"/>
        </w:rPr>
        <w:t xml:space="preserve"> </w:t>
      </w:r>
      <w:r w:rsidRPr="0075471E">
        <w:rPr>
          <w:lang w:val="da-DK"/>
        </w:rPr>
        <w:t>p-</w:t>
      </w:r>
      <w:r w:rsidRPr="0075471E">
        <w:rPr>
          <w:spacing w:val="-2"/>
          <w:lang w:val="da-DK"/>
        </w:rPr>
        <w:t>værdi.</w:t>
      </w:r>
    </w:p>
    <w:p w14:paraId="3061066B" w14:textId="77777777" w:rsidR="007A5DB9" w:rsidRPr="0075471E" w:rsidRDefault="008747B9" w:rsidP="00F7686D">
      <w:pPr>
        <w:pStyle w:val="BodyText"/>
        <w:ind w:right="140"/>
        <w:rPr>
          <w:lang w:val="da-DK"/>
        </w:rPr>
      </w:pPr>
      <w:r w:rsidRPr="0075471E">
        <w:rPr>
          <w:vertAlign w:val="superscript"/>
          <w:lang w:val="da-DK"/>
        </w:rPr>
        <w:t>4</w:t>
      </w:r>
      <w:r w:rsidRPr="0075471E">
        <w:rPr>
          <w:spacing w:val="-19"/>
          <w:lang w:val="da-DK"/>
        </w:rPr>
        <w:t xml:space="preserve"> </w:t>
      </w:r>
      <w:r w:rsidRPr="0075471E">
        <w:rPr>
          <w:lang w:val="da-DK"/>
        </w:rPr>
        <w:t>Underlagt</w:t>
      </w:r>
      <w:r w:rsidRPr="0075471E">
        <w:rPr>
          <w:spacing w:val="-6"/>
          <w:lang w:val="da-DK"/>
        </w:rPr>
        <w:t xml:space="preserve"> </w:t>
      </w:r>
      <w:r w:rsidRPr="0075471E">
        <w:rPr>
          <w:lang w:val="da-DK"/>
        </w:rPr>
        <w:t>en</w:t>
      </w:r>
      <w:r w:rsidRPr="0075471E">
        <w:rPr>
          <w:spacing w:val="-5"/>
          <w:lang w:val="da-DK"/>
        </w:rPr>
        <w:t xml:space="preserve"> </w:t>
      </w:r>
      <w:r w:rsidRPr="0075471E">
        <w:rPr>
          <w:lang w:val="da-DK"/>
        </w:rPr>
        <w:t>p-værdigrænse</w:t>
      </w:r>
      <w:r w:rsidRPr="0075471E">
        <w:rPr>
          <w:spacing w:val="-4"/>
          <w:lang w:val="da-DK"/>
        </w:rPr>
        <w:t xml:space="preserve"> </w:t>
      </w:r>
      <w:r w:rsidRPr="0075471E">
        <w:rPr>
          <w:lang w:val="da-DK"/>
        </w:rPr>
        <w:t>på</w:t>
      </w:r>
      <w:r w:rsidRPr="0075471E">
        <w:rPr>
          <w:spacing w:val="-4"/>
          <w:lang w:val="da-DK"/>
        </w:rPr>
        <w:t xml:space="preserve"> </w:t>
      </w:r>
      <w:r w:rsidRPr="0075471E">
        <w:rPr>
          <w:spacing w:val="-2"/>
          <w:lang w:val="da-DK"/>
        </w:rPr>
        <w:t>0,0116.</w:t>
      </w:r>
    </w:p>
    <w:p w14:paraId="1540088C" w14:textId="77777777" w:rsidR="007A5DB9" w:rsidRPr="0075471E" w:rsidRDefault="008747B9" w:rsidP="00F7686D">
      <w:pPr>
        <w:pStyle w:val="BodyText"/>
        <w:ind w:right="140"/>
        <w:rPr>
          <w:lang w:val="da-DK"/>
        </w:rPr>
      </w:pPr>
      <w:r w:rsidRPr="0075471E">
        <w:rPr>
          <w:vertAlign w:val="superscript"/>
          <w:lang w:val="da-DK"/>
        </w:rPr>
        <w:t>5</w:t>
      </w:r>
      <w:r w:rsidRPr="0075471E">
        <w:rPr>
          <w:spacing w:val="-19"/>
          <w:lang w:val="da-DK"/>
        </w:rPr>
        <w:t xml:space="preserve"> </w:t>
      </w:r>
      <w:r w:rsidRPr="0075471E">
        <w:rPr>
          <w:lang w:val="da-DK"/>
        </w:rPr>
        <w:t>Patienter</w:t>
      </w:r>
      <w:r w:rsidRPr="0075471E">
        <w:rPr>
          <w:spacing w:val="-8"/>
          <w:lang w:val="da-DK"/>
        </w:rPr>
        <w:t xml:space="preserve"> </w:t>
      </w:r>
      <w:r w:rsidRPr="0075471E">
        <w:rPr>
          <w:lang w:val="da-DK"/>
        </w:rPr>
        <w:t>med</w:t>
      </w:r>
      <w:r w:rsidRPr="0075471E">
        <w:rPr>
          <w:spacing w:val="-1"/>
          <w:lang w:val="da-DK"/>
        </w:rPr>
        <w:t xml:space="preserve"> </w:t>
      </w:r>
      <w:r w:rsidRPr="0075471E">
        <w:rPr>
          <w:lang w:val="da-DK"/>
        </w:rPr>
        <w:t>målbar</w:t>
      </w:r>
      <w:r w:rsidRPr="0075471E">
        <w:rPr>
          <w:spacing w:val="-5"/>
          <w:lang w:val="da-DK"/>
        </w:rPr>
        <w:t xml:space="preserve"> </w:t>
      </w:r>
      <w:r w:rsidRPr="0075471E">
        <w:rPr>
          <w:lang w:val="da-DK"/>
        </w:rPr>
        <w:t>sygdom</w:t>
      </w:r>
      <w:r w:rsidRPr="0075471E">
        <w:rPr>
          <w:spacing w:val="-6"/>
          <w:lang w:val="da-DK"/>
        </w:rPr>
        <w:t xml:space="preserve"> </w:t>
      </w:r>
      <w:r w:rsidRPr="0075471E">
        <w:rPr>
          <w:lang w:val="da-DK"/>
        </w:rPr>
        <w:t>ved</w:t>
      </w:r>
      <w:r w:rsidRPr="0075471E">
        <w:rPr>
          <w:spacing w:val="-3"/>
          <w:lang w:val="da-DK"/>
        </w:rPr>
        <w:t xml:space="preserve"> </w:t>
      </w:r>
      <w:r w:rsidRPr="0075471E">
        <w:rPr>
          <w:spacing w:val="-2"/>
          <w:lang w:val="da-DK"/>
        </w:rPr>
        <w:t>baseline.</w:t>
      </w:r>
    </w:p>
    <w:p w14:paraId="549495E2" w14:textId="77777777" w:rsidR="007A5DB9" w:rsidRPr="0075471E" w:rsidRDefault="008747B9" w:rsidP="00F7686D">
      <w:pPr>
        <w:pStyle w:val="BodyText"/>
        <w:ind w:right="140"/>
        <w:rPr>
          <w:spacing w:val="-2"/>
          <w:lang w:val="da-DK"/>
        </w:rPr>
      </w:pPr>
      <w:r w:rsidRPr="0075471E">
        <w:rPr>
          <w:vertAlign w:val="superscript"/>
          <w:lang w:val="da-DK"/>
        </w:rPr>
        <w:t>6</w:t>
      </w:r>
      <w:r w:rsidRPr="0075471E">
        <w:rPr>
          <w:spacing w:val="-19"/>
          <w:lang w:val="da-DK"/>
        </w:rPr>
        <w:t xml:space="preserve"> </w:t>
      </w:r>
      <w:r w:rsidRPr="0075471E">
        <w:rPr>
          <w:lang w:val="da-DK"/>
        </w:rPr>
        <w:t>Den</w:t>
      </w:r>
      <w:r w:rsidRPr="0075471E">
        <w:rPr>
          <w:spacing w:val="-4"/>
          <w:lang w:val="da-DK"/>
        </w:rPr>
        <w:t xml:space="preserve"> </w:t>
      </w:r>
      <w:r w:rsidRPr="0075471E">
        <w:rPr>
          <w:lang w:val="da-DK"/>
        </w:rPr>
        <w:t>endelige</w:t>
      </w:r>
      <w:r w:rsidRPr="0075471E">
        <w:rPr>
          <w:spacing w:val="-2"/>
          <w:lang w:val="da-DK"/>
        </w:rPr>
        <w:t xml:space="preserve"> </w:t>
      </w:r>
      <w:r w:rsidRPr="0075471E">
        <w:rPr>
          <w:lang w:val="da-DK"/>
        </w:rPr>
        <w:t>analyse</w:t>
      </w:r>
      <w:r w:rsidRPr="0075471E">
        <w:rPr>
          <w:spacing w:val="-4"/>
          <w:lang w:val="da-DK"/>
        </w:rPr>
        <w:t xml:space="preserve"> </w:t>
      </w:r>
      <w:r w:rsidRPr="0075471E">
        <w:rPr>
          <w:lang w:val="da-DK"/>
        </w:rPr>
        <w:t>for</w:t>
      </w:r>
      <w:r w:rsidRPr="0075471E">
        <w:rPr>
          <w:spacing w:val="-6"/>
          <w:lang w:val="da-DK"/>
        </w:rPr>
        <w:t xml:space="preserve"> </w:t>
      </w:r>
      <w:r w:rsidRPr="0075471E">
        <w:rPr>
          <w:lang w:val="da-DK"/>
        </w:rPr>
        <w:t>OS</w:t>
      </w:r>
      <w:r w:rsidRPr="0075471E">
        <w:rPr>
          <w:spacing w:val="-3"/>
          <w:lang w:val="da-DK"/>
        </w:rPr>
        <w:t xml:space="preserve"> </w:t>
      </w:r>
      <w:r w:rsidRPr="0075471E">
        <w:rPr>
          <w:lang w:val="da-DK"/>
        </w:rPr>
        <w:t>blev</w:t>
      </w:r>
      <w:r w:rsidRPr="0075471E">
        <w:rPr>
          <w:spacing w:val="-5"/>
          <w:lang w:val="da-DK"/>
        </w:rPr>
        <w:t xml:space="preserve"> </w:t>
      </w:r>
      <w:r w:rsidRPr="0075471E">
        <w:rPr>
          <w:lang w:val="da-DK"/>
        </w:rPr>
        <w:t>udført,</w:t>
      </w:r>
      <w:r w:rsidRPr="0075471E">
        <w:rPr>
          <w:spacing w:val="-2"/>
          <w:lang w:val="da-DK"/>
        </w:rPr>
        <w:t xml:space="preserve"> </w:t>
      </w:r>
      <w:r w:rsidRPr="0075471E">
        <w:rPr>
          <w:lang w:val="da-DK"/>
        </w:rPr>
        <w:t>da</w:t>
      </w:r>
      <w:r w:rsidRPr="0075471E">
        <w:rPr>
          <w:spacing w:val="-2"/>
          <w:lang w:val="da-DK"/>
        </w:rPr>
        <w:t xml:space="preserve"> </w:t>
      </w:r>
      <w:r w:rsidRPr="0075471E">
        <w:rPr>
          <w:lang w:val="da-DK"/>
        </w:rPr>
        <w:t>46,9</w:t>
      </w:r>
      <w:r w:rsidRPr="0075471E">
        <w:rPr>
          <w:spacing w:val="-5"/>
          <w:lang w:val="da-DK"/>
        </w:rPr>
        <w:t xml:space="preserve"> </w:t>
      </w:r>
      <w:r w:rsidRPr="0075471E">
        <w:rPr>
          <w:lang w:val="da-DK"/>
        </w:rPr>
        <w:t>%</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patienterne</w:t>
      </w:r>
      <w:r w:rsidRPr="0075471E">
        <w:rPr>
          <w:spacing w:val="-2"/>
          <w:lang w:val="da-DK"/>
        </w:rPr>
        <w:t xml:space="preserve"> </w:t>
      </w:r>
      <w:r w:rsidRPr="0075471E">
        <w:rPr>
          <w:lang w:val="da-DK"/>
        </w:rPr>
        <w:t>var</w:t>
      </w:r>
      <w:r w:rsidRPr="0075471E">
        <w:rPr>
          <w:spacing w:val="-4"/>
          <w:lang w:val="da-DK"/>
        </w:rPr>
        <w:t xml:space="preserve"> </w:t>
      </w:r>
      <w:r w:rsidRPr="0075471E">
        <w:rPr>
          <w:spacing w:val="-2"/>
          <w:lang w:val="da-DK"/>
        </w:rPr>
        <w:t>døde.</w:t>
      </w:r>
    </w:p>
    <w:p w14:paraId="6346F3B0" w14:textId="77777777" w:rsidR="00A01027" w:rsidRPr="0075471E" w:rsidRDefault="00A01027" w:rsidP="00F7686D">
      <w:pPr>
        <w:pStyle w:val="BodyText"/>
        <w:ind w:right="140"/>
        <w:rPr>
          <w:spacing w:val="-2"/>
          <w:lang w:val="da-DK"/>
        </w:rPr>
      </w:pPr>
    </w:p>
    <w:p w14:paraId="33FF990E" w14:textId="77777777" w:rsidR="007A5DB9" w:rsidRPr="0075471E" w:rsidRDefault="008747B9" w:rsidP="00F7686D">
      <w:pPr>
        <w:pStyle w:val="BodyText"/>
        <w:ind w:right="140"/>
        <w:rPr>
          <w:lang w:val="da-DK"/>
        </w:rPr>
      </w:pPr>
      <w:r w:rsidRPr="0075471E">
        <w:rPr>
          <w:lang w:val="da-DK"/>
        </w:rPr>
        <w:t>Præspecificerede</w:t>
      </w:r>
      <w:r w:rsidRPr="0075471E">
        <w:rPr>
          <w:spacing w:val="-3"/>
          <w:lang w:val="da-DK"/>
        </w:rPr>
        <w:t xml:space="preserve"> </w:t>
      </w:r>
      <w:r w:rsidRPr="0075471E">
        <w:rPr>
          <w:lang w:val="da-DK"/>
        </w:rPr>
        <w:t>PFS-analyser</w:t>
      </w:r>
      <w:r w:rsidRPr="0075471E">
        <w:rPr>
          <w:spacing w:val="-2"/>
          <w:lang w:val="da-DK"/>
        </w:rPr>
        <w:t xml:space="preserve"> </w:t>
      </w:r>
      <w:r w:rsidRPr="0075471E">
        <w:rPr>
          <w:lang w:val="da-DK"/>
        </w:rPr>
        <w:t>blev</w:t>
      </w:r>
      <w:r w:rsidRPr="0075471E">
        <w:rPr>
          <w:spacing w:val="-6"/>
          <w:lang w:val="da-DK"/>
        </w:rPr>
        <w:t xml:space="preserve"> </w:t>
      </w:r>
      <w:r w:rsidRPr="0075471E">
        <w:rPr>
          <w:lang w:val="da-DK"/>
        </w:rPr>
        <w:t>udført,</w:t>
      </w:r>
      <w:r w:rsidRPr="0075471E">
        <w:rPr>
          <w:spacing w:val="-3"/>
          <w:lang w:val="da-DK"/>
        </w:rPr>
        <w:t xml:space="preserve"> </w:t>
      </w:r>
      <w:r w:rsidRPr="0075471E">
        <w:rPr>
          <w:lang w:val="da-DK"/>
        </w:rPr>
        <w:t>alle</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en</w:t>
      </w:r>
      <w:r w:rsidRPr="0075471E">
        <w:rPr>
          <w:spacing w:val="-3"/>
          <w:lang w:val="da-DK"/>
        </w:rPr>
        <w:t xml:space="preserve"> </w:t>
      </w:r>
      <w:r w:rsidRPr="0075471E">
        <w:rPr>
          <w:lang w:val="da-DK"/>
        </w:rPr>
        <w:t>cut-off</w:t>
      </w:r>
      <w:r w:rsidRPr="0075471E">
        <w:rPr>
          <w:spacing w:val="-2"/>
          <w:lang w:val="da-DK"/>
        </w:rPr>
        <w:t xml:space="preserve"> </w:t>
      </w:r>
      <w:r w:rsidRPr="0075471E">
        <w:rPr>
          <w:lang w:val="da-DK"/>
        </w:rPr>
        <w:t>den</w:t>
      </w:r>
      <w:r w:rsidRPr="0075471E">
        <w:rPr>
          <w:spacing w:val="-3"/>
          <w:lang w:val="da-DK"/>
        </w:rPr>
        <w:t xml:space="preserve"> </w:t>
      </w:r>
      <w:r w:rsidRPr="0075471E">
        <w:rPr>
          <w:lang w:val="da-DK"/>
        </w:rPr>
        <w:t>29.</w:t>
      </w:r>
      <w:r w:rsidRPr="0075471E">
        <w:rPr>
          <w:spacing w:val="-3"/>
          <w:lang w:val="da-DK"/>
        </w:rPr>
        <w:t xml:space="preserve"> </w:t>
      </w:r>
      <w:r w:rsidRPr="0075471E">
        <w:rPr>
          <w:lang w:val="da-DK"/>
        </w:rPr>
        <w:t>september</w:t>
      </w:r>
      <w:r w:rsidRPr="0075471E">
        <w:rPr>
          <w:spacing w:val="-2"/>
          <w:lang w:val="da-DK"/>
        </w:rPr>
        <w:t xml:space="preserve"> </w:t>
      </w:r>
      <w:r w:rsidRPr="0075471E">
        <w:rPr>
          <w:lang w:val="da-DK"/>
        </w:rPr>
        <w:t>2009.</w:t>
      </w:r>
      <w:r w:rsidRPr="0075471E">
        <w:rPr>
          <w:spacing w:val="-3"/>
          <w:lang w:val="da-DK"/>
        </w:rPr>
        <w:t xml:space="preserve"> </w:t>
      </w:r>
      <w:r w:rsidRPr="0075471E">
        <w:rPr>
          <w:lang w:val="da-DK"/>
        </w:rPr>
        <w:t>Resultaterne fra disse præspecificerede analyser er følgende:</w:t>
      </w:r>
    </w:p>
    <w:p w14:paraId="6F9F7A10" w14:textId="77777777" w:rsidR="007A5DB9" w:rsidRPr="0075471E" w:rsidRDefault="007A5DB9" w:rsidP="00F7686D">
      <w:pPr>
        <w:pStyle w:val="BodyText"/>
        <w:ind w:right="140"/>
        <w:rPr>
          <w:lang w:val="da-DK"/>
        </w:rPr>
      </w:pPr>
    </w:p>
    <w:p w14:paraId="541A98B2" w14:textId="77777777" w:rsidR="007A5DB9" w:rsidRPr="0075471E" w:rsidRDefault="008747B9" w:rsidP="00DF05ED">
      <w:pPr>
        <w:pStyle w:val="ListParagraph"/>
        <w:numPr>
          <w:ilvl w:val="0"/>
          <w:numId w:val="29"/>
        </w:numPr>
        <w:tabs>
          <w:tab w:val="left" w:pos="426"/>
        </w:tabs>
        <w:ind w:left="426" w:right="140"/>
        <w:rPr>
          <w:lang w:val="da-DK"/>
        </w:rPr>
      </w:pPr>
      <w:r w:rsidRPr="0075471E">
        <w:rPr>
          <w:lang w:val="da-DK"/>
        </w:rPr>
        <w:t>Den protokolspecificerede analyse af investigatorvurderet PFS (uden censurering</w:t>
      </w:r>
      <w:r w:rsidRPr="0075471E">
        <w:rPr>
          <w:spacing w:val="-2"/>
          <w:lang w:val="da-DK"/>
        </w:rPr>
        <w:t xml:space="preserve"> </w:t>
      </w:r>
      <w:r w:rsidRPr="0075471E">
        <w:rPr>
          <w:lang w:val="da-DK"/>
        </w:rPr>
        <w:t>for CA-125- progressioner eller non-protokolleret terapi (NPT)) viser en stratificeret hazard ratio på 0,71 (95 % konfidensinterval: 0,61-0,83, ensidig log-rank p-værdi &lt; 0,0001), når CPB15+ sammenlignes</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CPP,</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median</w:t>
      </w:r>
      <w:r w:rsidRPr="0075471E">
        <w:rPr>
          <w:spacing w:val="-2"/>
          <w:lang w:val="da-DK"/>
        </w:rPr>
        <w:t xml:space="preserve"> </w:t>
      </w:r>
      <w:r w:rsidRPr="0075471E">
        <w:rPr>
          <w:lang w:val="da-DK"/>
        </w:rPr>
        <w:t>PFS</w:t>
      </w:r>
      <w:r w:rsidRPr="0075471E">
        <w:rPr>
          <w:spacing w:val="-5"/>
          <w:lang w:val="da-DK"/>
        </w:rPr>
        <w:t xml:space="preserve"> </w:t>
      </w:r>
      <w:r w:rsidRPr="0075471E">
        <w:rPr>
          <w:lang w:val="da-DK"/>
        </w:rPr>
        <w:t>på</w:t>
      </w:r>
      <w:r w:rsidRPr="0075471E">
        <w:rPr>
          <w:spacing w:val="-2"/>
          <w:lang w:val="da-DK"/>
        </w:rPr>
        <w:t xml:space="preserve"> </w:t>
      </w:r>
      <w:r w:rsidRPr="0075471E">
        <w:rPr>
          <w:lang w:val="da-DK"/>
        </w:rPr>
        <w:t>10,4</w:t>
      </w:r>
      <w:r w:rsidRPr="0075471E">
        <w:rPr>
          <w:spacing w:val="-5"/>
          <w:lang w:val="da-DK"/>
        </w:rPr>
        <w:t xml:space="preserve"> </w:t>
      </w:r>
      <w:r w:rsidRPr="0075471E">
        <w:rPr>
          <w:lang w:val="da-DK"/>
        </w:rPr>
        <w:t>måneder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CPP-armen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14,1</w:t>
      </w:r>
      <w:r w:rsidRPr="0075471E">
        <w:rPr>
          <w:spacing w:val="-2"/>
          <w:lang w:val="da-DK"/>
        </w:rPr>
        <w:t xml:space="preserve"> </w:t>
      </w:r>
      <w:r w:rsidRPr="0075471E">
        <w:rPr>
          <w:lang w:val="da-DK"/>
        </w:rPr>
        <w:t>måneder</w:t>
      </w:r>
      <w:r w:rsidRPr="0075471E">
        <w:rPr>
          <w:spacing w:val="-4"/>
          <w:lang w:val="da-DK"/>
        </w:rPr>
        <w:t xml:space="preserve"> </w:t>
      </w:r>
      <w:r w:rsidRPr="0075471E">
        <w:rPr>
          <w:lang w:val="da-DK"/>
        </w:rPr>
        <w:t xml:space="preserve">i </w:t>
      </w:r>
      <w:r w:rsidRPr="0075471E">
        <w:rPr>
          <w:spacing w:val="-2"/>
          <w:lang w:val="da-DK"/>
        </w:rPr>
        <w:t>CPB15+-armen.</w:t>
      </w:r>
    </w:p>
    <w:p w14:paraId="1B60B943" w14:textId="77777777" w:rsidR="007A5DB9" w:rsidRPr="0075471E" w:rsidRDefault="008747B9" w:rsidP="00DF05ED">
      <w:pPr>
        <w:pStyle w:val="ListParagraph"/>
        <w:numPr>
          <w:ilvl w:val="0"/>
          <w:numId w:val="29"/>
        </w:numPr>
        <w:tabs>
          <w:tab w:val="left" w:pos="426"/>
        </w:tabs>
        <w:ind w:left="426" w:right="140"/>
        <w:rPr>
          <w:lang w:val="da-DK"/>
        </w:rPr>
      </w:pPr>
      <w:r w:rsidRPr="0075471E">
        <w:rPr>
          <w:lang w:val="da-DK"/>
        </w:rPr>
        <w:t>Den primære analyse af investigatorvurderet PFS (censureret for CA-125-progressioner og NPT)</w:t>
      </w:r>
      <w:r w:rsidRPr="0075471E">
        <w:rPr>
          <w:spacing w:val="-1"/>
          <w:lang w:val="da-DK"/>
        </w:rPr>
        <w:t xml:space="preserve"> </w:t>
      </w:r>
      <w:r w:rsidRPr="0075471E">
        <w:rPr>
          <w:lang w:val="da-DK"/>
        </w:rPr>
        <w:t>viser</w:t>
      </w:r>
      <w:r w:rsidRPr="0075471E">
        <w:rPr>
          <w:spacing w:val="-4"/>
          <w:lang w:val="da-DK"/>
        </w:rPr>
        <w:t xml:space="preserve"> </w:t>
      </w:r>
      <w:r w:rsidRPr="0075471E">
        <w:rPr>
          <w:lang w:val="da-DK"/>
        </w:rPr>
        <w:t>en</w:t>
      </w:r>
      <w:r w:rsidRPr="0075471E">
        <w:rPr>
          <w:spacing w:val="-2"/>
          <w:lang w:val="da-DK"/>
        </w:rPr>
        <w:t xml:space="preserve"> </w:t>
      </w:r>
      <w:r w:rsidRPr="0075471E">
        <w:rPr>
          <w:lang w:val="da-DK"/>
        </w:rPr>
        <w:t>stratificeret</w:t>
      </w:r>
      <w:r w:rsidRPr="0075471E">
        <w:rPr>
          <w:spacing w:val="-4"/>
          <w:lang w:val="da-DK"/>
        </w:rPr>
        <w:t xml:space="preserve"> </w:t>
      </w: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0,62</w:t>
      </w:r>
      <w:r w:rsidRPr="0075471E">
        <w:rPr>
          <w:spacing w:val="-2"/>
          <w:lang w:val="da-DK"/>
        </w:rPr>
        <w:t xml:space="preserve"> </w:t>
      </w:r>
      <w:r w:rsidRPr="0075471E">
        <w:rPr>
          <w:lang w:val="da-DK"/>
        </w:rPr>
        <w:t>(95</w:t>
      </w:r>
      <w:r w:rsidRPr="0075471E">
        <w:rPr>
          <w:spacing w:val="-2"/>
          <w:lang w:val="da-DK"/>
        </w:rPr>
        <w:t xml:space="preserve"> </w:t>
      </w:r>
      <w:r w:rsidRPr="0075471E">
        <w:rPr>
          <w:lang w:val="da-DK"/>
        </w:rPr>
        <w:t>%</w:t>
      </w:r>
      <w:r w:rsidRPr="0075471E">
        <w:rPr>
          <w:spacing w:val="-4"/>
          <w:lang w:val="da-DK"/>
        </w:rPr>
        <w:t xml:space="preserve"> </w:t>
      </w:r>
      <w:r w:rsidRPr="0075471E">
        <w:rPr>
          <w:lang w:val="da-DK"/>
        </w:rPr>
        <w:t>konfidensinterval:</w:t>
      </w:r>
      <w:r w:rsidRPr="0075471E">
        <w:rPr>
          <w:spacing w:val="-1"/>
          <w:lang w:val="da-DK"/>
        </w:rPr>
        <w:t xml:space="preserve"> </w:t>
      </w:r>
      <w:r w:rsidRPr="0075471E">
        <w:rPr>
          <w:lang w:val="da-DK"/>
        </w:rPr>
        <w:t>0,52-0,75,</w:t>
      </w:r>
      <w:r w:rsidRPr="0075471E">
        <w:rPr>
          <w:spacing w:val="-5"/>
          <w:lang w:val="da-DK"/>
        </w:rPr>
        <w:t xml:space="preserve"> </w:t>
      </w:r>
      <w:r w:rsidRPr="0075471E">
        <w:rPr>
          <w:lang w:val="da-DK"/>
        </w:rPr>
        <w:t>ensidig</w:t>
      </w:r>
      <w:r w:rsidRPr="0075471E">
        <w:rPr>
          <w:spacing w:val="-5"/>
          <w:lang w:val="da-DK"/>
        </w:rPr>
        <w:t xml:space="preserve"> </w:t>
      </w:r>
      <w:r w:rsidRPr="0075471E">
        <w:rPr>
          <w:lang w:val="da-DK"/>
        </w:rPr>
        <w:t>log- rank p-værdi &lt; 0,0001), når CPB15+ sammenlignes med CPP, med en median PFS på 12,0 måneder i CPP-armen og 18,2 måneder i CPB15+-armen.</w:t>
      </w:r>
    </w:p>
    <w:p w14:paraId="68AFF596" w14:textId="77777777" w:rsidR="007A5DB9" w:rsidRPr="0075471E" w:rsidRDefault="008747B9" w:rsidP="00DF05ED">
      <w:pPr>
        <w:pStyle w:val="ListParagraph"/>
        <w:numPr>
          <w:ilvl w:val="0"/>
          <w:numId w:val="29"/>
        </w:numPr>
        <w:tabs>
          <w:tab w:val="left" w:pos="426"/>
        </w:tabs>
        <w:ind w:left="426" w:right="140"/>
        <w:rPr>
          <w:lang w:val="da-DK"/>
        </w:rPr>
      </w:pPr>
      <w:r w:rsidRPr="0075471E">
        <w:rPr>
          <w:lang w:val="da-DK"/>
        </w:rPr>
        <w:t>Analysen af PFS vurderet af en uafhængig evalueringskomité (censureret for NPT) viser en stratificeret</w:t>
      </w:r>
      <w:r w:rsidRPr="0075471E">
        <w:rPr>
          <w:spacing w:val="-1"/>
          <w:lang w:val="da-DK"/>
        </w:rPr>
        <w:t xml:space="preserve"> </w:t>
      </w:r>
      <w:r w:rsidRPr="0075471E">
        <w:rPr>
          <w:lang w:val="da-DK"/>
        </w:rPr>
        <w:t>hazard</w:t>
      </w:r>
      <w:r w:rsidRPr="0075471E">
        <w:rPr>
          <w:spacing w:val="-5"/>
          <w:lang w:val="da-DK"/>
        </w:rPr>
        <w:t xml:space="preserve"> </w:t>
      </w:r>
      <w:r w:rsidRPr="0075471E">
        <w:rPr>
          <w:lang w:val="da-DK"/>
        </w:rPr>
        <w:t>ratio</w:t>
      </w:r>
      <w:r w:rsidRPr="0075471E">
        <w:rPr>
          <w:spacing w:val="-2"/>
          <w:lang w:val="da-DK"/>
        </w:rPr>
        <w:t xml:space="preserve"> </w:t>
      </w:r>
      <w:r w:rsidRPr="0075471E">
        <w:rPr>
          <w:lang w:val="da-DK"/>
        </w:rPr>
        <w:t>på</w:t>
      </w:r>
      <w:r w:rsidRPr="0075471E">
        <w:rPr>
          <w:spacing w:val="-4"/>
          <w:lang w:val="da-DK"/>
        </w:rPr>
        <w:t xml:space="preserve"> </w:t>
      </w:r>
      <w:r w:rsidRPr="0075471E">
        <w:rPr>
          <w:lang w:val="da-DK"/>
        </w:rPr>
        <w:t>0,62</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w:t>
      </w:r>
      <w:r w:rsidRPr="0075471E">
        <w:rPr>
          <w:spacing w:val="-1"/>
          <w:lang w:val="da-DK"/>
        </w:rPr>
        <w:t xml:space="preserve"> </w:t>
      </w:r>
      <w:r w:rsidRPr="0075471E">
        <w:rPr>
          <w:lang w:val="da-DK"/>
        </w:rPr>
        <w:t>konfidensinterval:</w:t>
      </w:r>
      <w:r w:rsidRPr="0075471E">
        <w:rPr>
          <w:spacing w:val="-4"/>
          <w:lang w:val="da-DK"/>
        </w:rPr>
        <w:t xml:space="preserve"> </w:t>
      </w:r>
      <w:r w:rsidRPr="0075471E">
        <w:rPr>
          <w:lang w:val="da-DK"/>
        </w:rPr>
        <w:t>0,50-0,77,</w:t>
      </w:r>
      <w:r w:rsidRPr="0075471E">
        <w:rPr>
          <w:spacing w:val="-2"/>
          <w:lang w:val="da-DK"/>
        </w:rPr>
        <w:t xml:space="preserve"> </w:t>
      </w:r>
      <w:r w:rsidRPr="0075471E">
        <w:rPr>
          <w:lang w:val="da-DK"/>
        </w:rPr>
        <w:t>ensidig</w:t>
      </w:r>
      <w:r w:rsidRPr="0075471E">
        <w:rPr>
          <w:spacing w:val="-5"/>
          <w:lang w:val="da-DK"/>
        </w:rPr>
        <w:t xml:space="preserve"> </w:t>
      </w:r>
      <w:r w:rsidRPr="0075471E">
        <w:rPr>
          <w:lang w:val="da-DK"/>
        </w:rPr>
        <w:t>log-rank</w:t>
      </w:r>
      <w:r w:rsidRPr="0075471E">
        <w:rPr>
          <w:spacing w:val="-5"/>
          <w:lang w:val="da-DK"/>
        </w:rPr>
        <w:t xml:space="preserve"> </w:t>
      </w:r>
      <w:r w:rsidRPr="0075471E">
        <w:rPr>
          <w:lang w:val="da-DK"/>
        </w:rPr>
        <w:t>p-værdi</w:t>
      </w:r>
    </w:p>
    <w:p w14:paraId="416D68D0" w14:textId="77777777" w:rsidR="007A5DB9" w:rsidRPr="0075471E" w:rsidRDefault="008747B9" w:rsidP="00DF05ED">
      <w:pPr>
        <w:pStyle w:val="BodyText"/>
        <w:tabs>
          <w:tab w:val="left" w:pos="426"/>
        </w:tabs>
        <w:ind w:left="426" w:right="140"/>
        <w:rPr>
          <w:lang w:val="da-DK"/>
        </w:rPr>
      </w:pPr>
      <w:r w:rsidRPr="0075471E">
        <w:rPr>
          <w:lang w:val="da-DK"/>
        </w:rPr>
        <w:t>&lt;</w:t>
      </w:r>
      <w:r w:rsidRPr="0075471E">
        <w:rPr>
          <w:spacing w:val="-2"/>
          <w:lang w:val="da-DK"/>
        </w:rPr>
        <w:t xml:space="preserve"> </w:t>
      </w:r>
      <w:r w:rsidRPr="0075471E">
        <w:rPr>
          <w:lang w:val="da-DK"/>
        </w:rPr>
        <w:t>0,0001),</w:t>
      </w:r>
      <w:r w:rsidRPr="0075471E">
        <w:rPr>
          <w:spacing w:val="-2"/>
          <w:lang w:val="da-DK"/>
        </w:rPr>
        <w:t xml:space="preserve"> </w:t>
      </w:r>
      <w:r w:rsidRPr="0075471E">
        <w:rPr>
          <w:lang w:val="da-DK"/>
        </w:rPr>
        <w:t>når</w:t>
      </w:r>
      <w:r w:rsidRPr="0075471E">
        <w:rPr>
          <w:spacing w:val="-1"/>
          <w:lang w:val="da-DK"/>
        </w:rPr>
        <w:t xml:space="preserve"> </w:t>
      </w:r>
      <w:r w:rsidRPr="0075471E">
        <w:rPr>
          <w:lang w:val="da-DK"/>
        </w:rPr>
        <w:t>CPB15+</w:t>
      </w:r>
      <w:r w:rsidRPr="0075471E">
        <w:rPr>
          <w:spacing w:val="-4"/>
          <w:lang w:val="da-DK"/>
        </w:rPr>
        <w:t xml:space="preserve"> </w:t>
      </w:r>
      <w:r w:rsidRPr="0075471E">
        <w:rPr>
          <w:lang w:val="da-DK"/>
        </w:rPr>
        <w:t>sammenlignes</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CPP,</w:t>
      </w:r>
      <w:r w:rsidRPr="0075471E">
        <w:rPr>
          <w:spacing w:val="-1"/>
          <w:lang w:val="da-DK"/>
        </w:rPr>
        <w:t xml:space="preserve"> </w:t>
      </w:r>
      <w:r w:rsidRPr="0075471E">
        <w:rPr>
          <w:lang w:val="da-DK"/>
        </w:rPr>
        <w:t>med</w:t>
      </w:r>
      <w:r w:rsidRPr="0075471E">
        <w:rPr>
          <w:spacing w:val="-1"/>
          <w:lang w:val="da-DK"/>
        </w:rPr>
        <w:t xml:space="preserve"> </w:t>
      </w:r>
      <w:r w:rsidRPr="0075471E">
        <w:rPr>
          <w:lang w:val="da-DK"/>
        </w:rPr>
        <w:t>en</w:t>
      </w:r>
      <w:r w:rsidRPr="0075471E">
        <w:rPr>
          <w:spacing w:val="-2"/>
          <w:lang w:val="da-DK"/>
        </w:rPr>
        <w:t xml:space="preserve"> </w:t>
      </w:r>
      <w:r w:rsidRPr="0075471E">
        <w:rPr>
          <w:lang w:val="da-DK"/>
        </w:rPr>
        <w:t>median</w:t>
      </w:r>
      <w:r w:rsidRPr="0075471E">
        <w:rPr>
          <w:spacing w:val="-2"/>
          <w:lang w:val="da-DK"/>
        </w:rPr>
        <w:t xml:space="preserve"> </w:t>
      </w:r>
      <w:r w:rsidRPr="0075471E">
        <w:rPr>
          <w:lang w:val="da-DK"/>
        </w:rPr>
        <w:t>PFS</w:t>
      </w:r>
      <w:r w:rsidRPr="0075471E">
        <w:rPr>
          <w:spacing w:val="-3"/>
          <w:lang w:val="da-DK"/>
        </w:rPr>
        <w:t xml:space="preserve"> </w:t>
      </w:r>
      <w:r w:rsidRPr="0075471E">
        <w:rPr>
          <w:lang w:val="da-DK"/>
        </w:rPr>
        <w:t>på</w:t>
      </w:r>
      <w:r w:rsidRPr="0075471E">
        <w:rPr>
          <w:spacing w:val="-4"/>
          <w:lang w:val="da-DK"/>
        </w:rPr>
        <w:t xml:space="preserve"> </w:t>
      </w:r>
      <w:r w:rsidRPr="0075471E">
        <w:rPr>
          <w:lang w:val="da-DK"/>
        </w:rPr>
        <w:t>13,1</w:t>
      </w:r>
      <w:r w:rsidRPr="0075471E">
        <w:rPr>
          <w:spacing w:val="-2"/>
          <w:lang w:val="da-DK"/>
        </w:rPr>
        <w:t xml:space="preserve"> </w:t>
      </w:r>
      <w:r w:rsidRPr="0075471E">
        <w:rPr>
          <w:lang w:val="da-DK"/>
        </w:rPr>
        <w:t>måned</w:t>
      </w:r>
      <w:r w:rsidRPr="0075471E">
        <w:rPr>
          <w:spacing w:val="-2"/>
          <w:lang w:val="da-DK"/>
        </w:rPr>
        <w:t xml:space="preserve"> </w:t>
      </w:r>
      <w:r w:rsidRPr="0075471E">
        <w:rPr>
          <w:lang w:val="da-DK"/>
        </w:rPr>
        <w:t>i</w:t>
      </w:r>
      <w:r w:rsidRPr="0075471E">
        <w:rPr>
          <w:spacing w:val="-1"/>
          <w:lang w:val="da-DK"/>
        </w:rPr>
        <w:t xml:space="preserve"> </w:t>
      </w:r>
      <w:r w:rsidRPr="0075471E">
        <w:rPr>
          <w:lang w:val="da-DK"/>
        </w:rPr>
        <w:t>CPP- armen og 19,1 måned i CPB15+-armen.</w:t>
      </w:r>
    </w:p>
    <w:p w14:paraId="1D5ACDEE" w14:textId="77777777" w:rsidR="007A5DB9" w:rsidRPr="0075471E" w:rsidRDefault="007A5DB9" w:rsidP="00F7686D">
      <w:pPr>
        <w:pStyle w:val="BodyText"/>
        <w:ind w:right="140"/>
        <w:rPr>
          <w:lang w:val="da-DK"/>
        </w:rPr>
      </w:pPr>
    </w:p>
    <w:p w14:paraId="3F9AD92F" w14:textId="77777777" w:rsidR="007A5DB9" w:rsidRPr="0075471E" w:rsidRDefault="008747B9" w:rsidP="00F7686D">
      <w:pPr>
        <w:pStyle w:val="BodyText"/>
        <w:ind w:right="140"/>
        <w:rPr>
          <w:lang w:val="da-DK"/>
        </w:rPr>
      </w:pPr>
      <w:r w:rsidRPr="0075471E">
        <w:rPr>
          <w:lang w:val="da-DK"/>
        </w:rPr>
        <w:t>PFS-undergruppeanalyse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sygdomsstadie</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tumorreduktionsstatus</w:t>
      </w:r>
      <w:r w:rsidRPr="0075471E">
        <w:rPr>
          <w:spacing w:val="-4"/>
          <w:lang w:val="da-DK"/>
        </w:rPr>
        <w:t xml:space="preserve"> </w:t>
      </w:r>
      <w:r w:rsidRPr="0075471E">
        <w:rPr>
          <w:lang w:val="da-DK"/>
        </w:rPr>
        <w:t>er</w:t>
      </w:r>
      <w:r w:rsidRPr="0075471E">
        <w:rPr>
          <w:spacing w:val="-4"/>
          <w:lang w:val="da-DK"/>
        </w:rPr>
        <w:t xml:space="preserve"> </w:t>
      </w:r>
      <w:r w:rsidRPr="0075471E">
        <w:rPr>
          <w:lang w:val="da-DK"/>
        </w:rPr>
        <w:t>sammenfattet</w:t>
      </w:r>
      <w:r w:rsidRPr="0075471E">
        <w:rPr>
          <w:spacing w:val="-4"/>
          <w:lang w:val="da-DK"/>
        </w:rPr>
        <w:t xml:space="preserve"> </w:t>
      </w:r>
      <w:r w:rsidRPr="0075471E">
        <w:rPr>
          <w:lang w:val="da-DK"/>
        </w:rPr>
        <w:t>i</w:t>
      </w:r>
      <w:r w:rsidRPr="0075471E">
        <w:rPr>
          <w:spacing w:val="-2"/>
          <w:lang w:val="da-DK"/>
        </w:rPr>
        <w:t xml:space="preserve"> </w:t>
      </w:r>
      <w:r w:rsidRPr="0075471E">
        <w:rPr>
          <w:lang w:val="da-DK"/>
        </w:rPr>
        <w:t>tabel</w:t>
      </w:r>
      <w:r w:rsidRPr="0075471E">
        <w:rPr>
          <w:spacing w:val="-4"/>
          <w:lang w:val="da-DK"/>
        </w:rPr>
        <w:t xml:space="preserve"> </w:t>
      </w:r>
      <w:r w:rsidRPr="0075471E">
        <w:rPr>
          <w:lang w:val="da-DK"/>
        </w:rPr>
        <w:t>17.</w:t>
      </w:r>
      <w:r w:rsidRPr="0075471E">
        <w:rPr>
          <w:spacing w:val="-2"/>
          <w:lang w:val="da-DK"/>
        </w:rPr>
        <w:t xml:space="preserve"> </w:t>
      </w:r>
      <w:r w:rsidRPr="0075471E">
        <w:rPr>
          <w:lang w:val="da-DK"/>
        </w:rPr>
        <w:t>Disse resultater påviser robusthed af PFS-analysen vist i tabel 16.</w:t>
      </w:r>
    </w:p>
    <w:p w14:paraId="1066E809" w14:textId="537214E8" w:rsidR="007A5DB9" w:rsidRPr="0075471E" w:rsidRDefault="00A01027" w:rsidP="005E1E77">
      <w:pPr>
        <w:rPr>
          <w:lang w:val="da-DK"/>
        </w:rPr>
      </w:pPr>
      <w:r w:rsidRPr="0075471E">
        <w:rPr>
          <w:lang w:val="da-DK"/>
        </w:rPr>
        <w:br w:type="page"/>
      </w:r>
    </w:p>
    <w:p w14:paraId="56E0545F" w14:textId="77777777" w:rsidR="007A5DB9" w:rsidRPr="0075471E" w:rsidRDefault="008747B9" w:rsidP="00F7686D">
      <w:pPr>
        <w:pStyle w:val="Heading2"/>
        <w:ind w:left="0" w:right="140"/>
        <w:rPr>
          <w:lang w:val="da-DK"/>
        </w:rPr>
      </w:pPr>
      <w:r w:rsidRPr="0075471E">
        <w:rPr>
          <w:lang w:val="da-DK"/>
        </w:rPr>
        <w:t>Tabel</w:t>
      </w:r>
      <w:r w:rsidRPr="0075471E">
        <w:rPr>
          <w:spacing w:val="-5"/>
          <w:lang w:val="da-DK"/>
        </w:rPr>
        <w:t xml:space="preserve"> </w:t>
      </w:r>
      <w:r w:rsidRPr="0075471E">
        <w:rPr>
          <w:lang w:val="da-DK"/>
        </w:rPr>
        <w:t>17.</w:t>
      </w:r>
      <w:r w:rsidRPr="0075471E">
        <w:rPr>
          <w:spacing w:val="-9"/>
          <w:lang w:val="da-DK"/>
        </w:rPr>
        <w:t xml:space="preserve"> </w:t>
      </w:r>
      <w:r w:rsidRPr="0075471E">
        <w:rPr>
          <w:lang w:val="da-DK"/>
        </w:rPr>
        <w:t>PFS</w:t>
      </w:r>
      <w:r w:rsidRPr="0075471E">
        <w:rPr>
          <w:vertAlign w:val="superscript"/>
          <w:lang w:val="da-DK"/>
        </w:rPr>
        <w:t>1</w:t>
      </w:r>
      <w:r w:rsidRPr="0075471E">
        <w:rPr>
          <w:lang w:val="da-DK"/>
        </w:rPr>
        <w:t>-resultater</w:t>
      </w:r>
      <w:r w:rsidRPr="0075471E">
        <w:rPr>
          <w:spacing w:val="-7"/>
          <w:lang w:val="da-DK"/>
        </w:rPr>
        <w:t xml:space="preserve"> </w:t>
      </w:r>
      <w:r w:rsidRPr="0075471E">
        <w:rPr>
          <w:lang w:val="da-DK"/>
        </w:rPr>
        <w:t>efter</w:t>
      </w:r>
      <w:r w:rsidRPr="0075471E">
        <w:rPr>
          <w:spacing w:val="-6"/>
          <w:lang w:val="da-DK"/>
        </w:rPr>
        <w:t xml:space="preserve"> </w:t>
      </w:r>
      <w:r w:rsidRPr="0075471E">
        <w:rPr>
          <w:lang w:val="da-DK"/>
        </w:rPr>
        <w:t>sygdomsstadie</w:t>
      </w:r>
      <w:r w:rsidRPr="0075471E">
        <w:rPr>
          <w:spacing w:val="-6"/>
          <w:lang w:val="da-DK"/>
        </w:rPr>
        <w:t xml:space="preserve"> </w:t>
      </w:r>
      <w:r w:rsidRPr="0075471E">
        <w:rPr>
          <w:lang w:val="da-DK"/>
        </w:rPr>
        <w:t>og</w:t>
      </w:r>
      <w:r w:rsidRPr="0075471E">
        <w:rPr>
          <w:spacing w:val="-8"/>
          <w:lang w:val="da-DK"/>
        </w:rPr>
        <w:t xml:space="preserve"> </w:t>
      </w:r>
      <w:r w:rsidRPr="0075471E">
        <w:rPr>
          <w:lang w:val="da-DK"/>
        </w:rPr>
        <w:t>tumorreduktionsstatus</w:t>
      </w:r>
      <w:r w:rsidRPr="0075471E">
        <w:rPr>
          <w:spacing w:val="-7"/>
          <w:lang w:val="da-DK"/>
        </w:rPr>
        <w:t xml:space="preserve"> </w:t>
      </w:r>
      <w:r w:rsidRPr="0075471E">
        <w:rPr>
          <w:lang w:val="da-DK"/>
        </w:rPr>
        <w:t>fra</w:t>
      </w:r>
      <w:r w:rsidRPr="0075471E">
        <w:rPr>
          <w:spacing w:val="-6"/>
          <w:lang w:val="da-DK"/>
        </w:rPr>
        <w:t xml:space="preserve"> </w:t>
      </w:r>
      <w:r w:rsidRPr="0075471E">
        <w:rPr>
          <w:lang w:val="da-DK"/>
        </w:rPr>
        <w:t>studie</w:t>
      </w:r>
      <w:r w:rsidRPr="0075471E">
        <w:rPr>
          <w:spacing w:val="-6"/>
          <w:lang w:val="da-DK"/>
        </w:rPr>
        <w:t xml:space="preserve"> </w:t>
      </w:r>
      <w:r w:rsidRPr="0075471E">
        <w:rPr>
          <w:lang w:val="da-DK"/>
        </w:rPr>
        <w:t>GOG-</w:t>
      </w:r>
      <w:r w:rsidRPr="0075471E">
        <w:rPr>
          <w:spacing w:val="-4"/>
          <w:lang w:val="da-DK"/>
        </w:rPr>
        <w:t>0218</w:t>
      </w:r>
    </w:p>
    <w:p w14:paraId="771195B4"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32"/>
        <w:gridCol w:w="1418"/>
        <w:gridCol w:w="2047"/>
        <w:gridCol w:w="1784"/>
      </w:tblGrid>
      <w:tr w:rsidR="007A5DB9" w:rsidRPr="005E1E77" w14:paraId="07B38A52" w14:textId="77777777" w:rsidTr="00A01027">
        <w:trPr>
          <w:trHeight w:val="302"/>
        </w:trPr>
        <w:tc>
          <w:tcPr>
            <w:tcW w:w="5000" w:type="pct"/>
            <w:gridSpan w:val="4"/>
          </w:tcPr>
          <w:p w14:paraId="78A90862" w14:textId="77777777" w:rsidR="007A5DB9" w:rsidRPr="0075471E" w:rsidRDefault="008747B9" w:rsidP="00F7686D">
            <w:pPr>
              <w:pStyle w:val="TableParagraph"/>
              <w:ind w:right="140"/>
              <w:rPr>
                <w:lang w:val="da-DK"/>
              </w:rPr>
            </w:pPr>
            <w:r w:rsidRPr="0075471E">
              <w:rPr>
                <w:lang w:val="da-DK"/>
              </w:rPr>
              <w:t>Randomiserede</w:t>
            </w:r>
            <w:r w:rsidRPr="0075471E">
              <w:rPr>
                <w:spacing w:val="-6"/>
                <w:lang w:val="da-DK"/>
              </w:rPr>
              <w:t xml:space="preserve"> </w:t>
            </w:r>
            <w:r w:rsidRPr="0075471E">
              <w:rPr>
                <w:lang w:val="da-DK"/>
              </w:rPr>
              <w:t>patienter</w:t>
            </w:r>
            <w:r w:rsidRPr="0075471E">
              <w:rPr>
                <w:spacing w:val="-4"/>
                <w:lang w:val="da-DK"/>
              </w:rPr>
              <w:t xml:space="preserve"> </w:t>
            </w:r>
            <w:r w:rsidRPr="0075471E">
              <w:rPr>
                <w:lang w:val="da-DK"/>
              </w:rPr>
              <w:t>med</w:t>
            </w:r>
            <w:r w:rsidRPr="0075471E">
              <w:rPr>
                <w:spacing w:val="-5"/>
                <w:lang w:val="da-DK"/>
              </w:rPr>
              <w:t xml:space="preserve"> </w:t>
            </w:r>
            <w:r w:rsidRPr="0075471E">
              <w:rPr>
                <w:lang w:val="da-DK"/>
              </w:rPr>
              <w:t>stadie</w:t>
            </w:r>
            <w:r w:rsidRPr="0075471E">
              <w:rPr>
                <w:spacing w:val="-5"/>
                <w:lang w:val="da-DK"/>
              </w:rPr>
              <w:t xml:space="preserve"> </w:t>
            </w:r>
            <w:r w:rsidRPr="0075471E">
              <w:rPr>
                <w:lang w:val="da-DK"/>
              </w:rPr>
              <w:t>III</w:t>
            </w:r>
            <w:r w:rsidRPr="0075471E">
              <w:rPr>
                <w:spacing w:val="-7"/>
                <w:lang w:val="da-DK"/>
              </w:rPr>
              <w:t xml:space="preserve"> </w:t>
            </w:r>
            <w:r w:rsidRPr="0075471E">
              <w:rPr>
                <w:lang w:val="da-DK"/>
              </w:rPr>
              <w:t>optimalt</w:t>
            </w:r>
            <w:r w:rsidRPr="0075471E">
              <w:rPr>
                <w:spacing w:val="-4"/>
                <w:lang w:val="da-DK"/>
              </w:rPr>
              <w:t xml:space="preserve"> </w:t>
            </w:r>
            <w:r w:rsidRPr="0075471E">
              <w:rPr>
                <w:lang w:val="da-DK"/>
              </w:rPr>
              <w:t>tumoreduceret</w:t>
            </w:r>
            <w:r w:rsidRPr="0075471E">
              <w:rPr>
                <w:spacing w:val="-4"/>
                <w:lang w:val="da-DK"/>
              </w:rPr>
              <w:t xml:space="preserve"> </w:t>
            </w:r>
            <w:r w:rsidRPr="0075471E">
              <w:rPr>
                <w:lang w:val="da-DK"/>
              </w:rPr>
              <w:t>sygdom</w:t>
            </w:r>
            <w:r w:rsidRPr="0075471E">
              <w:rPr>
                <w:spacing w:val="-9"/>
                <w:lang w:val="da-DK"/>
              </w:rPr>
              <w:t xml:space="preserve"> </w:t>
            </w:r>
            <w:r w:rsidRPr="0075471E">
              <w:rPr>
                <w:spacing w:val="-5"/>
                <w:vertAlign w:val="superscript"/>
                <w:lang w:val="da-DK"/>
              </w:rPr>
              <w:t>2,3</w:t>
            </w:r>
          </w:p>
        </w:tc>
      </w:tr>
      <w:tr w:rsidR="007A5DB9" w:rsidRPr="0075471E" w14:paraId="42D744E9" w14:textId="77777777" w:rsidTr="00A01027">
        <w:trPr>
          <w:trHeight w:val="769"/>
        </w:trPr>
        <w:tc>
          <w:tcPr>
            <w:tcW w:w="2110" w:type="pct"/>
          </w:tcPr>
          <w:p w14:paraId="0DCE22DD" w14:textId="77777777" w:rsidR="007A5DB9" w:rsidRPr="0075471E" w:rsidRDefault="008747B9" w:rsidP="00F7686D">
            <w:pPr>
              <w:pStyle w:val="TableParagraph"/>
              <w:ind w:right="140"/>
              <w:rPr>
                <w:lang w:val="da-DK"/>
              </w:rPr>
            </w:pPr>
            <w:r w:rsidRPr="0075471E">
              <w:rPr>
                <w:lang w:val="da-DK"/>
              </w:rPr>
              <w:t>Median</w:t>
            </w:r>
            <w:r w:rsidRPr="0075471E">
              <w:rPr>
                <w:spacing w:val="-14"/>
                <w:lang w:val="da-DK"/>
              </w:rPr>
              <w:t xml:space="preserve"> </w:t>
            </w:r>
            <w:r w:rsidRPr="0075471E">
              <w:rPr>
                <w:lang w:val="da-DK"/>
              </w:rPr>
              <w:t>progressionsfri</w:t>
            </w:r>
            <w:r w:rsidRPr="0075471E">
              <w:rPr>
                <w:spacing w:val="-14"/>
                <w:lang w:val="da-DK"/>
              </w:rPr>
              <w:t xml:space="preserve"> </w:t>
            </w:r>
            <w:r w:rsidRPr="0075471E">
              <w:rPr>
                <w:lang w:val="da-DK"/>
              </w:rPr>
              <w:t xml:space="preserve">overlevelse </w:t>
            </w:r>
            <w:r w:rsidRPr="0075471E">
              <w:rPr>
                <w:spacing w:val="-2"/>
                <w:lang w:val="da-DK"/>
              </w:rPr>
              <w:t>(måneder)</w:t>
            </w:r>
          </w:p>
          <w:p w14:paraId="381C3F2B"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r w:rsidRPr="0075471E">
              <w:rPr>
                <w:spacing w:val="-2"/>
                <w:vertAlign w:val="superscript"/>
                <w:lang w:val="da-DK"/>
              </w:rPr>
              <w:t>4</w:t>
            </w:r>
          </w:p>
        </w:tc>
        <w:tc>
          <w:tcPr>
            <w:tcW w:w="781" w:type="pct"/>
          </w:tcPr>
          <w:p w14:paraId="2EB02805" w14:textId="77777777" w:rsidR="007A5DB9" w:rsidRPr="0075471E" w:rsidRDefault="008747B9" w:rsidP="00A01027">
            <w:pPr>
              <w:pStyle w:val="TableParagraph"/>
              <w:ind w:right="140" w:firstLine="213"/>
              <w:jc w:val="center"/>
              <w:rPr>
                <w:lang w:val="da-DK"/>
              </w:rPr>
            </w:pPr>
            <w:r w:rsidRPr="0075471E">
              <w:rPr>
                <w:spacing w:val="-4"/>
                <w:lang w:val="da-DK"/>
              </w:rPr>
              <w:t>CPP</w:t>
            </w:r>
            <w:r w:rsidRPr="0075471E">
              <w:rPr>
                <w:spacing w:val="40"/>
                <w:lang w:val="da-DK"/>
              </w:rPr>
              <w:t xml:space="preserve"> </w:t>
            </w:r>
            <w:r w:rsidRPr="0075471E">
              <w:rPr>
                <w:lang w:val="da-DK"/>
              </w:rPr>
              <w:t>(n</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219)</w:t>
            </w:r>
          </w:p>
          <w:p w14:paraId="36FC01A9" w14:textId="77777777" w:rsidR="007A5DB9" w:rsidRPr="0075471E" w:rsidRDefault="008747B9" w:rsidP="00A01027">
            <w:pPr>
              <w:pStyle w:val="TableParagraph"/>
              <w:ind w:right="140"/>
              <w:jc w:val="center"/>
              <w:rPr>
                <w:lang w:val="da-DK"/>
              </w:rPr>
            </w:pPr>
            <w:r w:rsidRPr="0075471E">
              <w:rPr>
                <w:spacing w:val="-4"/>
                <w:lang w:val="da-DK"/>
              </w:rPr>
              <w:t>12,4</w:t>
            </w:r>
          </w:p>
        </w:tc>
        <w:tc>
          <w:tcPr>
            <w:tcW w:w="1127" w:type="pct"/>
          </w:tcPr>
          <w:p w14:paraId="7CD892EC" w14:textId="77777777" w:rsidR="007A5DB9" w:rsidRPr="0075471E" w:rsidRDefault="008747B9" w:rsidP="00A01027">
            <w:pPr>
              <w:pStyle w:val="TableParagraph"/>
              <w:ind w:right="140"/>
              <w:jc w:val="center"/>
              <w:rPr>
                <w:lang w:val="da-DK"/>
              </w:rPr>
            </w:pPr>
            <w:r w:rsidRPr="0075471E">
              <w:rPr>
                <w:spacing w:val="-4"/>
                <w:lang w:val="da-DK"/>
              </w:rPr>
              <w:t>CPB15</w:t>
            </w:r>
            <w:r w:rsidRPr="0075471E">
              <w:rPr>
                <w:spacing w:val="40"/>
                <w:lang w:val="da-DK"/>
              </w:rPr>
              <w:t xml:space="preserve">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204)</w:t>
            </w:r>
          </w:p>
          <w:p w14:paraId="1B896278" w14:textId="77777777" w:rsidR="007A5DB9" w:rsidRPr="0075471E" w:rsidRDefault="008747B9" w:rsidP="00A01027">
            <w:pPr>
              <w:pStyle w:val="TableParagraph"/>
              <w:ind w:right="140"/>
              <w:jc w:val="center"/>
              <w:rPr>
                <w:lang w:val="da-DK"/>
              </w:rPr>
            </w:pPr>
            <w:r w:rsidRPr="0075471E">
              <w:rPr>
                <w:spacing w:val="-4"/>
                <w:lang w:val="da-DK"/>
              </w:rPr>
              <w:t>14,3</w:t>
            </w:r>
          </w:p>
          <w:p w14:paraId="00935D74" w14:textId="77777777" w:rsidR="007A5DB9" w:rsidRPr="0075471E" w:rsidRDefault="008747B9" w:rsidP="00A01027">
            <w:pPr>
              <w:pStyle w:val="TableParagraph"/>
              <w:ind w:right="140"/>
              <w:jc w:val="center"/>
              <w:rPr>
                <w:lang w:val="da-DK"/>
              </w:rPr>
            </w:pPr>
            <w:r w:rsidRPr="0075471E">
              <w:rPr>
                <w:lang w:val="da-DK"/>
              </w:rPr>
              <w:t>0,81</w:t>
            </w:r>
            <w:r w:rsidRPr="0075471E">
              <w:rPr>
                <w:spacing w:val="-2"/>
                <w:lang w:val="da-DK"/>
              </w:rPr>
              <w:t xml:space="preserve"> </w:t>
            </w:r>
            <w:r w:rsidRPr="0075471E">
              <w:rPr>
                <w:lang w:val="da-DK"/>
              </w:rPr>
              <w:t>(0,62,</w:t>
            </w:r>
            <w:r w:rsidRPr="0075471E">
              <w:rPr>
                <w:spacing w:val="-1"/>
                <w:lang w:val="da-DK"/>
              </w:rPr>
              <w:t xml:space="preserve"> </w:t>
            </w:r>
            <w:r w:rsidRPr="0075471E">
              <w:rPr>
                <w:spacing w:val="-4"/>
                <w:lang w:val="da-DK"/>
              </w:rPr>
              <w:t>1,05)</w:t>
            </w:r>
          </w:p>
        </w:tc>
        <w:tc>
          <w:tcPr>
            <w:tcW w:w="982" w:type="pct"/>
          </w:tcPr>
          <w:p w14:paraId="3074E609" w14:textId="77777777" w:rsidR="007A5DB9" w:rsidRPr="0075471E" w:rsidRDefault="008747B9" w:rsidP="00A01027">
            <w:pPr>
              <w:pStyle w:val="TableParagraph"/>
              <w:ind w:right="140"/>
              <w:jc w:val="center"/>
              <w:rPr>
                <w:lang w:val="da-DK"/>
              </w:rPr>
            </w:pPr>
            <w:r w:rsidRPr="0075471E">
              <w:rPr>
                <w:spacing w:val="-2"/>
                <w:lang w:val="da-DK"/>
              </w:rPr>
              <w:t xml:space="preserve">CPB15+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216)</w:t>
            </w:r>
          </w:p>
          <w:p w14:paraId="0FA9B845" w14:textId="77777777" w:rsidR="007A5DB9" w:rsidRPr="0075471E" w:rsidRDefault="008747B9" w:rsidP="00A01027">
            <w:pPr>
              <w:pStyle w:val="TableParagraph"/>
              <w:ind w:right="140"/>
              <w:jc w:val="center"/>
              <w:rPr>
                <w:lang w:val="da-DK"/>
              </w:rPr>
            </w:pPr>
            <w:r w:rsidRPr="0075471E">
              <w:rPr>
                <w:spacing w:val="-4"/>
                <w:lang w:val="da-DK"/>
              </w:rPr>
              <w:t>17,5</w:t>
            </w:r>
          </w:p>
          <w:p w14:paraId="7D0EFB9A" w14:textId="77777777" w:rsidR="007A5DB9" w:rsidRPr="0075471E" w:rsidRDefault="008747B9" w:rsidP="00A01027">
            <w:pPr>
              <w:pStyle w:val="TableParagraph"/>
              <w:ind w:right="140"/>
              <w:jc w:val="center"/>
              <w:rPr>
                <w:lang w:val="da-DK"/>
              </w:rPr>
            </w:pPr>
            <w:r w:rsidRPr="0075471E">
              <w:rPr>
                <w:lang w:val="da-DK"/>
              </w:rPr>
              <w:t>0,66</w:t>
            </w:r>
            <w:r w:rsidRPr="0075471E">
              <w:rPr>
                <w:spacing w:val="-2"/>
                <w:lang w:val="da-DK"/>
              </w:rPr>
              <w:t xml:space="preserve"> </w:t>
            </w:r>
            <w:r w:rsidRPr="0075471E">
              <w:rPr>
                <w:lang w:val="da-DK"/>
              </w:rPr>
              <w:t>(0,50,</w:t>
            </w:r>
            <w:r w:rsidRPr="0075471E">
              <w:rPr>
                <w:spacing w:val="-1"/>
                <w:lang w:val="da-DK"/>
              </w:rPr>
              <w:t xml:space="preserve"> </w:t>
            </w:r>
            <w:r w:rsidRPr="0075471E">
              <w:rPr>
                <w:spacing w:val="-4"/>
                <w:lang w:val="da-DK"/>
              </w:rPr>
              <w:t>0,86)</w:t>
            </w:r>
          </w:p>
        </w:tc>
      </w:tr>
      <w:tr w:rsidR="007A5DB9" w:rsidRPr="005E1E77" w14:paraId="34405BF3" w14:textId="77777777" w:rsidTr="00A01027">
        <w:trPr>
          <w:trHeight w:val="299"/>
        </w:trPr>
        <w:tc>
          <w:tcPr>
            <w:tcW w:w="5000" w:type="pct"/>
            <w:gridSpan w:val="4"/>
          </w:tcPr>
          <w:p w14:paraId="577B678C" w14:textId="77777777" w:rsidR="007A5DB9" w:rsidRPr="0075471E" w:rsidRDefault="008747B9" w:rsidP="00F7686D">
            <w:pPr>
              <w:pStyle w:val="TableParagraph"/>
              <w:ind w:right="140"/>
              <w:rPr>
                <w:lang w:val="da-DK"/>
              </w:rPr>
            </w:pPr>
            <w:r w:rsidRPr="0075471E">
              <w:rPr>
                <w:lang w:val="da-DK"/>
              </w:rPr>
              <w:t>Randomiserede</w:t>
            </w:r>
            <w:r w:rsidRPr="0075471E">
              <w:rPr>
                <w:spacing w:val="-6"/>
                <w:lang w:val="da-DK"/>
              </w:rPr>
              <w:t xml:space="preserve"> </w:t>
            </w:r>
            <w:r w:rsidRPr="0075471E">
              <w:rPr>
                <w:lang w:val="da-DK"/>
              </w:rPr>
              <w:t>patienter</w:t>
            </w:r>
            <w:r w:rsidRPr="0075471E">
              <w:rPr>
                <w:spacing w:val="-5"/>
                <w:lang w:val="da-DK"/>
              </w:rPr>
              <w:t xml:space="preserve"> </w:t>
            </w:r>
            <w:r w:rsidRPr="0075471E">
              <w:rPr>
                <w:lang w:val="da-DK"/>
              </w:rPr>
              <w:t>med</w:t>
            </w:r>
            <w:r w:rsidRPr="0075471E">
              <w:rPr>
                <w:spacing w:val="-5"/>
                <w:lang w:val="da-DK"/>
              </w:rPr>
              <w:t xml:space="preserve"> </w:t>
            </w:r>
            <w:r w:rsidRPr="0075471E">
              <w:rPr>
                <w:lang w:val="da-DK"/>
              </w:rPr>
              <w:t>stadie</w:t>
            </w:r>
            <w:r w:rsidRPr="0075471E">
              <w:rPr>
                <w:spacing w:val="-6"/>
                <w:lang w:val="da-DK"/>
              </w:rPr>
              <w:t xml:space="preserve"> </w:t>
            </w:r>
            <w:r w:rsidRPr="0075471E">
              <w:rPr>
                <w:lang w:val="da-DK"/>
              </w:rPr>
              <w:t>III</w:t>
            </w:r>
            <w:r w:rsidRPr="0075471E">
              <w:rPr>
                <w:spacing w:val="-7"/>
                <w:lang w:val="da-DK"/>
              </w:rPr>
              <w:t xml:space="preserve"> </w:t>
            </w:r>
            <w:r w:rsidRPr="0075471E">
              <w:rPr>
                <w:lang w:val="da-DK"/>
              </w:rPr>
              <w:t>sub-optimalt</w:t>
            </w:r>
            <w:r w:rsidRPr="0075471E">
              <w:rPr>
                <w:spacing w:val="-5"/>
                <w:lang w:val="da-DK"/>
              </w:rPr>
              <w:t xml:space="preserve"> </w:t>
            </w:r>
            <w:r w:rsidRPr="0075471E">
              <w:rPr>
                <w:lang w:val="da-DK"/>
              </w:rPr>
              <w:t>tumorreduceret</w:t>
            </w:r>
            <w:r w:rsidRPr="0075471E">
              <w:rPr>
                <w:spacing w:val="-7"/>
                <w:lang w:val="da-DK"/>
              </w:rPr>
              <w:t xml:space="preserve"> </w:t>
            </w:r>
            <w:r w:rsidRPr="0075471E">
              <w:rPr>
                <w:spacing w:val="-2"/>
                <w:lang w:val="da-DK"/>
              </w:rPr>
              <w:t>sygdom</w:t>
            </w:r>
            <w:r w:rsidRPr="0075471E">
              <w:rPr>
                <w:spacing w:val="-2"/>
                <w:vertAlign w:val="superscript"/>
                <w:lang w:val="da-DK"/>
              </w:rPr>
              <w:t>3</w:t>
            </w:r>
          </w:p>
        </w:tc>
      </w:tr>
      <w:tr w:rsidR="007A5DB9" w:rsidRPr="0075471E" w14:paraId="7B430524" w14:textId="77777777" w:rsidTr="00A01027">
        <w:trPr>
          <w:trHeight w:val="848"/>
        </w:trPr>
        <w:tc>
          <w:tcPr>
            <w:tcW w:w="2110" w:type="pct"/>
          </w:tcPr>
          <w:p w14:paraId="241436F2" w14:textId="77777777" w:rsidR="007A5DB9" w:rsidRPr="0075471E" w:rsidRDefault="008747B9" w:rsidP="00F7686D">
            <w:pPr>
              <w:pStyle w:val="TableParagraph"/>
              <w:ind w:right="140"/>
              <w:rPr>
                <w:lang w:val="da-DK"/>
              </w:rPr>
            </w:pPr>
            <w:r w:rsidRPr="0075471E">
              <w:rPr>
                <w:lang w:val="da-DK"/>
              </w:rPr>
              <w:t>Median</w:t>
            </w:r>
            <w:r w:rsidRPr="0075471E">
              <w:rPr>
                <w:spacing w:val="-14"/>
                <w:lang w:val="da-DK"/>
              </w:rPr>
              <w:t xml:space="preserve"> </w:t>
            </w:r>
            <w:r w:rsidRPr="0075471E">
              <w:rPr>
                <w:lang w:val="da-DK"/>
              </w:rPr>
              <w:t>progressionsfri</w:t>
            </w:r>
            <w:r w:rsidRPr="0075471E">
              <w:rPr>
                <w:spacing w:val="-14"/>
                <w:lang w:val="da-DK"/>
              </w:rPr>
              <w:t xml:space="preserve"> </w:t>
            </w:r>
            <w:r w:rsidRPr="0075471E">
              <w:rPr>
                <w:lang w:val="da-DK"/>
              </w:rPr>
              <w:t xml:space="preserve">overlevelse </w:t>
            </w:r>
            <w:r w:rsidRPr="0075471E">
              <w:rPr>
                <w:spacing w:val="-2"/>
                <w:lang w:val="da-DK"/>
              </w:rPr>
              <w:t>(måneder)</w:t>
            </w:r>
          </w:p>
          <w:p w14:paraId="368CA833"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r w:rsidRPr="0075471E">
              <w:rPr>
                <w:spacing w:val="-2"/>
                <w:vertAlign w:val="superscript"/>
                <w:lang w:val="da-DK"/>
              </w:rPr>
              <w:t>4</w:t>
            </w:r>
          </w:p>
        </w:tc>
        <w:tc>
          <w:tcPr>
            <w:tcW w:w="781" w:type="pct"/>
          </w:tcPr>
          <w:p w14:paraId="4D1D6E8A" w14:textId="77777777" w:rsidR="007A5DB9" w:rsidRPr="0075471E" w:rsidRDefault="008747B9" w:rsidP="00A01027">
            <w:pPr>
              <w:pStyle w:val="TableParagraph"/>
              <w:ind w:right="140" w:firstLine="213"/>
              <w:jc w:val="center"/>
              <w:rPr>
                <w:lang w:val="da-DK"/>
              </w:rPr>
            </w:pPr>
            <w:r w:rsidRPr="0075471E">
              <w:rPr>
                <w:spacing w:val="-4"/>
                <w:lang w:val="da-DK"/>
              </w:rPr>
              <w:t>CPP</w:t>
            </w:r>
            <w:r w:rsidRPr="0075471E">
              <w:rPr>
                <w:spacing w:val="40"/>
                <w:lang w:val="da-DK"/>
              </w:rPr>
              <w:t xml:space="preserve"> </w:t>
            </w:r>
            <w:r w:rsidRPr="0075471E">
              <w:rPr>
                <w:lang w:val="da-DK"/>
              </w:rPr>
              <w:t>(n</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253)</w:t>
            </w:r>
          </w:p>
          <w:p w14:paraId="7D267EF1" w14:textId="77777777" w:rsidR="007A5DB9" w:rsidRPr="0075471E" w:rsidRDefault="008747B9" w:rsidP="00A01027">
            <w:pPr>
              <w:pStyle w:val="TableParagraph"/>
              <w:ind w:right="140"/>
              <w:jc w:val="center"/>
              <w:rPr>
                <w:lang w:val="da-DK"/>
              </w:rPr>
            </w:pPr>
            <w:r w:rsidRPr="0075471E">
              <w:rPr>
                <w:spacing w:val="-4"/>
                <w:lang w:val="da-DK"/>
              </w:rPr>
              <w:t>10,1</w:t>
            </w:r>
          </w:p>
        </w:tc>
        <w:tc>
          <w:tcPr>
            <w:tcW w:w="1127" w:type="pct"/>
          </w:tcPr>
          <w:p w14:paraId="48E0E973" w14:textId="77777777" w:rsidR="007A5DB9" w:rsidRPr="0075471E" w:rsidRDefault="008747B9" w:rsidP="00A01027">
            <w:pPr>
              <w:pStyle w:val="TableParagraph"/>
              <w:ind w:right="140"/>
              <w:jc w:val="center"/>
              <w:rPr>
                <w:lang w:val="da-DK"/>
              </w:rPr>
            </w:pPr>
            <w:r w:rsidRPr="0075471E">
              <w:rPr>
                <w:spacing w:val="-4"/>
                <w:lang w:val="da-DK"/>
              </w:rPr>
              <w:t>CPB15</w:t>
            </w:r>
            <w:r w:rsidRPr="0075471E">
              <w:rPr>
                <w:spacing w:val="40"/>
                <w:lang w:val="da-DK"/>
              </w:rPr>
              <w:t xml:space="preserve">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256)</w:t>
            </w:r>
          </w:p>
          <w:p w14:paraId="7768AB07" w14:textId="77777777" w:rsidR="007A5DB9" w:rsidRPr="0075471E" w:rsidRDefault="008747B9" w:rsidP="00A01027">
            <w:pPr>
              <w:pStyle w:val="TableParagraph"/>
              <w:ind w:right="140"/>
              <w:jc w:val="center"/>
              <w:rPr>
                <w:lang w:val="da-DK"/>
              </w:rPr>
            </w:pPr>
            <w:r w:rsidRPr="0075471E">
              <w:rPr>
                <w:spacing w:val="-4"/>
                <w:lang w:val="da-DK"/>
              </w:rPr>
              <w:t>10,9</w:t>
            </w:r>
          </w:p>
          <w:p w14:paraId="05762BF9" w14:textId="77777777" w:rsidR="007A5DB9" w:rsidRPr="0075471E" w:rsidRDefault="008747B9" w:rsidP="00A01027">
            <w:pPr>
              <w:pStyle w:val="TableParagraph"/>
              <w:ind w:right="140"/>
              <w:jc w:val="center"/>
              <w:rPr>
                <w:lang w:val="da-DK"/>
              </w:rPr>
            </w:pPr>
            <w:r w:rsidRPr="0075471E">
              <w:rPr>
                <w:lang w:val="da-DK"/>
              </w:rPr>
              <w:t>0,93</w:t>
            </w:r>
            <w:r w:rsidRPr="0075471E">
              <w:rPr>
                <w:spacing w:val="-2"/>
                <w:lang w:val="da-DK"/>
              </w:rPr>
              <w:t xml:space="preserve"> </w:t>
            </w:r>
            <w:r w:rsidRPr="0075471E">
              <w:rPr>
                <w:lang w:val="da-DK"/>
              </w:rPr>
              <w:t>(0,77,</w:t>
            </w:r>
            <w:r w:rsidRPr="0075471E">
              <w:rPr>
                <w:spacing w:val="-1"/>
                <w:lang w:val="da-DK"/>
              </w:rPr>
              <w:t xml:space="preserve"> </w:t>
            </w:r>
            <w:r w:rsidRPr="0075471E">
              <w:rPr>
                <w:spacing w:val="-4"/>
                <w:lang w:val="da-DK"/>
              </w:rPr>
              <w:t>1,14)</w:t>
            </w:r>
          </w:p>
        </w:tc>
        <w:tc>
          <w:tcPr>
            <w:tcW w:w="982" w:type="pct"/>
          </w:tcPr>
          <w:p w14:paraId="2181AFD3" w14:textId="77777777" w:rsidR="007A5DB9" w:rsidRPr="0075471E" w:rsidRDefault="008747B9" w:rsidP="00A01027">
            <w:pPr>
              <w:pStyle w:val="TableParagraph"/>
              <w:ind w:right="140"/>
              <w:jc w:val="center"/>
              <w:rPr>
                <w:lang w:val="da-DK"/>
              </w:rPr>
            </w:pPr>
            <w:r w:rsidRPr="0075471E">
              <w:rPr>
                <w:spacing w:val="-2"/>
                <w:lang w:val="da-DK"/>
              </w:rPr>
              <w:t xml:space="preserve">CPB15+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242)</w:t>
            </w:r>
          </w:p>
          <w:p w14:paraId="0742E641" w14:textId="77777777" w:rsidR="007A5DB9" w:rsidRPr="0075471E" w:rsidRDefault="008747B9" w:rsidP="00A01027">
            <w:pPr>
              <w:pStyle w:val="TableParagraph"/>
              <w:ind w:right="140"/>
              <w:jc w:val="center"/>
              <w:rPr>
                <w:lang w:val="da-DK"/>
              </w:rPr>
            </w:pPr>
            <w:r w:rsidRPr="0075471E">
              <w:rPr>
                <w:spacing w:val="-4"/>
                <w:lang w:val="da-DK"/>
              </w:rPr>
              <w:t>13,9</w:t>
            </w:r>
          </w:p>
          <w:p w14:paraId="2C8812B9" w14:textId="77777777" w:rsidR="007A5DB9" w:rsidRPr="0075471E" w:rsidRDefault="008747B9" w:rsidP="00A01027">
            <w:pPr>
              <w:pStyle w:val="TableParagraph"/>
              <w:ind w:right="140"/>
              <w:jc w:val="center"/>
              <w:rPr>
                <w:lang w:val="da-DK"/>
              </w:rPr>
            </w:pPr>
            <w:r w:rsidRPr="0075471E">
              <w:rPr>
                <w:lang w:val="da-DK"/>
              </w:rPr>
              <w:t>0,78</w:t>
            </w:r>
            <w:r w:rsidRPr="0075471E">
              <w:rPr>
                <w:spacing w:val="-2"/>
                <w:lang w:val="da-DK"/>
              </w:rPr>
              <w:t xml:space="preserve"> </w:t>
            </w:r>
            <w:r w:rsidRPr="0075471E">
              <w:rPr>
                <w:lang w:val="da-DK"/>
              </w:rPr>
              <w:t>(0,63,</w:t>
            </w:r>
            <w:r w:rsidRPr="0075471E">
              <w:rPr>
                <w:spacing w:val="-1"/>
                <w:lang w:val="da-DK"/>
              </w:rPr>
              <w:t xml:space="preserve"> </w:t>
            </w:r>
            <w:r w:rsidRPr="0075471E">
              <w:rPr>
                <w:spacing w:val="-4"/>
                <w:lang w:val="da-DK"/>
              </w:rPr>
              <w:t>0,96)</w:t>
            </w:r>
          </w:p>
        </w:tc>
      </w:tr>
      <w:tr w:rsidR="007A5DB9" w:rsidRPr="0075471E" w14:paraId="282E4440" w14:textId="77777777" w:rsidTr="00A01027">
        <w:trPr>
          <w:trHeight w:val="280"/>
        </w:trPr>
        <w:tc>
          <w:tcPr>
            <w:tcW w:w="5000" w:type="pct"/>
            <w:gridSpan w:val="4"/>
          </w:tcPr>
          <w:p w14:paraId="55293049" w14:textId="77777777" w:rsidR="007A5DB9" w:rsidRPr="0075471E" w:rsidRDefault="008747B9" w:rsidP="00F7686D">
            <w:pPr>
              <w:pStyle w:val="TableParagraph"/>
              <w:ind w:right="140"/>
              <w:rPr>
                <w:lang w:val="da-DK"/>
              </w:rPr>
            </w:pPr>
            <w:r w:rsidRPr="0075471E">
              <w:rPr>
                <w:lang w:val="da-DK"/>
              </w:rPr>
              <w:t>Randomiserede</w:t>
            </w:r>
            <w:r w:rsidRPr="0075471E">
              <w:rPr>
                <w:spacing w:val="-5"/>
                <w:lang w:val="da-DK"/>
              </w:rPr>
              <w:t xml:space="preserve"> </w:t>
            </w:r>
            <w:r w:rsidRPr="0075471E">
              <w:rPr>
                <w:lang w:val="da-DK"/>
              </w:rPr>
              <w:t>patienter</w:t>
            </w:r>
            <w:r w:rsidRPr="0075471E">
              <w:rPr>
                <w:spacing w:val="-4"/>
                <w:lang w:val="da-DK"/>
              </w:rPr>
              <w:t xml:space="preserve"> </w:t>
            </w:r>
            <w:r w:rsidRPr="0075471E">
              <w:rPr>
                <w:lang w:val="da-DK"/>
              </w:rPr>
              <w:t>med</w:t>
            </w:r>
            <w:r w:rsidRPr="0075471E">
              <w:rPr>
                <w:spacing w:val="-5"/>
                <w:lang w:val="da-DK"/>
              </w:rPr>
              <w:t xml:space="preserve"> </w:t>
            </w:r>
            <w:r w:rsidRPr="0075471E">
              <w:rPr>
                <w:lang w:val="da-DK"/>
              </w:rPr>
              <w:t>stadie</w:t>
            </w:r>
            <w:r w:rsidRPr="0075471E">
              <w:rPr>
                <w:spacing w:val="-5"/>
                <w:lang w:val="da-DK"/>
              </w:rPr>
              <w:t xml:space="preserve"> </w:t>
            </w:r>
            <w:r w:rsidRPr="0075471E">
              <w:rPr>
                <w:lang w:val="da-DK"/>
              </w:rPr>
              <w:t>IV</w:t>
            </w:r>
            <w:r w:rsidRPr="0075471E">
              <w:rPr>
                <w:spacing w:val="-3"/>
                <w:lang w:val="da-DK"/>
              </w:rPr>
              <w:t xml:space="preserve"> </w:t>
            </w:r>
            <w:r w:rsidRPr="0075471E">
              <w:rPr>
                <w:spacing w:val="-2"/>
                <w:lang w:val="da-DK"/>
              </w:rPr>
              <w:t>sygdom</w:t>
            </w:r>
          </w:p>
        </w:tc>
      </w:tr>
      <w:tr w:rsidR="007A5DB9" w:rsidRPr="0075471E" w14:paraId="770F4499" w14:textId="77777777" w:rsidTr="00A01027">
        <w:trPr>
          <w:trHeight w:val="843"/>
        </w:trPr>
        <w:tc>
          <w:tcPr>
            <w:tcW w:w="2110" w:type="pct"/>
          </w:tcPr>
          <w:p w14:paraId="11FD1C07" w14:textId="77777777" w:rsidR="007A5DB9" w:rsidRPr="0075471E" w:rsidRDefault="008747B9" w:rsidP="00F7686D">
            <w:pPr>
              <w:pStyle w:val="TableParagraph"/>
              <w:ind w:right="140" w:hanging="564"/>
              <w:rPr>
                <w:lang w:val="da-DK"/>
              </w:rPr>
            </w:pPr>
            <w:r w:rsidRPr="0075471E">
              <w:rPr>
                <w:lang w:val="da-DK"/>
              </w:rPr>
              <w:t>Median</w:t>
            </w:r>
            <w:r w:rsidRPr="0075471E">
              <w:rPr>
                <w:spacing w:val="-14"/>
                <w:lang w:val="da-DK"/>
              </w:rPr>
              <w:t xml:space="preserve"> </w:t>
            </w:r>
            <w:r w:rsidRPr="0075471E">
              <w:rPr>
                <w:lang w:val="da-DK"/>
              </w:rPr>
              <w:t>progressionsfri</w:t>
            </w:r>
            <w:r w:rsidRPr="0075471E">
              <w:rPr>
                <w:spacing w:val="-14"/>
                <w:lang w:val="da-DK"/>
              </w:rPr>
              <w:t xml:space="preserve"> </w:t>
            </w:r>
            <w:r w:rsidRPr="0075471E">
              <w:rPr>
                <w:lang w:val="da-DK"/>
              </w:rPr>
              <w:t xml:space="preserve">overlevelse </w:t>
            </w:r>
            <w:r w:rsidRPr="0075471E">
              <w:rPr>
                <w:spacing w:val="-2"/>
                <w:lang w:val="da-DK"/>
              </w:rPr>
              <w:t>(måneder)</w:t>
            </w:r>
          </w:p>
          <w:p w14:paraId="3628E4AD"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r w:rsidRPr="0075471E">
              <w:rPr>
                <w:spacing w:val="-2"/>
                <w:vertAlign w:val="superscript"/>
                <w:lang w:val="da-DK"/>
              </w:rPr>
              <w:t>4</w:t>
            </w:r>
          </w:p>
        </w:tc>
        <w:tc>
          <w:tcPr>
            <w:tcW w:w="781" w:type="pct"/>
          </w:tcPr>
          <w:p w14:paraId="59D99A29" w14:textId="77777777" w:rsidR="007A5DB9" w:rsidRPr="0075471E" w:rsidRDefault="008747B9" w:rsidP="00A01027">
            <w:pPr>
              <w:pStyle w:val="TableParagraph"/>
              <w:ind w:right="140" w:firstLine="213"/>
              <w:jc w:val="center"/>
              <w:rPr>
                <w:lang w:val="da-DK"/>
              </w:rPr>
            </w:pPr>
            <w:r w:rsidRPr="0075471E">
              <w:rPr>
                <w:spacing w:val="-4"/>
                <w:lang w:val="da-DK"/>
              </w:rPr>
              <w:t>CPP</w:t>
            </w:r>
            <w:r w:rsidRPr="0075471E">
              <w:rPr>
                <w:spacing w:val="40"/>
                <w:lang w:val="da-DK"/>
              </w:rPr>
              <w:t xml:space="preserve"> </w:t>
            </w:r>
            <w:r w:rsidRPr="0075471E">
              <w:rPr>
                <w:lang w:val="da-DK"/>
              </w:rPr>
              <w:t>(n</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153)</w:t>
            </w:r>
          </w:p>
          <w:p w14:paraId="0BFC0485" w14:textId="77777777" w:rsidR="007A5DB9" w:rsidRPr="0075471E" w:rsidRDefault="008747B9" w:rsidP="00A01027">
            <w:pPr>
              <w:pStyle w:val="TableParagraph"/>
              <w:ind w:right="140"/>
              <w:jc w:val="center"/>
              <w:rPr>
                <w:lang w:val="da-DK"/>
              </w:rPr>
            </w:pPr>
            <w:r w:rsidRPr="0075471E">
              <w:rPr>
                <w:spacing w:val="-5"/>
                <w:lang w:val="da-DK"/>
              </w:rPr>
              <w:t>9,5</w:t>
            </w:r>
          </w:p>
        </w:tc>
        <w:tc>
          <w:tcPr>
            <w:tcW w:w="1127" w:type="pct"/>
          </w:tcPr>
          <w:p w14:paraId="5E460BD3" w14:textId="77777777" w:rsidR="007A5DB9" w:rsidRPr="0075471E" w:rsidRDefault="008747B9" w:rsidP="00A01027">
            <w:pPr>
              <w:pStyle w:val="TableParagraph"/>
              <w:ind w:right="140"/>
              <w:jc w:val="center"/>
              <w:rPr>
                <w:lang w:val="da-DK"/>
              </w:rPr>
            </w:pPr>
            <w:r w:rsidRPr="0075471E">
              <w:rPr>
                <w:spacing w:val="-4"/>
                <w:lang w:val="da-DK"/>
              </w:rPr>
              <w:t>CPB15</w:t>
            </w:r>
            <w:r w:rsidRPr="0075471E">
              <w:rPr>
                <w:spacing w:val="40"/>
                <w:lang w:val="da-DK"/>
              </w:rPr>
              <w:t xml:space="preserve">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165)</w:t>
            </w:r>
          </w:p>
          <w:p w14:paraId="40408F9E" w14:textId="77777777" w:rsidR="007A5DB9" w:rsidRPr="0075471E" w:rsidRDefault="008747B9" w:rsidP="00A01027">
            <w:pPr>
              <w:pStyle w:val="TableParagraph"/>
              <w:ind w:right="140"/>
              <w:jc w:val="center"/>
              <w:rPr>
                <w:lang w:val="da-DK"/>
              </w:rPr>
            </w:pPr>
            <w:r w:rsidRPr="0075471E">
              <w:rPr>
                <w:spacing w:val="-4"/>
                <w:lang w:val="da-DK"/>
              </w:rPr>
              <w:t>10,4</w:t>
            </w:r>
          </w:p>
          <w:p w14:paraId="07D284CE" w14:textId="77777777" w:rsidR="007A5DB9" w:rsidRPr="0075471E" w:rsidRDefault="008747B9" w:rsidP="00A01027">
            <w:pPr>
              <w:pStyle w:val="TableParagraph"/>
              <w:ind w:right="140"/>
              <w:jc w:val="center"/>
              <w:rPr>
                <w:lang w:val="da-DK"/>
              </w:rPr>
            </w:pPr>
            <w:r w:rsidRPr="0075471E">
              <w:rPr>
                <w:lang w:val="da-DK"/>
              </w:rPr>
              <w:t>0,90</w:t>
            </w:r>
            <w:r w:rsidRPr="0075471E">
              <w:rPr>
                <w:spacing w:val="-2"/>
                <w:lang w:val="da-DK"/>
              </w:rPr>
              <w:t xml:space="preserve"> </w:t>
            </w:r>
            <w:r w:rsidRPr="0075471E">
              <w:rPr>
                <w:lang w:val="da-DK"/>
              </w:rPr>
              <w:t>(0,70,</w:t>
            </w:r>
            <w:r w:rsidRPr="0075471E">
              <w:rPr>
                <w:spacing w:val="-1"/>
                <w:lang w:val="da-DK"/>
              </w:rPr>
              <w:t xml:space="preserve"> </w:t>
            </w:r>
            <w:r w:rsidRPr="0075471E">
              <w:rPr>
                <w:spacing w:val="-4"/>
                <w:lang w:val="da-DK"/>
              </w:rPr>
              <w:t>1,16)</w:t>
            </w:r>
          </w:p>
        </w:tc>
        <w:tc>
          <w:tcPr>
            <w:tcW w:w="982" w:type="pct"/>
          </w:tcPr>
          <w:p w14:paraId="323D9599" w14:textId="77777777" w:rsidR="007A5DB9" w:rsidRPr="0075471E" w:rsidRDefault="008747B9" w:rsidP="00A01027">
            <w:pPr>
              <w:pStyle w:val="TableParagraph"/>
              <w:ind w:right="140"/>
              <w:jc w:val="center"/>
              <w:rPr>
                <w:lang w:val="da-DK"/>
              </w:rPr>
            </w:pPr>
            <w:r w:rsidRPr="0075471E">
              <w:rPr>
                <w:spacing w:val="-2"/>
                <w:lang w:val="da-DK"/>
              </w:rPr>
              <w:t xml:space="preserve">CPB15+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165)</w:t>
            </w:r>
          </w:p>
          <w:p w14:paraId="7FA0E259" w14:textId="77777777" w:rsidR="007A5DB9" w:rsidRPr="0075471E" w:rsidRDefault="008747B9" w:rsidP="00A01027">
            <w:pPr>
              <w:pStyle w:val="TableParagraph"/>
              <w:ind w:right="140"/>
              <w:jc w:val="center"/>
              <w:rPr>
                <w:lang w:val="da-DK"/>
              </w:rPr>
            </w:pPr>
            <w:r w:rsidRPr="0075471E">
              <w:rPr>
                <w:spacing w:val="-4"/>
                <w:lang w:val="da-DK"/>
              </w:rPr>
              <w:t>12,8</w:t>
            </w:r>
          </w:p>
          <w:p w14:paraId="5A187361" w14:textId="77777777" w:rsidR="007A5DB9" w:rsidRPr="0075471E" w:rsidRDefault="008747B9" w:rsidP="00A01027">
            <w:pPr>
              <w:pStyle w:val="TableParagraph"/>
              <w:ind w:right="140"/>
              <w:jc w:val="center"/>
              <w:rPr>
                <w:lang w:val="da-DK"/>
              </w:rPr>
            </w:pPr>
            <w:r w:rsidRPr="0075471E">
              <w:rPr>
                <w:lang w:val="da-DK"/>
              </w:rPr>
              <w:t>0,64</w:t>
            </w:r>
            <w:r w:rsidRPr="0075471E">
              <w:rPr>
                <w:spacing w:val="-2"/>
                <w:lang w:val="da-DK"/>
              </w:rPr>
              <w:t xml:space="preserve"> </w:t>
            </w:r>
            <w:r w:rsidRPr="0075471E">
              <w:rPr>
                <w:lang w:val="da-DK"/>
              </w:rPr>
              <w:t>(0,49,</w:t>
            </w:r>
            <w:r w:rsidRPr="0075471E">
              <w:rPr>
                <w:spacing w:val="-1"/>
                <w:lang w:val="da-DK"/>
              </w:rPr>
              <w:t xml:space="preserve"> </w:t>
            </w:r>
            <w:r w:rsidRPr="0075471E">
              <w:rPr>
                <w:spacing w:val="-4"/>
                <w:lang w:val="da-DK"/>
              </w:rPr>
              <w:t>0,82)</w:t>
            </w:r>
          </w:p>
        </w:tc>
      </w:tr>
    </w:tbl>
    <w:p w14:paraId="1FC7A529" w14:textId="77777777" w:rsidR="007A5DB9" w:rsidRPr="0075471E" w:rsidRDefault="008747B9" w:rsidP="00F7686D">
      <w:pPr>
        <w:pStyle w:val="BodyText"/>
        <w:ind w:right="140"/>
        <w:rPr>
          <w:lang w:val="da-DK"/>
        </w:rPr>
      </w:pPr>
      <w:r w:rsidRPr="0075471E">
        <w:rPr>
          <w:vertAlign w:val="superscript"/>
          <w:lang w:val="da-DK"/>
        </w:rPr>
        <w:t>1</w:t>
      </w:r>
      <w:r w:rsidRPr="0075471E">
        <w:rPr>
          <w:lang w:val="da-DK"/>
        </w:rPr>
        <w:t>Investigatorvurderet</w:t>
      </w:r>
      <w:r w:rsidRPr="0075471E">
        <w:rPr>
          <w:spacing w:val="-5"/>
          <w:lang w:val="da-DK"/>
        </w:rPr>
        <w:t xml:space="preserve"> </w:t>
      </w:r>
      <w:r w:rsidRPr="0075471E">
        <w:rPr>
          <w:lang w:val="da-DK"/>
        </w:rPr>
        <w:t>GOG-protokolspecificeret</w:t>
      </w:r>
      <w:r w:rsidRPr="0075471E">
        <w:rPr>
          <w:spacing w:val="-5"/>
          <w:lang w:val="da-DK"/>
        </w:rPr>
        <w:t xml:space="preserve"> </w:t>
      </w:r>
      <w:r w:rsidRPr="0075471E">
        <w:rPr>
          <w:lang w:val="da-DK"/>
        </w:rPr>
        <w:t>PFS-analyse</w:t>
      </w:r>
      <w:r w:rsidRPr="0075471E">
        <w:rPr>
          <w:spacing w:val="-6"/>
          <w:lang w:val="da-DK"/>
        </w:rPr>
        <w:t xml:space="preserve"> </w:t>
      </w:r>
      <w:r w:rsidRPr="0075471E">
        <w:rPr>
          <w:lang w:val="da-DK"/>
        </w:rPr>
        <w:t>(hverken</w:t>
      </w:r>
      <w:r w:rsidRPr="0075471E">
        <w:rPr>
          <w:spacing w:val="-6"/>
          <w:lang w:val="da-DK"/>
        </w:rPr>
        <w:t xml:space="preserve"> </w:t>
      </w:r>
      <w:r w:rsidRPr="0075471E">
        <w:rPr>
          <w:lang w:val="da-DK"/>
        </w:rPr>
        <w:t>censureret</w:t>
      </w:r>
      <w:r w:rsidRPr="0075471E">
        <w:rPr>
          <w:spacing w:val="-8"/>
          <w:lang w:val="da-DK"/>
        </w:rPr>
        <w:t xml:space="preserve"> </w:t>
      </w:r>
      <w:r w:rsidRPr="0075471E">
        <w:rPr>
          <w:lang w:val="da-DK"/>
        </w:rPr>
        <w:t>for</w:t>
      </w:r>
      <w:r w:rsidRPr="0075471E">
        <w:rPr>
          <w:spacing w:val="-5"/>
          <w:lang w:val="da-DK"/>
        </w:rPr>
        <w:t xml:space="preserve"> </w:t>
      </w:r>
      <w:r w:rsidRPr="0075471E">
        <w:rPr>
          <w:lang w:val="da-DK"/>
        </w:rPr>
        <w:t>CA-125- progressioner eller censureret for NPT før sygdomsprogression) med data-cut-off den</w:t>
      </w:r>
    </w:p>
    <w:p w14:paraId="4917C7DF" w14:textId="77777777" w:rsidR="007A5DB9" w:rsidRPr="0075471E" w:rsidRDefault="008747B9" w:rsidP="00F7686D">
      <w:pPr>
        <w:pStyle w:val="BodyText"/>
        <w:ind w:right="140"/>
        <w:rPr>
          <w:lang w:val="da-DK"/>
        </w:rPr>
      </w:pPr>
      <w:r w:rsidRPr="0075471E">
        <w:rPr>
          <w:lang w:val="da-DK"/>
        </w:rPr>
        <w:t>25.</w:t>
      </w:r>
      <w:r w:rsidRPr="0075471E">
        <w:rPr>
          <w:spacing w:val="-5"/>
          <w:lang w:val="da-DK"/>
        </w:rPr>
        <w:t xml:space="preserve"> </w:t>
      </w:r>
      <w:r w:rsidRPr="0075471E">
        <w:rPr>
          <w:lang w:val="da-DK"/>
        </w:rPr>
        <w:t>februar</w:t>
      </w:r>
      <w:r w:rsidRPr="0075471E">
        <w:rPr>
          <w:spacing w:val="-1"/>
          <w:lang w:val="da-DK"/>
        </w:rPr>
        <w:t xml:space="preserve"> </w:t>
      </w:r>
      <w:r w:rsidRPr="0075471E">
        <w:rPr>
          <w:spacing w:val="-4"/>
          <w:lang w:val="da-DK"/>
        </w:rPr>
        <w:t>2010.</w:t>
      </w:r>
    </w:p>
    <w:p w14:paraId="305B95C5" w14:textId="77777777" w:rsidR="007A5DB9" w:rsidRPr="0075471E" w:rsidRDefault="008747B9" w:rsidP="00F7686D">
      <w:pPr>
        <w:pStyle w:val="BodyText"/>
        <w:ind w:right="140"/>
        <w:rPr>
          <w:lang w:val="da-DK"/>
        </w:rPr>
      </w:pPr>
      <w:r w:rsidRPr="0075471E">
        <w:rPr>
          <w:vertAlign w:val="superscript"/>
          <w:lang w:val="da-DK"/>
        </w:rPr>
        <w:t>2</w:t>
      </w:r>
      <w:r w:rsidRPr="0075471E">
        <w:rPr>
          <w:spacing w:val="-19"/>
          <w:lang w:val="da-DK"/>
        </w:rPr>
        <w:t xml:space="preserve"> </w:t>
      </w:r>
      <w:r w:rsidRPr="0075471E">
        <w:rPr>
          <w:lang w:val="da-DK"/>
        </w:rPr>
        <w:t>Med</w:t>
      </w:r>
      <w:r w:rsidRPr="0075471E">
        <w:rPr>
          <w:spacing w:val="-7"/>
          <w:lang w:val="da-DK"/>
        </w:rPr>
        <w:t xml:space="preserve"> </w:t>
      </w:r>
      <w:r w:rsidRPr="0075471E">
        <w:rPr>
          <w:lang w:val="da-DK"/>
        </w:rPr>
        <w:t>makroskopisk</w:t>
      </w:r>
      <w:r w:rsidRPr="0075471E">
        <w:rPr>
          <w:spacing w:val="-7"/>
          <w:lang w:val="da-DK"/>
        </w:rPr>
        <w:t xml:space="preserve"> </w:t>
      </w:r>
      <w:r w:rsidRPr="0075471E">
        <w:rPr>
          <w:spacing w:val="-2"/>
          <w:lang w:val="da-DK"/>
        </w:rPr>
        <w:t>residualsygdom.</w:t>
      </w:r>
    </w:p>
    <w:p w14:paraId="448D85A7" w14:textId="77777777" w:rsidR="007A5DB9" w:rsidRPr="0075471E" w:rsidRDefault="008747B9" w:rsidP="00F7686D">
      <w:pPr>
        <w:pStyle w:val="BodyText"/>
        <w:ind w:right="140"/>
        <w:rPr>
          <w:lang w:val="da-DK"/>
        </w:rPr>
      </w:pPr>
      <w:r w:rsidRPr="0075471E">
        <w:rPr>
          <w:vertAlign w:val="superscript"/>
          <w:lang w:val="da-DK"/>
        </w:rPr>
        <w:t>3</w:t>
      </w:r>
      <w:r w:rsidRPr="0075471E">
        <w:rPr>
          <w:spacing w:val="-19"/>
          <w:lang w:val="da-DK"/>
        </w:rPr>
        <w:t xml:space="preserve"> </w:t>
      </w:r>
      <w:r w:rsidRPr="0075471E">
        <w:rPr>
          <w:lang w:val="da-DK"/>
        </w:rPr>
        <w:t>3,7</w:t>
      </w:r>
      <w:r w:rsidRPr="0075471E">
        <w:rPr>
          <w:spacing w:val="-7"/>
          <w:lang w:val="da-DK"/>
        </w:rPr>
        <w:t xml:space="preserve"> </w:t>
      </w:r>
      <w:r w:rsidRPr="0075471E">
        <w:rPr>
          <w:lang w:val="da-DK"/>
        </w:rPr>
        <w:t>%</w:t>
      </w:r>
      <w:r w:rsidRPr="0075471E">
        <w:rPr>
          <w:spacing w:val="-5"/>
          <w:lang w:val="da-DK"/>
        </w:rPr>
        <w:t xml:space="preserve"> </w:t>
      </w:r>
      <w:r w:rsidRPr="0075471E">
        <w:rPr>
          <w:lang w:val="da-DK"/>
        </w:rPr>
        <w:t>af</w:t>
      </w:r>
      <w:r w:rsidRPr="0075471E">
        <w:rPr>
          <w:spacing w:val="-3"/>
          <w:lang w:val="da-DK"/>
        </w:rPr>
        <w:t xml:space="preserve"> </w:t>
      </w:r>
      <w:r w:rsidRPr="0075471E">
        <w:rPr>
          <w:lang w:val="da-DK"/>
        </w:rPr>
        <w:t>den</w:t>
      </w:r>
      <w:r w:rsidRPr="0075471E">
        <w:rPr>
          <w:spacing w:val="-3"/>
          <w:lang w:val="da-DK"/>
        </w:rPr>
        <w:t xml:space="preserve"> </w:t>
      </w:r>
      <w:r w:rsidRPr="0075471E">
        <w:rPr>
          <w:lang w:val="da-DK"/>
        </w:rPr>
        <w:t>samlede</w:t>
      </w:r>
      <w:r w:rsidRPr="0075471E">
        <w:rPr>
          <w:spacing w:val="-4"/>
          <w:lang w:val="da-DK"/>
        </w:rPr>
        <w:t xml:space="preserve"> </w:t>
      </w:r>
      <w:r w:rsidRPr="0075471E">
        <w:rPr>
          <w:lang w:val="da-DK"/>
        </w:rPr>
        <w:t>randomiserede</w:t>
      </w:r>
      <w:r w:rsidRPr="0075471E">
        <w:rPr>
          <w:spacing w:val="-6"/>
          <w:lang w:val="da-DK"/>
        </w:rPr>
        <w:t xml:space="preserve"> </w:t>
      </w:r>
      <w:r w:rsidRPr="0075471E">
        <w:rPr>
          <w:lang w:val="da-DK"/>
        </w:rPr>
        <w:t>patientpopulation</w:t>
      </w:r>
      <w:r w:rsidRPr="0075471E">
        <w:rPr>
          <w:spacing w:val="-3"/>
          <w:lang w:val="da-DK"/>
        </w:rPr>
        <w:t xml:space="preserve"> </w:t>
      </w:r>
      <w:r w:rsidRPr="0075471E">
        <w:rPr>
          <w:lang w:val="da-DK"/>
        </w:rPr>
        <w:t>havde</w:t>
      </w:r>
      <w:r w:rsidRPr="0075471E">
        <w:rPr>
          <w:spacing w:val="-4"/>
          <w:lang w:val="da-DK"/>
        </w:rPr>
        <w:t xml:space="preserve"> </w:t>
      </w:r>
      <w:r w:rsidRPr="0075471E">
        <w:rPr>
          <w:lang w:val="da-DK"/>
        </w:rPr>
        <w:t>stadium</w:t>
      </w:r>
      <w:r w:rsidRPr="0075471E">
        <w:rPr>
          <w:spacing w:val="-7"/>
          <w:lang w:val="da-DK"/>
        </w:rPr>
        <w:t xml:space="preserve"> </w:t>
      </w:r>
      <w:r w:rsidRPr="0075471E">
        <w:rPr>
          <w:lang w:val="da-DK"/>
        </w:rPr>
        <w:t>III</w:t>
      </w:r>
      <w:r w:rsidRPr="0075471E">
        <w:rPr>
          <w:spacing w:val="-6"/>
          <w:lang w:val="da-DK"/>
        </w:rPr>
        <w:t xml:space="preserve"> </w:t>
      </w:r>
      <w:r w:rsidRPr="0075471E">
        <w:rPr>
          <w:lang w:val="da-DK"/>
        </w:rPr>
        <w:t>B-</w:t>
      </w:r>
      <w:r w:rsidRPr="0075471E">
        <w:rPr>
          <w:spacing w:val="-2"/>
          <w:lang w:val="da-DK"/>
        </w:rPr>
        <w:t>sygdom.</w:t>
      </w:r>
    </w:p>
    <w:p w14:paraId="044D1E67" w14:textId="77777777" w:rsidR="007A5DB9" w:rsidRPr="0075471E" w:rsidRDefault="008747B9" w:rsidP="00F7686D">
      <w:pPr>
        <w:pStyle w:val="BodyText"/>
        <w:ind w:right="140"/>
        <w:rPr>
          <w:lang w:val="da-DK"/>
        </w:rPr>
      </w:pPr>
      <w:r w:rsidRPr="0075471E">
        <w:rPr>
          <w:vertAlign w:val="superscript"/>
          <w:lang w:val="da-DK"/>
        </w:rPr>
        <w:t>4</w:t>
      </w:r>
      <w:r w:rsidRPr="0075471E">
        <w:rPr>
          <w:spacing w:val="-19"/>
          <w:lang w:val="da-DK"/>
        </w:rPr>
        <w:t xml:space="preserve"> </w:t>
      </w:r>
      <w:r w:rsidRPr="0075471E">
        <w:rPr>
          <w:lang w:val="da-DK"/>
        </w:rPr>
        <w:t>I</w:t>
      </w:r>
      <w:r w:rsidRPr="0075471E">
        <w:rPr>
          <w:spacing w:val="-5"/>
          <w:lang w:val="da-DK"/>
        </w:rPr>
        <w:t xml:space="preserve"> </w:t>
      </w:r>
      <w:r w:rsidRPr="0075471E">
        <w:rPr>
          <w:lang w:val="da-DK"/>
        </w:rPr>
        <w:t>forhold</w:t>
      </w:r>
      <w:r w:rsidRPr="0075471E">
        <w:rPr>
          <w:spacing w:val="-3"/>
          <w:lang w:val="da-DK"/>
        </w:rPr>
        <w:t xml:space="preserve"> </w:t>
      </w:r>
      <w:r w:rsidRPr="0075471E">
        <w:rPr>
          <w:lang w:val="da-DK"/>
        </w:rPr>
        <w:t xml:space="preserve">til </w:t>
      </w:r>
      <w:r w:rsidRPr="0075471E">
        <w:rPr>
          <w:spacing w:val="-2"/>
          <w:lang w:val="da-DK"/>
        </w:rPr>
        <w:t>kontrolarmen.</w:t>
      </w:r>
    </w:p>
    <w:p w14:paraId="1D941AE1" w14:textId="77777777" w:rsidR="007A5DB9" w:rsidRPr="0075471E" w:rsidRDefault="007A5DB9" w:rsidP="00F7686D">
      <w:pPr>
        <w:pStyle w:val="BodyText"/>
        <w:ind w:right="140"/>
        <w:rPr>
          <w:lang w:val="da-DK"/>
        </w:rPr>
      </w:pPr>
    </w:p>
    <w:p w14:paraId="55D7EBD3" w14:textId="77777777" w:rsidR="007A5DB9" w:rsidRPr="0075471E" w:rsidRDefault="008747B9" w:rsidP="00F7686D">
      <w:pPr>
        <w:ind w:right="140"/>
        <w:rPr>
          <w:i/>
          <w:lang w:val="da-DK"/>
        </w:rPr>
      </w:pPr>
      <w:r w:rsidRPr="0075471E">
        <w:rPr>
          <w:i/>
          <w:lang w:val="da-DK"/>
        </w:rPr>
        <w:t>BO17707</w:t>
      </w:r>
      <w:r w:rsidRPr="0075471E">
        <w:rPr>
          <w:i/>
          <w:spacing w:val="-3"/>
          <w:lang w:val="da-DK"/>
        </w:rPr>
        <w:t xml:space="preserve"> </w:t>
      </w:r>
      <w:r w:rsidRPr="0075471E">
        <w:rPr>
          <w:i/>
          <w:spacing w:val="-2"/>
          <w:lang w:val="da-DK"/>
        </w:rPr>
        <w:t>(ICON7)</w:t>
      </w:r>
    </w:p>
    <w:p w14:paraId="577EDF6F" w14:textId="77777777" w:rsidR="007A5DB9" w:rsidRPr="0075471E" w:rsidRDefault="008747B9" w:rsidP="00F7686D">
      <w:pPr>
        <w:pStyle w:val="BodyText"/>
        <w:ind w:right="140"/>
        <w:rPr>
          <w:lang w:val="da-DK"/>
        </w:rPr>
      </w:pPr>
      <w:r w:rsidRPr="0075471E">
        <w:rPr>
          <w:lang w:val="da-DK"/>
        </w:rPr>
        <w:t>BO17707 var et fase III, to-armet, multicenter, randomiseret, kontrolleret, åbent studie, som sammenlignede effekten af tillæg af bevacizumab til carboplatin plus paclitaxel hos patienter med FIGO-stadie</w:t>
      </w:r>
      <w:r w:rsidRPr="0075471E">
        <w:rPr>
          <w:spacing w:val="-2"/>
          <w:lang w:val="da-DK"/>
        </w:rPr>
        <w:t xml:space="preserve"> </w:t>
      </w:r>
      <w:r w:rsidRPr="0075471E">
        <w:rPr>
          <w:lang w:val="da-DK"/>
        </w:rPr>
        <w:t>I</w:t>
      </w:r>
      <w:r w:rsidRPr="0075471E">
        <w:rPr>
          <w:spacing w:val="-6"/>
          <w:lang w:val="da-DK"/>
        </w:rPr>
        <w:t xml:space="preserve"> </w:t>
      </w:r>
      <w:r w:rsidRPr="0075471E">
        <w:rPr>
          <w:lang w:val="da-DK"/>
        </w:rPr>
        <w:t>eller</w:t>
      </w:r>
      <w:r w:rsidRPr="0075471E">
        <w:rPr>
          <w:spacing w:val="-1"/>
          <w:lang w:val="da-DK"/>
        </w:rPr>
        <w:t xml:space="preserve"> </w:t>
      </w:r>
      <w:r w:rsidRPr="0075471E">
        <w:rPr>
          <w:lang w:val="da-DK"/>
        </w:rPr>
        <w:t>IIA</w:t>
      </w:r>
      <w:r w:rsidRPr="0075471E">
        <w:rPr>
          <w:spacing w:val="-3"/>
          <w:lang w:val="da-DK"/>
        </w:rPr>
        <w:t xml:space="preserve"> </w:t>
      </w:r>
      <w:r w:rsidRPr="0075471E">
        <w:rPr>
          <w:lang w:val="da-DK"/>
        </w:rPr>
        <w:t>(grad</w:t>
      </w:r>
      <w:r w:rsidRPr="0075471E">
        <w:rPr>
          <w:spacing w:val="-2"/>
          <w:lang w:val="da-DK"/>
        </w:rPr>
        <w:t xml:space="preserve"> </w:t>
      </w:r>
      <w:r w:rsidRPr="0075471E">
        <w:rPr>
          <w:lang w:val="da-DK"/>
        </w:rPr>
        <w:t>3</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clear</w:t>
      </w:r>
      <w:r w:rsidRPr="0075471E">
        <w:rPr>
          <w:spacing w:val="-1"/>
          <w:lang w:val="da-DK"/>
        </w:rPr>
        <w:t xml:space="preserve"> </w:t>
      </w:r>
      <w:r w:rsidRPr="0075471E">
        <w:rPr>
          <w:lang w:val="da-DK"/>
        </w:rPr>
        <w:t>cell</w:t>
      </w:r>
      <w:r w:rsidRPr="0075471E">
        <w:rPr>
          <w:spacing w:val="-4"/>
          <w:lang w:val="da-DK"/>
        </w:rPr>
        <w:t xml:space="preserve"> </w:t>
      </w:r>
      <w:r w:rsidRPr="0075471E">
        <w:rPr>
          <w:lang w:val="da-DK"/>
        </w:rPr>
        <w:t>histologi</w:t>
      </w:r>
      <w:r w:rsidRPr="0075471E">
        <w:rPr>
          <w:spacing w:val="-4"/>
          <w:lang w:val="da-DK"/>
        </w:rPr>
        <w:t xml:space="preserve"> </w:t>
      </w:r>
      <w:r w:rsidRPr="0075471E">
        <w:rPr>
          <w:lang w:val="da-DK"/>
        </w:rPr>
        <w:t>alene,</w:t>
      </w:r>
      <w:r w:rsidRPr="0075471E">
        <w:rPr>
          <w:spacing w:val="-2"/>
          <w:lang w:val="da-DK"/>
        </w:rPr>
        <w:t xml:space="preserve"> </w:t>
      </w:r>
      <w:r w:rsidRPr="0075471E">
        <w:rPr>
          <w:lang w:val="da-DK"/>
        </w:rPr>
        <w:t>n</w:t>
      </w:r>
      <w:r w:rsidRPr="0075471E">
        <w:rPr>
          <w:spacing w:val="-2"/>
          <w:lang w:val="da-DK"/>
        </w:rPr>
        <w:t xml:space="preserve"> </w:t>
      </w:r>
      <w:r w:rsidRPr="0075471E">
        <w:rPr>
          <w:lang w:val="da-DK"/>
        </w:rPr>
        <w:t>=</w:t>
      </w:r>
      <w:r w:rsidRPr="0075471E">
        <w:rPr>
          <w:spacing w:val="-4"/>
          <w:lang w:val="da-DK"/>
        </w:rPr>
        <w:t xml:space="preserve"> </w:t>
      </w:r>
      <w:r w:rsidRPr="0075471E">
        <w:rPr>
          <w:lang w:val="da-DK"/>
        </w:rPr>
        <w:t>142)</w:t>
      </w:r>
      <w:r w:rsidRPr="0075471E">
        <w:rPr>
          <w:spacing w:val="-4"/>
          <w:lang w:val="da-DK"/>
        </w:rPr>
        <w:t xml:space="preserve"> </w:t>
      </w:r>
      <w:r w:rsidRPr="0075471E">
        <w:rPr>
          <w:lang w:val="da-DK"/>
        </w:rPr>
        <w:t>eller</w:t>
      </w:r>
      <w:r w:rsidRPr="0075471E">
        <w:rPr>
          <w:spacing w:val="-1"/>
          <w:lang w:val="da-DK"/>
        </w:rPr>
        <w:t xml:space="preserve"> </w:t>
      </w:r>
      <w:r w:rsidRPr="0075471E">
        <w:rPr>
          <w:lang w:val="da-DK"/>
        </w:rPr>
        <w:t>FIGO-stadie</w:t>
      </w:r>
      <w:r w:rsidRPr="0075471E">
        <w:rPr>
          <w:spacing w:val="-2"/>
          <w:lang w:val="da-DK"/>
        </w:rPr>
        <w:t xml:space="preserve"> </w:t>
      </w:r>
      <w:r w:rsidRPr="0075471E">
        <w:rPr>
          <w:lang w:val="da-DK"/>
        </w:rPr>
        <w:t>IIB-IV</w:t>
      </w:r>
      <w:r w:rsidRPr="0075471E">
        <w:rPr>
          <w:spacing w:val="-1"/>
          <w:lang w:val="da-DK"/>
        </w:rPr>
        <w:t xml:space="preserve"> </w:t>
      </w:r>
      <w:r w:rsidRPr="0075471E">
        <w:rPr>
          <w:lang w:val="da-DK"/>
        </w:rPr>
        <w:t>(alle grader og alle histologiske typer, n =1386) epitelial ovariecancer, tubacancer eller primær peritonealcancer efter operation (NCI-CTCAE v. 3). FIGO stadieinddeling version 1988 var brugt i dette studie.</w:t>
      </w:r>
    </w:p>
    <w:p w14:paraId="394E80BD" w14:textId="77777777" w:rsidR="00A01027" w:rsidRPr="0075471E" w:rsidRDefault="00A01027" w:rsidP="00F7686D">
      <w:pPr>
        <w:pStyle w:val="BodyText"/>
        <w:ind w:right="140"/>
        <w:rPr>
          <w:lang w:val="da-DK"/>
        </w:rPr>
      </w:pPr>
    </w:p>
    <w:p w14:paraId="13AD9D38" w14:textId="77777777" w:rsidR="007A5DB9" w:rsidRPr="0075471E" w:rsidRDefault="008747B9" w:rsidP="00F7686D">
      <w:pPr>
        <w:pStyle w:val="BodyText"/>
        <w:ind w:right="140"/>
        <w:rPr>
          <w:lang w:val="da-DK"/>
        </w:rPr>
      </w:pPr>
      <w:r w:rsidRPr="0075471E">
        <w:rPr>
          <w:lang w:val="da-DK"/>
        </w:rPr>
        <w:t>Patienter, som tidligere var behandlet med bevacizumab eller tidligere havde fået systemisk anticancerbehandling</w:t>
      </w:r>
      <w:r w:rsidRPr="0075471E">
        <w:rPr>
          <w:spacing w:val="-7"/>
          <w:lang w:val="da-DK"/>
        </w:rPr>
        <w:t xml:space="preserve"> </w:t>
      </w:r>
      <w:r w:rsidRPr="0075471E">
        <w:rPr>
          <w:lang w:val="da-DK"/>
        </w:rPr>
        <w:t>for</w:t>
      </w:r>
      <w:r w:rsidRPr="0075471E">
        <w:rPr>
          <w:spacing w:val="-6"/>
          <w:lang w:val="da-DK"/>
        </w:rPr>
        <w:t xml:space="preserve"> </w:t>
      </w:r>
      <w:r w:rsidRPr="0075471E">
        <w:rPr>
          <w:lang w:val="da-DK"/>
        </w:rPr>
        <w:t>ovariecancer</w:t>
      </w:r>
      <w:r w:rsidRPr="0075471E">
        <w:rPr>
          <w:spacing w:val="-3"/>
          <w:lang w:val="da-DK"/>
        </w:rPr>
        <w:t xml:space="preserve"> </w:t>
      </w:r>
      <w:r w:rsidRPr="0075471E">
        <w:rPr>
          <w:lang w:val="da-DK"/>
        </w:rPr>
        <w:t>(f.eks.</w:t>
      </w:r>
      <w:r w:rsidRPr="0075471E">
        <w:rPr>
          <w:spacing w:val="-4"/>
          <w:lang w:val="da-DK"/>
        </w:rPr>
        <w:t xml:space="preserve"> </w:t>
      </w:r>
      <w:r w:rsidRPr="0075471E">
        <w:rPr>
          <w:lang w:val="da-DK"/>
        </w:rPr>
        <w:t>kemoterapi,</w:t>
      </w:r>
      <w:r w:rsidRPr="0075471E">
        <w:rPr>
          <w:spacing w:val="-4"/>
          <w:lang w:val="da-DK"/>
        </w:rPr>
        <w:t xml:space="preserve"> </w:t>
      </w:r>
      <w:r w:rsidRPr="0075471E">
        <w:rPr>
          <w:lang w:val="da-DK"/>
        </w:rPr>
        <w:t>behandling</w:t>
      </w:r>
      <w:r w:rsidRPr="0075471E">
        <w:rPr>
          <w:spacing w:val="-7"/>
          <w:lang w:val="da-DK"/>
        </w:rPr>
        <w:t xml:space="preserve"> </w:t>
      </w:r>
      <w:r w:rsidRPr="0075471E">
        <w:rPr>
          <w:lang w:val="da-DK"/>
        </w:rPr>
        <w:t>med</w:t>
      </w:r>
      <w:r w:rsidRPr="0075471E">
        <w:rPr>
          <w:spacing w:val="-2"/>
          <w:lang w:val="da-DK"/>
        </w:rPr>
        <w:t xml:space="preserve"> </w:t>
      </w:r>
      <w:r w:rsidRPr="0075471E">
        <w:rPr>
          <w:lang w:val="da-DK"/>
        </w:rPr>
        <w:t>monoklonale</w:t>
      </w:r>
      <w:r w:rsidRPr="0075471E">
        <w:rPr>
          <w:spacing w:val="-4"/>
          <w:lang w:val="da-DK"/>
        </w:rPr>
        <w:t xml:space="preserve"> </w:t>
      </w:r>
      <w:r w:rsidRPr="0075471E">
        <w:rPr>
          <w:lang w:val="da-DK"/>
        </w:rPr>
        <w:t>antistoffer, behandling med tyrosinkinasehæmmer eller hormonbehandling), eller som tidligere havde fået strålebehandling af abdomen eller bækken, blev ekskluderet fra studiet.</w:t>
      </w:r>
    </w:p>
    <w:p w14:paraId="0675168F" w14:textId="77777777" w:rsidR="007A5DB9" w:rsidRPr="0075471E" w:rsidRDefault="007A5DB9" w:rsidP="00F7686D">
      <w:pPr>
        <w:pStyle w:val="BodyText"/>
        <w:ind w:right="140"/>
        <w:rPr>
          <w:lang w:val="da-DK"/>
        </w:rPr>
      </w:pPr>
    </w:p>
    <w:p w14:paraId="54EF1BAD" w14:textId="77777777" w:rsidR="007A5DB9" w:rsidRPr="0075471E" w:rsidRDefault="008747B9" w:rsidP="00F7686D">
      <w:pPr>
        <w:pStyle w:val="BodyText"/>
        <w:ind w:right="140"/>
        <w:rPr>
          <w:lang w:val="da-DK"/>
        </w:rPr>
      </w:pPr>
      <w:r w:rsidRPr="0075471E">
        <w:rPr>
          <w:lang w:val="da-DK"/>
        </w:rPr>
        <w:t>Sammenlagt</w:t>
      </w:r>
      <w:r w:rsidRPr="0075471E">
        <w:rPr>
          <w:spacing w:val="-3"/>
          <w:lang w:val="da-DK"/>
        </w:rPr>
        <w:t xml:space="preserve"> </w:t>
      </w:r>
      <w:r w:rsidRPr="0075471E">
        <w:rPr>
          <w:lang w:val="da-DK"/>
        </w:rPr>
        <w:t>blev</w:t>
      </w:r>
      <w:r w:rsidRPr="0075471E">
        <w:rPr>
          <w:spacing w:val="-6"/>
          <w:lang w:val="da-DK"/>
        </w:rPr>
        <w:t xml:space="preserve"> </w:t>
      </w:r>
      <w:r w:rsidRPr="0075471E">
        <w:rPr>
          <w:lang w:val="da-DK"/>
        </w:rPr>
        <w:t>1.528</w:t>
      </w:r>
      <w:r w:rsidRPr="0075471E">
        <w:rPr>
          <w:spacing w:val="-4"/>
          <w:lang w:val="da-DK"/>
        </w:rPr>
        <w:t xml:space="preserve"> </w:t>
      </w:r>
      <w:r w:rsidRPr="0075471E">
        <w:rPr>
          <w:lang w:val="da-DK"/>
        </w:rPr>
        <w:t>patienter</w:t>
      </w:r>
      <w:r w:rsidRPr="0075471E">
        <w:rPr>
          <w:spacing w:val="-5"/>
          <w:lang w:val="da-DK"/>
        </w:rPr>
        <w:t xml:space="preserve"> </w:t>
      </w:r>
      <w:r w:rsidRPr="0075471E">
        <w:rPr>
          <w:lang w:val="da-DK"/>
        </w:rPr>
        <w:t>randomiseret</w:t>
      </w:r>
      <w:r w:rsidRPr="0075471E">
        <w:rPr>
          <w:spacing w:val="-3"/>
          <w:lang w:val="da-DK"/>
        </w:rPr>
        <w:t xml:space="preserve"> </w:t>
      </w:r>
      <w:r w:rsidRPr="0075471E">
        <w:rPr>
          <w:lang w:val="da-DK"/>
        </w:rPr>
        <w:t>til</w:t>
      </w:r>
      <w:r w:rsidRPr="0075471E">
        <w:rPr>
          <w:spacing w:val="-2"/>
          <w:lang w:val="da-DK"/>
        </w:rPr>
        <w:t xml:space="preserve"> </w:t>
      </w:r>
      <w:r w:rsidRPr="0075471E">
        <w:rPr>
          <w:lang w:val="da-DK"/>
        </w:rPr>
        <w:t>to</w:t>
      </w:r>
      <w:r w:rsidRPr="0075471E">
        <w:rPr>
          <w:spacing w:val="-7"/>
          <w:lang w:val="da-DK"/>
        </w:rPr>
        <w:t xml:space="preserve"> </w:t>
      </w:r>
      <w:r w:rsidRPr="0075471E">
        <w:rPr>
          <w:lang w:val="da-DK"/>
        </w:rPr>
        <w:t>lige</w:t>
      </w:r>
      <w:r w:rsidRPr="0075471E">
        <w:rPr>
          <w:spacing w:val="-3"/>
          <w:lang w:val="da-DK"/>
        </w:rPr>
        <w:t xml:space="preserve"> </w:t>
      </w:r>
      <w:r w:rsidRPr="0075471E">
        <w:rPr>
          <w:lang w:val="da-DK"/>
        </w:rPr>
        <w:t>store</w:t>
      </w:r>
      <w:r w:rsidRPr="0075471E">
        <w:rPr>
          <w:spacing w:val="-5"/>
          <w:lang w:val="da-DK"/>
        </w:rPr>
        <w:t xml:space="preserve"> </w:t>
      </w:r>
      <w:r w:rsidRPr="0075471E">
        <w:rPr>
          <w:spacing w:val="-2"/>
          <w:lang w:val="da-DK"/>
        </w:rPr>
        <w:t>arme:</w:t>
      </w:r>
    </w:p>
    <w:p w14:paraId="7405B0BC" w14:textId="77777777" w:rsidR="007A5DB9" w:rsidRPr="0075471E" w:rsidRDefault="007A5DB9" w:rsidP="00F7686D">
      <w:pPr>
        <w:pStyle w:val="BodyText"/>
        <w:ind w:right="140"/>
        <w:rPr>
          <w:lang w:val="da-DK"/>
        </w:rPr>
      </w:pPr>
    </w:p>
    <w:p w14:paraId="195A03ED" w14:textId="77777777" w:rsidR="007A5DB9" w:rsidRPr="0075471E" w:rsidRDefault="008747B9" w:rsidP="00DF05ED">
      <w:pPr>
        <w:pStyle w:val="ListParagraph"/>
        <w:numPr>
          <w:ilvl w:val="0"/>
          <w:numId w:val="30"/>
        </w:numPr>
        <w:tabs>
          <w:tab w:val="left" w:pos="567"/>
        </w:tabs>
        <w:ind w:right="140"/>
        <w:rPr>
          <w:lang w:val="da-DK"/>
        </w:rPr>
      </w:pPr>
      <w:r w:rsidRPr="0075471E">
        <w:rPr>
          <w:lang w:val="da-DK"/>
        </w:rPr>
        <w:t>CP-arm:</w:t>
      </w:r>
      <w:r w:rsidRPr="0075471E">
        <w:rPr>
          <w:spacing w:val="-2"/>
          <w:lang w:val="da-DK"/>
        </w:rPr>
        <w:t xml:space="preserve"> </w:t>
      </w:r>
      <w:r w:rsidRPr="0075471E">
        <w:rPr>
          <w:lang w:val="da-DK"/>
        </w:rPr>
        <w:t>Carboplatin</w:t>
      </w:r>
      <w:r w:rsidRPr="0075471E">
        <w:rPr>
          <w:spacing w:val="-3"/>
          <w:lang w:val="da-DK"/>
        </w:rPr>
        <w:t xml:space="preserve"> </w:t>
      </w:r>
      <w:r w:rsidRPr="0075471E">
        <w:rPr>
          <w:lang w:val="da-DK"/>
        </w:rPr>
        <w:t>(AUC</w:t>
      </w:r>
      <w:r w:rsidRPr="0075471E">
        <w:rPr>
          <w:spacing w:val="-7"/>
          <w:lang w:val="da-DK"/>
        </w:rPr>
        <w:t xml:space="preserve"> </w:t>
      </w:r>
      <w:r w:rsidRPr="0075471E">
        <w:rPr>
          <w:lang w:val="da-DK"/>
        </w:rPr>
        <w:t>6)</w:t>
      </w:r>
      <w:r w:rsidRPr="0075471E">
        <w:rPr>
          <w:spacing w:val="-1"/>
          <w:lang w:val="da-DK"/>
        </w:rPr>
        <w:t xml:space="preserve"> </w:t>
      </w:r>
      <w:r w:rsidRPr="0075471E">
        <w:rPr>
          <w:lang w:val="da-DK"/>
        </w:rPr>
        <w:t>og</w:t>
      </w:r>
      <w:r w:rsidRPr="0075471E">
        <w:rPr>
          <w:spacing w:val="-6"/>
          <w:lang w:val="da-DK"/>
        </w:rPr>
        <w:t xml:space="preserve"> </w:t>
      </w:r>
      <w:r w:rsidRPr="0075471E">
        <w:rPr>
          <w:lang w:val="da-DK"/>
        </w:rPr>
        <w:t>paclitaxel</w:t>
      </w:r>
      <w:r w:rsidRPr="0075471E">
        <w:rPr>
          <w:spacing w:val="-2"/>
          <w:lang w:val="da-DK"/>
        </w:rPr>
        <w:t xml:space="preserve"> </w:t>
      </w:r>
      <w:r w:rsidRPr="0075471E">
        <w:rPr>
          <w:lang w:val="da-DK"/>
        </w:rPr>
        <w:t>(175</w:t>
      </w:r>
      <w:r w:rsidRPr="0075471E">
        <w:rPr>
          <w:spacing w:val="-3"/>
          <w:lang w:val="da-DK"/>
        </w:rPr>
        <w:t xml:space="preserve"> </w:t>
      </w:r>
      <w:r w:rsidRPr="0075471E">
        <w:rPr>
          <w:lang w:val="da-DK"/>
        </w:rPr>
        <w:t>mg/m</w:t>
      </w:r>
      <w:r w:rsidRPr="0075471E">
        <w:rPr>
          <w:vertAlign w:val="superscript"/>
          <w:lang w:val="da-DK"/>
        </w:rPr>
        <w:t>2</w:t>
      </w:r>
      <w:r w:rsidRPr="0075471E">
        <w:rPr>
          <w:lang w:val="da-DK"/>
        </w:rPr>
        <w:t>)</w:t>
      </w:r>
      <w:r w:rsidRPr="0075471E">
        <w:rPr>
          <w:spacing w:val="-1"/>
          <w:lang w:val="da-DK"/>
        </w:rPr>
        <w:t xml:space="preserve"> </w:t>
      </w:r>
      <w:r w:rsidRPr="0075471E">
        <w:rPr>
          <w:lang w:val="da-DK"/>
        </w:rPr>
        <w:t>i</w:t>
      </w:r>
      <w:r w:rsidRPr="0075471E">
        <w:rPr>
          <w:spacing w:val="-2"/>
          <w:lang w:val="da-DK"/>
        </w:rPr>
        <w:t xml:space="preserve"> </w:t>
      </w:r>
      <w:r w:rsidRPr="0075471E">
        <w:rPr>
          <w:lang w:val="da-DK"/>
        </w:rPr>
        <w:t>6</w:t>
      </w:r>
      <w:r w:rsidRPr="0075471E">
        <w:rPr>
          <w:spacing w:val="-6"/>
          <w:lang w:val="da-DK"/>
        </w:rPr>
        <w:t xml:space="preserve"> </w:t>
      </w:r>
      <w:r w:rsidRPr="0075471E">
        <w:rPr>
          <w:lang w:val="da-DK"/>
        </w:rPr>
        <w:t>serier</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3</w:t>
      </w:r>
      <w:r w:rsidRPr="0075471E">
        <w:rPr>
          <w:spacing w:val="-3"/>
          <w:lang w:val="da-DK"/>
        </w:rPr>
        <w:t xml:space="preserve"> </w:t>
      </w:r>
      <w:r w:rsidRPr="0075471E">
        <w:rPr>
          <w:lang w:val="da-DK"/>
        </w:rPr>
        <w:t>ugers</w:t>
      </w:r>
      <w:r w:rsidRPr="0075471E">
        <w:rPr>
          <w:spacing w:val="-3"/>
          <w:lang w:val="da-DK"/>
        </w:rPr>
        <w:t xml:space="preserve"> </w:t>
      </w:r>
      <w:r w:rsidRPr="0075471E">
        <w:rPr>
          <w:spacing w:val="-2"/>
          <w:lang w:val="da-DK"/>
        </w:rPr>
        <w:t>varighed</w:t>
      </w:r>
    </w:p>
    <w:p w14:paraId="2D5556AB" w14:textId="77777777" w:rsidR="007A5DB9" w:rsidRPr="0075471E" w:rsidRDefault="008747B9" w:rsidP="00DF05ED">
      <w:pPr>
        <w:pStyle w:val="ListParagraph"/>
        <w:numPr>
          <w:ilvl w:val="0"/>
          <w:numId w:val="30"/>
        </w:numPr>
        <w:tabs>
          <w:tab w:val="left" w:pos="567"/>
        </w:tabs>
        <w:ind w:right="140"/>
        <w:rPr>
          <w:lang w:val="da-DK"/>
        </w:rPr>
      </w:pPr>
      <w:r w:rsidRPr="0075471E">
        <w:rPr>
          <w:lang w:val="da-DK"/>
        </w:rPr>
        <w:t>CPB7.5+-arm: Carboplatin (AUC 6) og paclitaxel (175 mg/m</w:t>
      </w:r>
      <w:r w:rsidRPr="0075471E">
        <w:rPr>
          <w:vertAlign w:val="superscript"/>
          <w:lang w:val="da-DK"/>
        </w:rPr>
        <w:t>2</w:t>
      </w:r>
      <w:r w:rsidRPr="0075471E">
        <w:rPr>
          <w:lang w:val="da-DK"/>
        </w:rPr>
        <w:t>) i 6 serier af 3 ugers varighed plus</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(7,5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1"/>
          <w:lang w:val="da-DK"/>
        </w:rPr>
        <w:t xml:space="preserve"> </w:t>
      </w:r>
      <w:r w:rsidRPr="0075471E">
        <w:rPr>
          <w:lang w:val="da-DK"/>
        </w:rPr>
        <w:t>i</w:t>
      </w:r>
      <w:r w:rsidRPr="0075471E">
        <w:rPr>
          <w:spacing w:val="-1"/>
          <w:lang w:val="da-DK"/>
        </w:rPr>
        <w:t xml:space="preserve"> </w:t>
      </w:r>
      <w:r w:rsidRPr="0075471E">
        <w:rPr>
          <w:lang w:val="da-DK"/>
        </w:rPr>
        <w:t>op</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12</w:t>
      </w:r>
      <w:r w:rsidRPr="0075471E">
        <w:rPr>
          <w:spacing w:val="-5"/>
          <w:lang w:val="da-DK"/>
        </w:rPr>
        <w:t xml:space="preserve"> </w:t>
      </w:r>
      <w:r w:rsidRPr="0075471E">
        <w:rPr>
          <w:lang w:val="da-DK"/>
        </w:rPr>
        <w:t>måneder</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blev</w:t>
      </w:r>
      <w:r w:rsidRPr="0075471E">
        <w:rPr>
          <w:spacing w:val="-5"/>
          <w:lang w:val="da-DK"/>
        </w:rPr>
        <w:t xml:space="preserve"> </w:t>
      </w:r>
      <w:r w:rsidRPr="0075471E">
        <w:rPr>
          <w:lang w:val="da-DK"/>
        </w:rPr>
        <w:t>startet</w:t>
      </w:r>
      <w:r w:rsidRPr="0075471E">
        <w:rPr>
          <w:spacing w:val="-4"/>
          <w:lang w:val="da-DK"/>
        </w:rPr>
        <w:t xml:space="preserve"> </w:t>
      </w:r>
      <w:r w:rsidRPr="0075471E">
        <w:rPr>
          <w:lang w:val="da-DK"/>
        </w:rPr>
        <w:t>i</w:t>
      </w:r>
      <w:r w:rsidRPr="0075471E">
        <w:rPr>
          <w:spacing w:val="-1"/>
          <w:lang w:val="da-DK"/>
        </w:rPr>
        <w:t xml:space="preserve"> </w:t>
      </w:r>
      <w:r w:rsidRPr="0075471E">
        <w:rPr>
          <w:lang w:val="da-DK"/>
        </w:rPr>
        <w:t>anden kemoterapiserie, hvis behandling</w:t>
      </w:r>
      <w:r w:rsidRPr="0075471E">
        <w:rPr>
          <w:spacing w:val="-3"/>
          <w:lang w:val="da-DK"/>
        </w:rPr>
        <w:t xml:space="preserve"> </w:t>
      </w:r>
      <w:r w:rsidRPr="0075471E">
        <w:rPr>
          <w:lang w:val="da-DK"/>
        </w:rPr>
        <w:t>blev</w:t>
      </w:r>
      <w:r w:rsidRPr="0075471E">
        <w:rPr>
          <w:spacing w:val="-3"/>
          <w:lang w:val="da-DK"/>
        </w:rPr>
        <w:t xml:space="preserve"> </w:t>
      </w:r>
      <w:r w:rsidRPr="0075471E">
        <w:rPr>
          <w:lang w:val="da-DK"/>
        </w:rPr>
        <w:t>initieret</w:t>
      </w:r>
      <w:r w:rsidRPr="0075471E">
        <w:rPr>
          <w:spacing w:val="-2"/>
          <w:lang w:val="da-DK"/>
        </w:rPr>
        <w:t xml:space="preserve"> </w:t>
      </w:r>
      <w:r w:rsidRPr="0075471E">
        <w:rPr>
          <w:lang w:val="da-DK"/>
        </w:rPr>
        <w:t>inden</w:t>
      </w:r>
      <w:r w:rsidRPr="0075471E">
        <w:rPr>
          <w:spacing w:val="-3"/>
          <w:lang w:val="da-DK"/>
        </w:rPr>
        <w:t xml:space="preserve"> </w:t>
      </w:r>
      <w:r w:rsidRPr="0075471E">
        <w:rPr>
          <w:lang w:val="da-DK"/>
        </w:rPr>
        <w:t>for 4 uger efter operation, og</w:t>
      </w:r>
      <w:r w:rsidRPr="0075471E">
        <w:rPr>
          <w:spacing w:val="-3"/>
          <w:lang w:val="da-DK"/>
        </w:rPr>
        <w:t xml:space="preserve"> </w:t>
      </w:r>
      <w:r w:rsidRPr="0075471E">
        <w:rPr>
          <w:lang w:val="da-DK"/>
        </w:rPr>
        <w:t>i første</w:t>
      </w:r>
      <w:r w:rsidRPr="0075471E">
        <w:rPr>
          <w:spacing w:val="-2"/>
          <w:lang w:val="da-DK"/>
        </w:rPr>
        <w:t xml:space="preserve"> </w:t>
      </w:r>
      <w:r w:rsidRPr="0075471E">
        <w:rPr>
          <w:lang w:val="da-DK"/>
        </w:rPr>
        <w:t>serie, hvis behandling blev initieret mere end 4 uger efter operation).</w:t>
      </w:r>
    </w:p>
    <w:p w14:paraId="3DEAA11C" w14:textId="77777777" w:rsidR="007A5DB9" w:rsidRPr="0075471E" w:rsidRDefault="007A5DB9" w:rsidP="00F7686D">
      <w:pPr>
        <w:pStyle w:val="BodyText"/>
        <w:ind w:right="140"/>
        <w:rPr>
          <w:lang w:val="da-DK"/>
        </w:rPr>
      </w:pPr>
    </w:p>
    <w:p w14:paraId="6D33717B" w14:textId="77777777" w:rsidR="007A5DB9" w:rsidRPr="0075471E" w:rsidRDefault="008747B9" w:rsidP="00F7686D">
      <w:pPr>
        <w:pStyle w:val="BodyText"/>
        <w:ind w:right="140"/>
        <w:rPr>
          <w:lang w:val="da-DK"/>
        </w:rPr>
      </w:pPr>
      <w:r w:rsidRPr="0075471E">
        <w:rPr>
          <w:lang w:val="da-DK"/>
        </w:rPr>
        <w:t>Størstedelen af patienterne inkluderet i studiet var kaukasere (96 %). Medianalderen var 57 år i begge behandlingsarme. 25 % af patienterne i de 2 behandlingsarme var 65 år eller ældre. Ca. 50 % af patienterne havde en ECOG PS på 1, og 7 % af patienterne i de 2 behandlingsarme havde en ECOG PS på 2. Størstedelen af patienterne havde epitelialt ovariekarcinom (87,7 %), efterfulgt af primært peritonealt karcinom (6,9 %) og tubakarcinom (3,7 %) eller en blanding af de tre oprindelser (1,7 %). De fleste patienter var FIGO stadie III (68 % i begge), efterfulgt af FIGO stadie IV (13 % og 14 %), FIGO stadie II (10 % og 11 %) og FIGO stadie I (9 % og 7 %). Størstedelen af patienterne i de 2 behandlingsarme (74 % og 71 %) havde lavt differentierede (grad 3) (NCI-CTCAE v. 3) primære tumorer</w:t>
      </w:r>
      <w:r w:rsidRPr="0075471E">
        <w:rPr>
          <w:spacing w:val="-1"/>
          <w:lang w:val="da-DK"/>
        </w:rPr>
        <w:t xml:space="preserve"> </w:t>
      </w:r>
      <w:r w:rsidRPr="0075471E">
        <w:rPr>
          <w:lang w:val="da-DK"/>
        </w:rPr>
        <w:t>ved</w:t>
      </w:r>
      <w:r w:rsidRPr="0075471E">
        <w:rPr>
          <w:spacing w:val="-2"/>
          <w:lang w:val="da-DK"/>
        </w:rPr>
        <w:t xml:space="preserve"> </w:t>
      </w:r>
      <w:r w:rsidRPr="0075471E">
        <w:rPr>
          <w:lang w:val="da-DK"/>
        </w:rPr>
        <w:t>baseline.</w:t>
      </w:r>
      <w:r w:rsidRPr="0075471E">
        <w:rPr>
          <w:spacing w:val="-2"/>
          <w:lang w:val="da-DK"/>
        </w:rPr>
        <w:t xml:space="preserve"> </w:t>
      </w:r>
      <w:r w:rsidRPr="0075471E">
        <w:rPr>
          <w:lang w:val="da-DK"/>
        </w:rPr>
        <w:t>Forekomsten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hver</w:t>
      </w:r>
      <w:r w:rsidRPr="0075471E">
        <w:rPr>
          <w:spacing w:val="-4"/>
          <w:lang w:val="da-DK"/>
        </w:rPr>
        <w:t xml:space="preserve"> </w:t>
      </w:r>
      <w:r w:rsidRPr="0075471E">
        <w:rPr>
          <w:lang w:val="da-DK"/>
        </w:rPr>
        <w:t>histologisk</w:t>
      </w:r>
      <w:r w:rsidRPr="0075471E">
        <w:rPr>
          <w:spacing w:val="-5"/>
          <w:lang w:val="da-DK"/>
        </w:rPr>
        <w:t xml:space="preserve"> </w:t>
      </w:r>
      <w:r w:rsidRPr="0075471E">
        <w:rPr>
          <w:lang w:val="da-DK"/>
        </w:rPr>
        <w:t>undertype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epitelialt</w:t>
      </w:r>
      <w:r w:rsidRPr="0075471E">
        <w:rPr>
          <w:spacing w:val="-1"/>
          <w:lang w:val="da-DK"/>
        </w:rPr>
        <w:t xml:space="preserve"> </w:t>
      </w:r>
      <w:r w:rsidRPr="0075471E">
        <w:rPr>
          <w:lang w:val="da-DK"/>
        </w:rPr>
        <w:t>ovariekarcinom</w:t>
      </w:r>
      <w:r w:rsidRPr="0075471E">
        <w:rPr>
          <w:spacing w:val="-6"/>
          <w:lang w:val="da-DK"/>
        </w:rPr>
        <w:t xml:space="preserve"> </w:t>
      </w:r>
      <w:r w:rsidRPr="0075471E">
        <w:rPr>
          <w:lang w:val="da-DK"/>
        </w:rPr>
        <w:t>var</w:t>
      </w:r>
      <w:r w:rsidRPr="0075471E">
        <w:rPr>
          <w:spacing w:val="-1"/>
          <w:lang w:val="da-DK"/>
        </w:rPr>
        <w:t xml:space="preserve"> </w:t>
      </w:r>
      <w:r w:rsidRPr="0075471E">
        <w:rPr>
          <w:lang w:val="da-DK"/>
        </w:rPr>
        <w:t>ens</w:t>
      </w:r>
      <w:r w:rsidRPr="0075471E">
        <w:rPr>
          <w:spacing w:val="-2"/>
          <w:lang w:val="da-DK"/>
        </w:rPr>
        <w:t xml:space="preserve"> </w:t>
      </w:r>
      <w:r w:rsidRPr="0075471E">
        <w:rPr>
          <w:lang w:val="da-DK"/>
        </w:rPr>
        <w:t xml:space="preserve">i de 2 behandlingsarme. 69 % af patienterne i de 2 behandlingsarme havde serøs histologisk type af </w:t>
      </w:r>
      <w:r w:rsidRPr="0075471E">
        <w:rPr>
          <w:spacing w:val="-2"/>
          <w:lang w:val="da-DK"/>
        </w:rPr>
        <w:t>adenokarcinom.</w:t>
      </w:r>
    </w:p>
    <w:p w14:paraId="6995725E" w14:textId="77777777" w:rsidR="007A5DB9" w:rsidRPr="0075471E" w:rsidRDefault="007A5DB9" w:rsidP="00F7686D">
      <w:pPr>
        <w:pStyle w:val="BodyText"/>
        <w:ind w:right="140"/>
        <w:rPr>
          <w:lang w:val="da-DK"/>
        </w:rPr>
      </w:pPr>
    </w:p>
    <w:p w14:paraId="25517590" w14:textId="77777777" w:rsidR="007A5DB9" w:rsidRPr="0075471E" w:rsidRDefault="008747B9" w:rsidP="00F7686D">
      <w:pPr>
        <w:pStyle w:val="BodyText"/>
        <w:ind w:right="140"/>
        <w:rPr>
          <w:lang w:val="da-DK"/>
        </w:rPr>
      </w:pPr>
      <w:r w:rsidRPr="0075471E">
        <w:rPr>
          <w:lang w:val="da-DK"/>
        </w:rPr>
        <w:lastRenderedPageBreak/>
        <w:t>Det</w:t>
      </w:r>
      <w:r w:rsidRPr="0075471E">
        <w:rPr>
          <w:spacing w:val="-5"/>
          <w:lang w:val="da-DK"/>
        </w:rPr>
        <w:t xml:space="preserve"> </w:t>
      </w:r>
      <w:r w:rsidRPr="0075471E">
        <w:rPr>
          <w:lang w:val="da-DK"/>
        </w:rPr>
        <w:t>primære</w:t>
      </w:r>
      <w:r w:rsidRPr="0075471E">
        <w:rPr>
          <w:spacing w:val="-3"/>
          <w:lang w:val="da-DK"/>
        </w:rPr>
        <w:t xml:space="preserve"> </w:t>
      </w:r>
      <w:r w:rsidRPr="0075471E">
        <w:rPr>
          <w:lang w:val="da-DK"/>
        </w:rPr>
        <w:t>endepunkt</w:t>
      </w:r>
      <w:r w:rsidRPr="0075471E">
        <w:rPr>
          <w:spacing w:val="-3"/>
          <w:lang w:val="da-DK"/>
        </w:rPr>
        <w:t xml:space="preserve"> </w:t>
      </w:r>
      <w:r w:rsidRPr="0075471E">
        <w:rPr>
          <w:lang w:val="da-DK"/>
        </w:rPr>
        <w:t>var</w:t>
      </w:r>
      <w:r w:rsidRPr="0075471E">
        <w:rPr>
          <w:spacing w:val="-2"/>
          <w:lang w:val="da-DK"/>
        </w:rPr>
        <w:t xml:space="preserve"> </w:t>
      </w:r>
      <w:r w:rsidRPr="0075471E">
        <w:rPr>
          <w:lang w:val="da-DK"/>
        </w:rPr>
        <w:t>PFS</w:t>
      </w:r>
      <w:r w:rsidRPr="0075471E">
        <w:rPr>
          <w:spacing w:val="-4"/>
          <w:lang w:val="da-DK"/>
        </w:rPr>
        <w:t xml:space="preserve"> </w:t>
      </w:r>
      <w:r w:rsidRPr="0075471E">
        <w:rPr>
          <w:lang w:val="da-DK"/>
        </w:rPr>
        <w:t>vurderet</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investigator</w:t>
      </w:r>
      <w:r w:rsidRPr="0075471E">
        <w:rPr>
          <w:spacing w:val="-3"/>
          <w:lang w:val="da-DK"/>
        </w:rPr>
        <w:t xml:space="preserve"> </w:t>
      </w:r>
      <w:r w:rsidRPr="0075471E">
        <w:rPr>
          <w:lang w:val="da-DK"/>
        </w:rPr>
        <w:t>ved</w:t>
      </w:r>
      <w:r w:rsidRPr="0075471E">
        <w:rPr>
          <w:spacing w:val="-3"/>
          <w:lang w:val="da-DK"/>
        </w:rPr>
        <w:t xml:space="preserve"> </w:t>
      </w:r>
      <w:r w:rsidRPr="0075471E">
        <w:rPr>
          <w:lang w:val="da-DK"/>
        </w:rPr>
        <w:t>brug</w:t>
      </w:r>
      <w:r w:rsidRPr="0075471E">
        <w:rPr>
          <w:spacing w:val="-6"/>
          <w:lang w:val="da-DK"/>
        </w:rPr>
        <w:t xml:space="preserve"> </w:t>
      </w:r>
      <w:r w:rsidRPr="0075471E">
        <w:rPr>
          <w:lang w:val="da-DK"/>
        </w:rPr>
        <w:t>af</w:t>
      </w:r>
      <w:r w:rsidRPr="0075471E">
        <w:rPr>
          <w:spacing w:val="-2"/>
          <w:lang w:val="da-DK"/>
        </w:rPr>
        <w:t xml:space="preserve"> RECIST.</w:t>
      </w:r>
    </w:p>
    <w:p w14:paraId="4117E0FE" w14:textId="77777777" w:rsidR="007A5DB9" w:rsidRPr="0075471E" w:rsidRDefault="007A5DB9" w:rsidP="00F7686D">
      <w:pPr>
        <w:pStyle w:val="BodyText"/>
        <w:ind w:right="140"/>
        <w:rPr>
          <w:lang w:val="da-DK"/>
        </w:rPr>
      </w:pPr>
    </w:p>
    <w:p w14:paraId="4C1F3548" w14:textId="77777777" w:rsidR="007A5DB9" w:rsidRPr="0075471E" w:rsidRDefault="008747B9" w:rsidP="00F7686D">
      <w:pPr>
        <w:pStyle w:val="BodyText"/>
        <w:ind w:right="140"/>
        <w:rPr>
          <w:lang w:val="da-DK"/>
        </w:rPr>
      </w:pPr>
      <w:r w:rsidRPr="0075471E">
        <w:rPr>
          <w:lang w:val="da-DK"/>
        </w:rPr>
        <w:t>Studiet</w:t>
      </w:r>
      <w:r w:rsidRPr="0075471E">
        <w:rPr>
          <w:spacing w:val="-1"/>
          <w:lang w:val="da-DK"/>
        </w:rPr>
        <w:t xml:space="preserve"> </w:t>
      </w:r>
      <w:r w:rsidRPr="0075471E">
        <w:rPr>
          <w:lang w:val="da-DK"/>
        </w:rPr>
        <w:t>opfyldte</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primære</w:t>
      </w:r>
      <w:r w:rsidRPr="0075471E">
        <w:rPr>
          <w:spacing w:val="-2"/>
          <w:lang w:val="da-DK"/>
        </w:rPr>
        <w:t xml:space="preserve"> </w:t>
      </w:r>
      <w:r w:rsidRPr="0075471E">
        <w:rPr>
          <w:lang w:val="da-DK"/>
        </w:rPr>
        <w:t>mål,</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var</w:t>
      </w:r>
      <w:r w:rsidRPr="0075471E">
        <w:rPr>
          <w:spacing w:val="-1"/>
          <w:lang w:val="da-DK"/>
        </w:rPr>
        <w:t xml:space="preserve"> </w:t>
      </w:r>
      <w:r w:rsidRPr="0075471E">
        <w:rPr>
          <w:lang w:val="da-DK"/>
        </w:rPr>
        <w:t>forbedret</w:t>
      </w:r>
      <w:r w:rsidRPr="0075471E">
        <w:rPr>
          <w:spacing w:val="-4"/>
          <w:lang w:val="da-DK"/>
        </w:rPr>
        <w:t xml:space="preserve"> </w:t>
      </w:r>
      <w:r w:rsidRPr="0075471E">
        <w:rPr>
          <w:lang w:val="da-DK"/>
        </w:rPr>
        <w:t>PFS.</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fik</w:t>
      </w:r>
      <w:r w:rsidRPr="0075471E">
        <w:rPr>
          <w:spacing w:val="-5"/>
          <w:lang w:val="da-DK"/>
        </w:rPr>
        <w:t xml:space="preserve"> </w:t>
      </w:r>
      <w:r w:rsidRPr="0075471E">
        <w:rPr>
          <w:lang w:val="da-DK"/>
        </w:rPr>
        <w:t>bevacizumab</w:t>
      </w:r>
      <w:r w:rsidRPr="0075471E">
        <w:rPr>
          <w:spacing w:val="-2"/>
          <w:lang w:val="da-DK"/>
        </w:rPr>
        <w:t xml:space="preserve"> </w:t>
      </w:r>
      <w:r w:rsidRPr="0075471E">
        <w:rPr>
          <w:lang w:val="da-DK"/>
        </w:rPr>
        <w:t>i</w:t>
      </w:r>
      <w:r w:rsidRPr="0075471E">
        <w:rPr>
          <w:spacing w:val="-1"/>
          <w:lang w:val="da-DK"/>
        </w:rPr>
        <w:t xml:space="preserve"> </w:t>
      </w:r>
      <w:r w:rsidRPr="0075471E">
        <w:rPr>
          <w:lang w:val="da-DK"/>
        </w:rPr>
        <w:t>en</w:t>
      </w:r>
      <w:r w:rsidRPr="0075471E">
        <w:rPr>
          <w:spacing w:val="-2"/>
          <w:lang w:val="da-DK"/>
        </w:rPr>
        <w:t xml:space="preserve"> </w:t>
      </w:r>
      <w:r w:rsidRPr="0075471E">
        <w:rPr>
          <w:lang w:val="da-DK"/>
        </w:rPr>
        <w:t>dosis</w:t>
      </w:r>
      <w:r w:rsidRPr="0075471E">
        <w:rPr>
          <w:spacing w:val="-4"/>
          <w:lang w:val="da-DK"/>
        </w:rPr>
        <w:t xml:space="preserve"> </w:t>
      </w:r>
      <w:r w:rsidRPr="0075471E">
        <w:rPr>
          <w:lang w:val="da-DK"/>
        </w:rPr>
        <w:t>på 7,5 mg/kg</w:t>
      </w:r>
      <w:r w:rsidRPr="0075471E">
        <w:rPr>
          <w:spacing w:val="-2"/>
          <w:lang w:val="da-DK"/>
        </w:rPr>
        <w:t xml:space="preserve"> </w:t>
      </w:r>
      <w:r w:rsidRPr="0075471E">
        <w:rPr>
          <w:lang w:val="da-DK"/>
        </w:rPr>
        <w:t>hver 3. uge i kombination med kemoterapi</w:t>
      </w:r>
      <w:r w:rsidRPr="0075471E">
        <w:rPr>
          <w:spacing w:val="-1"/>
          <w:lang w:val="da-DK"/>
        </w:rPr>
        <w:t xml:space="preserve"> </w:t>
      </w:r>
      <w:r w:rsidRPr="0075471E">
        <w:rPr>
          <w:lang w:val="da-DK"/>
        </w:rPr>
        <w:t>(carboplatin og</w:t>
      </w:r>
      <w:r w:rsidRPr="0075471E">
        <w:rPr>
          <w:spacing w:val="-2"/>
          <w:lang w:val="da-DK"/>
        </w:rPr>
        <w:t xml:space="preserve"> </w:t>
      </w:r>
      <w:r w:rsidRPr="0075471E">
        <w:rPr>
          <w:lang w:val="da-DK"/>
        </w:rPr>
        <w:t>paclitaxel)</w:t>
      </w:r>
      <w:r w:rsidRPr="0075471E">
        <w:rPr>
          <w:spacing w:val="-1"/>
          <w:lang w:val="da-DK"/>
        </w:rPr>
        <w:t xml:space="preserve"> </w:t>
      </w:r>
      <w:r w:rsidRPr="0075471E">
        <w:rPr>
          <w:lang w:val="da-DK"/>
        </w:rPr>
        <w:t>og</w:t>
      </w:r>
      <w:r w:rsidRPr="0075471E">
        <w:rPr>
          <w:spacing w:val="-2"/>
          <w:lang w:val="da-DK"/>
        </w:rPr>
        <w:t xml:space="preserve"> </w:t>
      </w:r>
      <w:r w:rsidRPr="0075471E">
        <w:rPr>
          <w:lang w:val="da-DK"/>
        </w:rPr>
        <w:t>fortsatte med at</w:t>
      </w:r>
      <w:r w:rsidRPr="0075471E">
        <w:rPr>
          <w:spacing w:val="-1"/>
          <w:lang w:val="da-DK"/>
        </w:rPr>
        <w:t xml:space="preserve"> </w:t>
      </w:r>
      <w:r w:rsidRPr="0075471E">
        <w:rPr>
          <w:lang w:val="da-DK"/>
        </w:rPr>
        <w:t>få bevacizumab i op til 18 serier, havde en statistisk signifikant forbedring af PFS sammenlignet med patienter, som blev behandlet med kemoterapi alene i frontlinjebehandlingsregimet.</w:t>
      </w:r>
    </w:p>
    <w:p w14:paraId="644BF028" w14:textId="77777777" w:rsidR="007A5DB9" w:rsidRPr="0075471E" w:rsidRDefault="007A5DB9" w:rsidP="00F7686D">
      <w:pPr>
        <w:pStyle w:val="BodyText"/>
        <w:ind w:right="140"/>
        <w:rPr>
          <w:lang w:val="da-DK"/>
        </w:rPr>
      </w:pPr>
    </w:p>
    <w:p w14:paraId="5049290A" w14:textId="77777777" w:rsidR="007A5DB9" w:rsidRPr="0075471E" w:rsidRDefault="008747B9" w:rsidP="00F7686D">
      <w:pPr>
        <w:pStyle w:val="BodyText"/>
        <w:ind w:right="140"/>
        <w:rPr>
          <w:lang w:val="da-DK"/>
        </w:rPr>
      </w:pPr>
      <w:r w:rsidRPr="0075471E">
        <w:rPr>
          <w:lang w:val="da-DK"/>
        </w:rPr>
        <w:t>Resultater</w:t>
      </w:r>
      <w:r w:rsidRPr="0075471E">
        <w:rPr>
          <w:spacing w:val="-6"/>
          <w:lang w:val="da-DK"/>
        </w:rPr>
        <w:t xml:space="preserve"> </w:t>
      </w:r>
      <w:r w:rsidRPr="0075471E">
        <w:rPr>
          <w:lang w:val="da-DK"/>
        </w:rPr>
        <w:t>fra</w:t>
      </w:r>
      <w:r w:rsidRPr="0075471E">
        <w:rPr>
          <w:spacing w:val="-3"/>
          <w:lang w:val="da-DK"/>
        </w:rPr>
        <w:t xml:space="preserve"> </w:t>
      </w:r>
      <w:r w:rsidRPr="0075471E">
        <w:rPr>
          <w:lang w:val="da-DK"/>
        </w:rPr>
        <w:t>studiet</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opsummeret</w:t>
      </w:r>
      <w:r w:rsidRPr="0075471E">
        <w:rPr>
          <w:spacing w:val="-3"/>
          <w:lang w:val="da-DK"/>
        </w:rPr>
        <w:t xml:space="preserve"> </w:t>
      </w:r>
      <w:r w:rsidRPr="0075471E">
        <w:rPr>
          <w:lang w:val="da-DK"/>
        </w:rPr>
        <w:t>i</w:t>
      </w:r>
      <w:r w:rsidRPr="0075471E">
        <w:rPr>
          <w:spacing w:val="-2"/>
          <w:lang w:val="da-DK"/>
        </w:rPr>
        <w:t xml:space="preserve"> </w:t>
      </w:r>
      <w:r w:rsidRPr="0075471E">
        <w:rPr>
          <w:lang w:val="da-DK"/>
        </w:rPr>
        <w:t>tabel</w:t>
      </w:r>
      <w:r w:rsidRPr="0075471E">
        <w:rPr>
          <w:spacing w:val="-2"/>
          <w:lang w:val="da-DK"/>
        </w:rPr>
        <w:t xml:space="preserve"> </w:t>
      </w:r>
      <w:r w:rsidRPr="0075471E">
        <w:rPr>
          <w:spacing w:val="-5"/>
          <w:lang w:val="da-DK"/>
        </w:rPr>
        <w:t>18.</w:t>
      </w:r>
    </w:p>
    <w:p w14:paraId="21B83DCD" w14:textId="77777777" w:rsidR="007A5DB9" w:rsidRPr="0075471E" w:rsidRDefault="007A5DB9" w:rsidP="00F7686D">
      <w:pPr>
        <w:pStyle w:val="BodyText"/>
        <w:ind w:right="140"/>
        <w:rPr>
          <w:lang w:val="da-DK"/>
        </w:rPr>
      </w:pPr>
    </w:p>
    <w:p w14:paraId="34279ACB" w14:textId="77777777" w:rsidR="007A5DB9" w:rsidRPr="0075471E" w:rsidRDefault="008747B9" w:rsidP="00F7686D">
      <w:pPr>
        <w:pStyle w:val="Heading2"/>
        <w:ind w:left="0" w:right="140"/>
        <w:rPr>
          <w:lang w:val="sv-SE"/>
        </w:rPr>
      </w:pPr>
      <w:r w:rsidRPr="0075471E">
        <w:rPr>
          <w:lang w:val="sv-SE"/>
        </w:rPr>
        <w:t>Tabel</w:t>
      </w:r>
      <w:r w:rsidRPr="0075471E">
        <w:rPr>
          <w:spacing w:val="-3"/>
          <w:lang w:val="sv-SE"/>
        </w:rPr>
        <w:t xml:space="preserve"> </w:t>
      </w:r>
      <w:r w:rsidRPr="0075471E">
        <w:rPr>
          <w:lang w:val="sv-SE"/>
        </w:rPr>
        <w:t>18.</w:t>
      </w:r>
      <w:r w:rsidRPr="0075471E">
        <w:rPr>
          <w:spacing w:val="-4"/>
          <w:lang w:val="sv-SE"/>
        </w:rPr>
        <w:t xml:space="preserve"> </w:t>
      </w:r>
      <w:r w:rsidRPr="0075471E">
        <w:rPr>
          <w:lang w:val="sv-SE"/>
        </w:rPr>
        <w:t>Effektresultater</w:t>
      </w:r>
      <w:r w:rsidRPr="0075471E">
        <w:rPr>
          <w:spacing w:val="-8"/>
          <w:lang w:val="sv-SE"/>
        </w:rPr>
        <w:t xml:space="preserve"> </w:t>
      </w:r>
      <w:r w:rsidRPr="0075471E">
        <w:rPr>
          <w:lang w:val="sv-SE"/>
        </w:rPr>
        <w:t>fra</w:t>
      </w:r>
      <w:r w:rsidRPr="0075471E">
        <w:rPr>
          <w:spacing w:val="-4"/>
          <w:lang w:val="sv-SE"/>
        </w:rPr>
        <w:t xml:space="preserve"> </w:t>
      </w:r>
      <w:r w:rsidRPr="0075471E">
        <w:rPr>
          <w:lang w:val="sv-SE"/>
        </w:rPr>
        <w:t>studie</w:t>
      </w:r>
      <w:r w:rsidRPr="0075471E">
        <w:rPr>
          <w:spacing w:val="-5"/>
          <w:lang w:val="sv-SE"/>
        </w:rPr>
        <w:t xml:space="preserve"> </w:t>
      </w:r>
      <w:r w:rsidRPr="0075471E">
        <w:rPr>
          <w:lang w:val="sv-SE"/>
        </w:rPr>
        <w:t>BO17707</w:t>
      </w:r>
      <w:r w:rsidRPr="0075471E">
        <w:rPr>
          <w:spacing w:val="-6"/>
          <w:lang w:val="sv-SE"/>
        </w:rPr>
        <w:t xml:space="preserve"> </w:t>
      </w:r>
      <w:r w:rsidRPr="0075471E">
        <w:rPr>
          <w:spacing w:val="-2"/>
          <w:lang w:val="sv-SE"/>
        </w:rPr>
        <w:t>(ICON7)</w:t>
      </w:r>
    </w:p>
    <w:p w14:paraId="6E6A35DC" w14:textId="77777777" w:rsidR="007A5DB9" w:rsidRPr="0075471E" w:rsidRDefault="007A5DB9" w:rsidP="00F7686D">
      <w:pPr>
        <w:pStyle w:val="BodyText"/>
        <w:ind w:right="140"/>
        <w:rPr>
          <w:b/>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74"/>
        <w:gridCol w:w="2076"/>
        <w:gridCol w:w="3031"/>
      </w:tblGrid>
      <w:tr w:rsidR="007A5DB9" w:rsidRPr="0075471E" w14:paraId="24FEFA83" w14:textId="77777777" w:rsidTr="00A01027">
        <w:trPr>
          <w:trHeight w:val="263"/>
        </w:trPr>
        <w:tc>
          <w:tcPr>
            <w:tcW w:w="2188" w:type="pct"/>
          </w:tcPr>
          <w:p w14:paraId="7BA12A23" w14:textId="77777777" w:rsidR="007A5DB9" w:rsidRPr="0075471E" w:rsidRDefault="008747B9" w:rsidP="00F7686D">
            <w:pPr>
              <w:pStyle w:val="TableParagraph"/>
              <w:ind w:right="140"/>
              <w:rPr>
                <w:lang w:val="da-DK"/>
              </w:rPr>
            </w:pPr>
            <w:r w:rsidRPr="0075471E">
              <w:rPr>
                <w:lang w:val="da-DK"/>
              </w:rPr>
              <w:t>Progressionsfri</w:t>
            </w:r>
            <w:r w:rsidRPr="0075471E">
              <w:rPr>
                <w:spacing w:val="-8"/>
                <w:lang w:val="da-DK"/>
              </w:rPr>
              <w:t xml:space="preserve"> </w:t>
            </w:r>
            <w:r w:rsidRPr="0075471E">
              <w:rPr>
                <w:spacing w:val="-2"/>
                <w:lang w:val="da-DK"/>
              </w:rPr>
              <w:t>overlevelse</w:t>
            </w:r>
          </w:p>
        </w:tc>
        <w:tc>
          <w:tcPr>
            <w:tcW w:w="1143" w:type="pct"/>
          </w:tcPr>
          <w:p w14:paraId="70DA6C3C" w14:textId="77777777" w:rsidR="007A5DB9" w:rsidRPr="0075471E" w:rsidRDefault="007A5DB9" w:rsidP="00F7686D">
            <w:pPr>
              <w:pStyle w:val="TableParagraph"/>
              <w:ind w:right="140"/>
              <w:rPr>
                <w:lang w:val="da-DK"/>
              </w:rPr>
            </w:pPr>
          </w:p>
        </w:tc>
        <w:tc>
          <w:tcPr>
            <w:tcW w:w="1669" w:type="pct"/>
          </w:tcPr>
          <w:p w14:paraId="06772CD1" w14:textId="77777777" w:rsidR="007A5DB9" w:rsidRPr="0075471E" w:rsidRDefault="007A5DB9" w:rsidP="00F7686D">
            <w:pPr>
              <w:pStyle w:val="TableParagraph"/>
              <w:ind w:right="140"/>
              <w:rPr>
                <w:lang w:val="da-DK"/>
              </w:rPr>
            </w:pPr>
          </w:p>
        </w:tc>
      </w:tr>
      <w:tr w:rsidR="007A5DB9" w:rsidRPr="0075471E" w14:paraId="4D27EF01" w14:textId="77777777" w:rsidTr="00A01027">
        <w:trPr>
          <w:trHeight w:val="794"/>
        </w:trPr>
        <w:tc>
          <w:tcPr>
            <w:tcW w:w="2188" w:type="pct"/>
          </w:tcPr>
          <w:p w14:paraId="64DD29FC" w14:textId="77777777" w:rsidR="007A5DB9" w:rsidRPr="0075471E" w:rsidRDefault="008747B9" w:rsidP="00F7686D">
            <w:pPr>
              <w:pStyle w:val="TableParagraph"/>
              <w:ind w:right="140"/>
              <w:rPr>
                <w:lang w:val="da-DK"/>
              </w:rPr>
            </w:pPr>
            <w:r w:rsidRPr="0075471E">
              <w:rPr>
                <w:lang w:val="da-DK"/>
              </w:rPr>
              <w:t>Median</w:t>
            </w:r>
            <w:r w:rsidRPr="0075471E">
              <w:rPr>
                <w:spacing w:val="-3"/>
                <w:lang w:val="da-DK"/>
              </w:rPr>
              <w:t xml:space="preserve"> </w:t>
            </w:r>
            <w:r w:rsidRPr="0075471E">
              <w:rPr>
                <w:lang w:val="da-DK"/>
              </w:rPr>
              <w:t>PFS</w:t>
            </w:r>
            <w:r w:rsidRPr="0075471E">
              <w:rPr>
                <w:spacing w:val="-4"/>
                <w:lang w:val="da-DK"/>
              </w:rPr>
              <w:t xml:space="preserve"> </w:t>
            </w:r>
            <w:r w:rsidRPr="0075471E">
              <w:rPr>
                <w:spacing w:val="-2"/>
                <w:lang w:val="da-DK"/>
              </w:rPr>
              <w:t>(måneder)</w:t>
            </w:r>
            <w:r w:rsidRPr="0075471E">
              <w:rPr>
                <w:spacing w:val="-2"/>
                <w:vertAlign w:val="superscript"/>
                <w:lang w:val="da-DK"/>
              </w:rPr>
              <w:t>2</w:t>
            </w:r>
          </w:p>
        </w:tc>
        <w:tc>
          <w:tcPr>
            <w:tcW w:w="1143" w:type="pct"/>
          </w:tcPr>
          <w:p w14:paraId="13A0A3CF" w14:textId="77777777" w:rsidR="007A5DB9" w:rsidRPr="0075471E" w:rsidRDefault="008747B9" w:rsidP="00F7686D">
            <w:pPr>
              <w:pStyle w:val="TableParagraph"/>
              <w:ind w:right="140"/>
              <w:jc w:val="center"/>
              <w:rPr>
                <w:lang w:val="da-DK"/>
              </w:rPr>
            </w:pPr>
            <w:r w:rsidRPr="0075471E">
              <w:rPr>
                <w:spacing w:val="-5"/>
                <w:lang w:val="da-DK"/>
              </w:rPr>
              <w:t>CP</w:t>
            </w:r>
          </w:p>
          <w:p w14:paraId="14B8E7F6" w14:textId="77777777" w:rsidR="007A5DB9" w:rsidRPr="0075471E" w:rsidRDefault="008747B9" w:rsidP="00F7686D">
            <w:pPr>
              <w:pStyle w:val="TableParagraph"/>
              <w:ind w:right="140"/>
              <w:jc w:val="center"/>
              <w:rPr>
                <w:lang w:val="da-DK"/>
              </w:rPr>
            </w:pPr>
            <w:r w:rsidRPr="0075471E">
              <w:rPr>
                <w:lang w:val="da-DK"/>
              </w:rPr>
              <w:t xml:space="preserve">(n = </w:t>
            </w:r>
            <w:r w:rsidRPr="0075471E">
              <w:rPr>
                <w:spacing w:val="-4"/>
                <w:lang w:val="da-DK"/>
              </w:rPr>
              <w:t>764)</w:t>
            </w:r>
          </w:p>
          <w:p w14:paraId="14A77ED8" w14:textId="77777777" w:rsidR="007A5DB9" w:rsidRPr="0075471E" w:rsidRDefault="008747B9" w:rsidP="00F7686D">
            <w:pPr>
              <w:pStyle w:val="TableParagraph"/>
              <w:ind w:right="140"/>
              <w:jc w:val="center"/>
              <w:rPr>
                <w:lang w:val="da-DK"/>
              </w:rPr>
            </w:pPr>
            <w:r w:rsidRPr="0075471E">
              <w:rPr>
                <w:spacing w:val="-4"/>
                <w:lang w:val="da-DK"/>
              </w:rPr>
              <w:t>16,9</w:t>
            </w:r>
          </w:p>
        </w:tc>
        <w:tc>
          <w:tcPr>
            <w:tcW w:w="1669" w:type="pct"/>
          </w:tcPr>
          <w:p w14:paraId="78B9D9F7" w14:textId="77777777" w:rsidR="007A5DB9" w:rsidRPr="0075471E" w:rsidRDefault="008747B9" w:rsidP="00F7686D">
            <w:pPr>
              <w:pStyle w:val="TableParagraph"/>
              <w:ind w:right="140"/>
              <w:jc w:val="center"/>
              <w:rPr>
                <w:lang w:val="da-DK"/>
              </w:rPr>
            </w:pPr>
            <w:r w:rsidRPr="0075471E">
              <w:rPr>
                <w:spacing w:val="-2"/>
                <w:lang w:val="da-DK"/>
              </w:rPr>
              <w:t xml:space="preserve">CPB7.5+ </w:t>
            </w:r>
            <w:r w:rsidRPr="0075471E">
              <w:rPr>
                <w:lang w:val="da-DK"/>
              </w:rPr>
              <w:t>(n =764)</w:t>
            </w:r>
          </w:p>
          <w:p w14:paraId="0CEBCD19" w14:textId="77777777" w:rsidR="007A5DB9" w:rsidRPr="0075471E" w:rsidRDefault="008747B9" w:rsidP="00F7686D">
            <w:pPr>
              <w:pStyle w:val="TableParagraph"/>
              <w:ind w:right="140"/>
              <w:jc w:val="center"/>
              <w:rPr>
                <w:lang w:val="da-DK"/>
              </w:rPr>
            </w:pPr>
            <w:r w:rsidRPr="0075471E">
              <w:rPr>
                <w:spacing w:val="-4"/>
                <w:lang w:val="da-DK"/>
              </w:rPr>
              <w:t>19,3</w:t>
            </w:r>
          </w:p>
        </w:tc>
      </w:tr>
      <w:tr w:rsidR="007A5DB9" w:rsidRPr="0075471E" w14:paraId="7A8FF6B8" w14:textId="77777777" w:rsidTr="00A01027">
        <w:trPr>
          <w:trHeight w:val="383"/>
        </w:trPr>
        <w:tc>
          <w:tcPr>
            <w:tcW w:w="2188" w:type="pct"/>
          </w:tcPr>
          <w:p w14:paraId="1008D8AD" w14:textId="77777777" w:rsidR="007A5DB9" w:rsidRPr="0075471E" w:rsidRDefault="008747B9" w:rsidP="00A01027">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4"/>
                <w:lang w:val="da-DK"/>
              </w:rPr>
              <w:t xml:space="preserve"> </w:t>
            </w:r>
            <w:r w:rsidRPr="0075471E">
              <w:rPr>
                <w:lang w:val="da-DK"/>
              </w:rPr>
              <w:t>[95</w:t>
            </w:r>
            <w:r w:rsidRPr="0075471E">
              <w:rPr>
                <w:spacing w:val="-4"/>
                <w:lang w:val="da-DK"/>
              </w:rPr>
              <w:t xml:space="preserve"> </w:t>
            </w:r>
            <w:r w:rsidRPr="0075471E">
              <w:rPr>
                <w:spacing w:val="-10"/>
                <w:lang w:val="da-DK"/>
              </w:rPr>
              <w:t>%</w:t>
            </w:r>
            <w:r w:rsidR="00A01027" w:rsidRPr="0075471E">
              <w:rPr>
                <w:spacing w:val="-10"/>
                <w:lang w:val="da-DK"/>
              </w:rPr>
              <w:t xml:space="preserve"> </w:t>
            </w:r>
            <w:r w:rsidRPr="0075471E">
              <w:rPr>
                <w:spacing w:val="-2"/>
                <w:lang w:val="da-DK"/>
              </w:rPr>
              <w:t>konfidensinterval]</w:t>
            </w:r>
            <w:r w:rsidRPr="0075471E">
              <w:rPr>
                <w:spacing w:val="-2"/>
                <w:vertAlign w:val="superscript"/>
                <w:lang w:val="da-DK"/>
              </w:rPr>
              <w:t>2</w:t>
            </w:r>
          </w:p>
        </w:tc>
        <w:tc>
          <w:tcPr>
            <w:tcW w:w="2812" w:type="pct"/>
            <w:gridSpan w:val="2"/>
          </w:tcPr>
          <w:p w14:paraId="3E6D1A1F" w14:textId="77777777" w:rsidR="007A5DB9" w:rsidRPr="0075471E" w:rsidRDefault="008747B9" w:rsidP="00A01027">
            <w:pPr>
              <w:pStyle w:val="TableParagraph"/>
              <w:ind w:right="140"/>
              <w:jc w:val="center"/>
              <w:rPr>
                <w:lang w:val="da-DK"/>
              </w:rPr>
            </w:pPr>
            <w:r w:rsidRPr="0075471E">
              <w:rPr>
                <w:lang w:val="da-DK"/>
              </w:rPr>
              <w:t>0,86</w:t>
            </w:r>
            <w:r w:rsidRPr="0075471E">
              <w:rPr>
                <w:spacing w:val="-2"/>
                <w:lang w:val="da-DK"/>
              </w:rPr>
              <w:t xml:space="preserve"> </w:t>
            </w:r>
            <w:r w:rsidRPr="0075471E">
              <w:rPr>
                <w:lang w:val="da-DK"/>
              </w:rPr>
              <w:t xml:space="preserve">(0,75; </w:t>
            </w:r>
            <w:r w:rsidRPr="0075471E">
              <w:rPr>
                <w:spacing w:val="-4"/>
                <w:lang w:val="da-DK"/>
              </w:rPr>
              <w:t>0,98)</w:t>
            </w:r>
            <w:r w:rsidR="00A01027" w:rsidRPr="0075471E">
              <w:rPr>
                <w:spacing w:val="-4"/>
                <w:lang w:val="da-DK"/>
              </w:rPr>
              <w:t xml:space="preserve"> </w:t>
            </w:r>
            <w:r w:rsidRPr="0075471E">
              <w:rPr>
                <w:lang w:val="da-DK"/>
              </w:rPr>
              <w:t>(p-værdi</w:t>
            </w:r>
            <w:r w:rsidRPr="0075471E">
              <w:rPr>
                <w:spacing w:val="-3"/>
                <w:lang w:val="da-DK"/>
              </w:rPr>
              <w:t xml:space="preserve"> </w:t>
            </w:r>
            <w:r w:rsidRPr="0075471E">
              <w:rPr>
                <w:lang w:val="da-DK"/>
              </w:rPr>
              <w:t>=</w:t>
            </w:r>
            <w:r w:rsidRPr="0075471E">
              <w:rPr>
                <w:spacing w:val="-3"/>
                <w:lang w:val="da-DK"/>
              </w:rPr>
              <w:t xml:space="preserve"> </w:t>
            </w:r>
            <w:r w:rsidRPr="0075471E">
              <w:rPr>
                <w:spacing w:val="-2"/>
                <w:lang w:val="da-DK"/>
              </w:rPr>
              <w:t>0,0185)</w:t>
            </w:r>
          </w:p>
        </w:tc>
      </w:tr>
      <w:tr w:rsidR="007A5DB9" w:rsidRPr="0075471E" w14:paraId="1981FD5D" w14:textId="77777777" w:rsidTr="00A01027">
        <w:trPr>
          <w:trHeight w:val="263"/>
        </w:trPr>
        <w:tc>
          <w:tcPr>
            <w:tcW w:w="2188" w:type="pct"/>
          </w:tcPr>
          <w:p w14:paraId="7FF8DA6A" w14:textId="77777777" w:rsidR="007A5DB9" w:rsidRPr="0075471E" w:rsidRDefault="008747B9" w:rsidP="00F7686D">
            <w:pPr>
              <w:pStyle w:val="TableParagraph"/>
              <w:ind w:right="140"/>
              <w:rPr>
                <w:lang w:val="da-DK"/>
              </w:rPr>
            </w:pPr>
            <w:r w:rsidRPr="0075471E">
              <w:rPr>
                <w:lang w:val="da-DK"/>
              </w:rPr>
              <w:t>Objektiv</w:t>
            </w:r>
            <w:r w:rsidRPr="0075471E">
              <w:rPr>
                <w:spacing w:val="-5"/>
                <w:lang w:val="da-DK"/>
              </w:rPr>
              <w:t xml:space="preserve"> </w:t>
            </w:r>
            <w:r w:rsidRPr="0075471E">
              <w:rPr>
                <w:spacing w:val="-2"/>
                <w:lang w:val="da-DK"/>
              </w:rPr>
              <w:t>responsrate</w:t>
            </w:r>
            <w:r w:rsidRPr="0075471E">
              <w:rPr>
                <w:spacing w:val="-2"/>
                <w:vertAlign w:val="superscript"/>
                <w:lang w:val="da-DK"/>
              </w:rPr>
              <w:t>1</w:t>
            </w:r>
          </w:p>
        </w:tc>
        <w:tc>
          <w:tcPr>
            <w:tcW w:w="1143" w:type="pct"/>
          </w:tcPr>
          <w:p w14:paraId="08E0122B" w14:textId="77777777" w:rsidR="007A5DB9" w:rsidRPr="0075471E" w:rsidRDefault="007A5DB9" w:rsidP="00F7686D">
            <w:pPr>
              <w:pStyle w:val="TableParagraph"/>
              <w:ind w:right="140"/>
              <w:rPr>
                <w:lang w:val="da-DK"/>
              </w:rPr>
            </w:pPr>
          </w:p>
        </w:tc>
        <w:tc>
          <w:tcPr>
            <w:tcW w:w="1669" w:type="pct"/>
          </w:tcPr>
          <w:p w14:paraId="1725A044" w14:textId="77777777" w:rsidR="007A5DB9" w:rsidRPr="0075471E" w:rsidRDefault="007A5DB9" w:rsidP="00F7686D">
            <w:pPr>
              <w:pStyle w:val="TableParagraph"/>
              <w:ind w:right="140"/>
              <w:rPr>
                <w:lang w:val="da-DK"/>
              </w:rPr>
            </w:pPr>
          </w:p>
        </w:tc>
      </w:tr>
      <w:tr w:rsidR="007A5DB9" w:rsidRPr="0075471E" w14:paraId="094E85C1" w14:textId="77777777" w:rsidTr="00A01027">
        <w:trPr>
          <w:trHeight w:val="789"/>
        </w:trPr>
        <w:tc>
          <w:tcPr>
            <w:tcW w:w="2188" w:type="pct"/>
            <w:vMerge w:val="restart"/>
          </w:tcPr>
          <w:p w14:paraId="2AE19627" w14:textId="77777777" w:rsidR="007A5DB9" w:rsidRPr="0075471E" w:rsidRDefault="008747B9" w:rsidP="00F7686D">
            <w:pPr>
              <w:pStyle w:val="TableParagraph"/>
              <w:ind w:right="140"/>
              <w:rPr>
                <w:lang w:val="da-DK"/>
              </w:rPr>
            </w:pPr>
            <w:r w:rsidRPr="0075471E">
              <w:rPr>
                <w:spacing w:val="-2"/>
                <w:lang w:val="da-DK"/>
              </w:rPr>
              <w:t>Responsrate</w:t>
            </w:r>
          </w:p>
        </w:tc>
        <w:tc>
          <w:tcPr>
            <w:tcW w:w="1143" w:type="pct"/>
          </w:tcPr>
          <w:p w14:paraId="2B4A26F1" w14:textId="77777777" w:rsidR="007A5DB9" w:rsidRPr="0075471E" w:rsidRDefault="008747B9" w:rsidP="00F7686D">
            <w:pPr>
              <w:pStyle w:val="TableParagraph"/>
              <w:ind w:right="140"/>
              <w:jc w:val="center"/>
              <w:rPr>
                <w:lang w:val="da-DK"/>
              </w:rPr>
            </w:pPr>
            <w:r w:rsidRPr="0075471E">
              <w:rPr>
                <w:spacing w:val="-5"/>
                <w:lang w:val="da-DK"/>
              </w:rPr>
              <w:t>CP</w:t>
            </w:r>
          </w:p>
          <w:p w14:paraId="56C4BE0C" w14:textId="77777777" w:rsidR="007A5DB9" w:rsidRPr="0075471E" w:rsidRDefault="008747B9" w:rsidP="00F7686D">
            <w:pPr>
              <w:pStyle w:val="TableParagraph"/>
              <w:ind w:right="140"/>
              <w:jc w:val="center"/>
              <w:rPr>
                <w:lang w:val="da-DK"/>
              </w:rPr>
            </w:pPr>
            <w:r w:rsidRPr="0075471E">
              <w:rPr>
                <w:lang w:val="da-DK"/>
              </w:rPr>
              <w:t xml:space="preserve">(n = </w:t>
            </w:r>
            <w:r w:rsidRPr="0075471E">
              <w:rPr>
                <w:spacing w:val="-4"/>
                <w:lang w:val="da-DK"/>
              </w:rPr>
              <w:t>277)</w:t>
            </w:r>
          </w:p>
          <w:p w14:paraId="54BBABAC" w14:textId="77777777" w:rsidR="007A5DB9" w:rsidRPr="0075471E" w:rsidRDefault="008747B9" w:rsidP="00F7686D">
            <w:pPr>
              <w:pStyle w:val="TableParagraph"/>
              <w:ind w:right="140"/>
              <w:jc w:val="center"/>
              <w:rPr>
                <w:lang w:val="da-DK"/>
              </w:rPr>
            </w:pPr>
            <w:r w:rsidRPr="0075471E">
              <w:rPr>
                <w:lang w:val="da-DK"/>
              </w:rPr>
              <w:t xml:space="preserve">54,9 </w:t>
            </w:r>
            <w:r w:rsidRPr="0075471E">
              <w:rPr>
                <w:spacing w:val="-10"/>
                <w:lang w:val="da-DK"/>
              </w:rPr>
              <w:t>%</w:t>
            </w:r>
          </w:p>
        </w:tc>
        <w:tc>
          <w:tcPr>
            <w:tcW w:w="1669" w:type="pct"/>
          </w:tcPr>
          <w:p w14:paraId="3EB5D31B" w14:textId="77777777" w:rsidR="00CD0BF8" w:rsidRPr="0075471E" w:rsidRDefault="008747B9" w:rsidP="00F7686D">
            <w:pPr>
              <w:pStyle w:val="TableParagraph"/>
              <w:ind w:right="140" w:hanging="2"/>
              <w:jc w:val="center"/>
              <w:rPr>
                <w:spacing w:val="-2"/>
                <w:lang w:val="da-DK"/>
              </w:rPr>
            </w:pPr>
            <w:r w:rsidRPr="0075471E">
              <w:rPr>
                <w:spacing w:val="-2"/>
                <w:lang w:val="da-DK"/>
              </w:rPr>
              <w:t xml:space="preserve">CPB7.5+ </w:t>
            </w:r>
          </w:p>
          <w:p w14:paraId="607082AE" w14:textId="77777777" w:rsidR="007A5DB9" w:rsidRPr="0075471E" w:rsidRDefault="008747B9" w:rsidP="00F7686D">
            <w:pPr>
              <w:pStyle w:val="TableParagraph"/>
              <w:ind w:right="140" w:hanging="2"/>
              <w:jc w:val="center"/>
              <w:rPr>
                <w:lang w:val="da-DK"/>
              </w:rPr>
            </w:pPr>
            <w:r w:rsidRPr="0075471E">
              <w:rPr>
                <w:lang w:val="da-DK"/>
              </w:rPr>
              <w:t>(n</w:t>
            </w:r>
            <w:r w:rsidRPr="0075471E">
              <w:rPr>
                <w:spacing w:val="-2"/>
                <w:lang w:val="da-DK"/>
              </w:rPr>
              <w:t xml:space="preserve"> </w:t>
            </w:r>
            <w:r w:rsidRPr="0075471E">
              <w:rPr>
                <w:lang w:val="da-DK"/>
              </w:rPr>
              <w:t xml:space="preserve">= </w:t>
            </w:r>
            <w:r w:rsidRPr="0075471E">
              <w:rPr>
                <w:spacing w:val="-4"/>
                <w:lang w:val="da-DK"/>
              </w:rPr>
              <w:t>272)</w:t>
            </w:r>
          </w:p>
          <w:p w14:paraId="57523F2D" w14:textId="77777777" w:rsidR="007A5DB9" w:rsidRPr="0075471E" w:rsidRDefault="008747B9" w:rsidP="00F7686D">
            <w:pPr>
              <w:pStyle w:val="TableParagraph"/>
              <w:ind w:right="140"/>
              <w:jc w:val="center"/>
              <w:rPr>
                <w:lang w:val="da-DK"/>
              </w:rPr>
            </w:pPr>
            <w:r w:rsidRPr="0075471E">
              <w:rPr>
                <w:lang w:val="da-DK"/>
              </w:rPr>
              <w:t xml:space="preserve">64,7 </w:t>
            </w:r>
            <w:r w:rsidRPr="0075471E">
              <w:rPr>
                <w:spacing w:val="-10"/>
                <w:lang w:val="da-DK"/>
              </w:rPr>
              <w:t>%</w:t>
            </w:r>
          </w:p>
        </w:tc>
      </w:tr>
      <w:tr w:rsidR="007A5DB9" w:rsidRPr="0075471E" w14:paraId="6E8B5020" w14:textId="77777777" w:rsidTr="00A01027">
        <w:trPr>
          <w:trHeight w:val="258"/>
        </w:trPr>
        <w:tc>
          <w:tcPr>
            <w:tcW w:w="2188" w:type="pct"/>
            <w:vMerge/>
          </w:tcPr>
          <w:p w14:paraId="246DFFE0" w14:textId="77777777" w:rsidR="007A5DB9" w:rsidRPr="0075471E" w:rsidRDefault="007A5DB9" w:rsidP="00F7686D">
            <w:pPr>
              <w:ind w:right="140"/>
              <w:rPr>
                <w:lang w:val="da-DK"/>
              </w:rPr>
            </w:pPr>
          </w:p>
        </w:tc>
        <w:tc>
          <w:tcPr>
            <w:tcW w:w="2812" w:type="pct"/>
            <w:gridSpan w:val="2"/>
          </w:tcPr>
          <w:p w14:paraId="2AFE0825" w14:textId="77777777" w:rsidR="007A5DB9" w:rsidRPr="0075471E" w:rsidRDefault="008747B9" w:rsidP="00F7686D">
            <w:pPr>
              <w:pStyle w:val="TableParagraph"/>
              <w:ind w:right="140"/>
              <w:jc w:val="center"/>
              <w:rPr>
                <w:lang w:val="da-DK"/>
              </w:rPr>
            </w:pPr>
            <w:r w:rsidRPr="0075471E">
              <w:rPr>
                <w:lang w:val="da-DK"/>
              </w:rPr>
              <w:t>(p-værdi</w:t>
            </w:r>
            <w:r w:rsidRPr="0075471E">
              <w:rPr>
                <w:spacing w:val="-3"/>
                <w:lang w:val="da-DK"/>
              </w:rPr>
              <w:t xml:space="preserve"> </w:t>
            </w:r>
            <w:r w:rsidRPr="0075471E">
              <w:rPr>
                <w:lang w:val="da-DK"/>
              </w:rPr>
              <w:t>=</w:t>
            </w:r>
            <w:r w:rsidRPr="0075471E">
              <w:rPr>
                <w:spacing w:val="-3"/>
                <w:lang w:val="da-DK"/>
              </w:rPr>
              <w:t xml:space="preserve"> </w:t>
            </w:r>
            <w:r w:rsidRPr="0075471E">
              <w:rPr>
                <w:spacing w:val="-2"/>
                <w:lang w:val="da-DK"/>
              </w:rPr>
              <w:t>0,0188)</w:t>
            </w:r>
          </w:p>
        </w:tc>
      </w:tr>
      <w:tr w:rsidR="007A5DB9" w:rsidRPr="0075471E" w14:paraId="7509365E" w14:textId="77777777" w:rsidTr="00A01027">
        <w:trPr>
          <w:trHeight w:val="263"/>
        </w:trPr>
        <w:tc>
          <w:tcPr>
            <w:tcW w:w="2188" w:type="pct"/>
          </w:tcPr>
          <w:p w14:paraId="718DCFE9" w14:textId="77777777" w:rsidR="007A5DB9" w:rsidRPr="0075471E" w:rsidRDefault="008747B9" w:rsidP="00F7686D">
            <w:pPr>
              <w:pStyle w:val="TableParagraph"/>
              <w:ind w:right="140"/>
              <w:rPr>
                <w:lang w:val="da-DK"/>
              </w:rPr>
            </w:pPr>
            <w:r w:rsidRPr="0075471E">
              <w:rPr>
                <w:lang w:val="da-DK"/>
              </w:rPr>
              <w:t>Samlet</w:t>
            </w:r>
            <w:r w:rsidRPr="0075471E">
              <w:rPr>
                <w:spacing w:val="-5"/>
                <w:lang w:val="da-DK"/>
              </w:rPr>
              <w:t xml:space="preserve"> </w:t>
            </w:r>
            <w:r w:rsidRPr="0075471E">
              <w:rPr>
                <w:lang w:val="da-DK"/>
              </w:rPr>
              <w:t>overlevelse</w:t>
            </w:r>
            <w:r w:rsidRPr="0075471E">
              <w:rPr>
                <w:spacing w:val="-5"/>
                <w:lang w:val="da-DK"/>
              </w:rPr>
              <w:t xml:space="preserve"> </w:t>
            </w:r>
            <w:r w:rsidRPr="0075471E">
              <w:rPr>
                <w:spacing w:val="-10"/>
                <w:vertAlign w:val="superscript"/>
                <w:lang w:val="da-DK"/>
              </w:rPr>
              <w:t>3</w:t>
            </w:r>
          </w:p>
        </w:tc>
        <w:tc>
          <w:tcPr>
            <w:tcW w:w="1143" w:type="pct"/>
          </w:tcPr>
          <w:p w14:paraId="686E1A40" w14:textId="77777777" w:rsidR="007A5DB9" w:rsidRPr="0075471E" w:rsidRDefault="007A5DB9" w:rsidP="00F7686D">
            <w:pPr>
              <w:pStyle w:val="TableParagraph"/>
              <w:ind w:right="140"/>
              <w:rPr>
                <w:lang w:val="da-DK"/>
              </w:rPr>
            </w:pPr>
          </w:p>
        </w:tc>
        <w:tc>
          <w:tcPr>
            <w:tcW w:w="1669" w:type="pct"/>
          </w:tcPr>
          <w:p w14:paraId="62F1E5C9" w14:textId="77777777" w:rsidR="007A5DB9" w:rsidRPr="0075471E" w:rsidRDefault="007A5DB9" w:rsidP="00F7686D">
            <w:pPr>
              <w:pStyle w:val="TableParagraph"/>
              <w:ind w:right="140"/>
              <w:rPr>
                <w:lang w:val="da-DK"/>
              </w:rPr>
            </w:pPr>
          </w:p>
        </w:tc>
      </w:tr>
      <w:tr w:rsidR="007A5DB9" w:rsidRPr="0075471E" w14:paraId="3B28B92A" w14:textId="77777777" w:rsidTr="00A01027">
        <w:trPr>
          <w:trHeight w:val="791"/>
        </w:trPr>
        <w:tc>
          <w:tcPr>
            <w:tcW w:w="2188" w:type="pct"/>
          </w:tcPr>
          <w:p w14:paraId="7D77B8FE"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143" w:type="pct"/>
          </w:tcPr>
          <w:p w14:paraId="7500EA6C" w14:textId="77777777" w:rsidR="007A5DB9" w:rsidRPr="0075471E" w:rsidRDefault="008747B9" w:rsidP="00F7686D">
            <w:pPr>
              <w:pStyle w:val="TableParagraph"/>
              <w:ind w:right="140"/>
              <w:jc w:val="center"/>
              <w:rPr>
                <w:lang w:val="da-DK"/>
              </w:rPr>
            </w:pPr>
            <w:r w:rsidRPr="0075471E">
              <w:rPr>
                <w:spacing w:val="-5"/>
                <w:lang w:val="da-DK"/>
              </w:rPr>
              <w:t>CP</w:t>
            </w:r>
          </w:p>
          <w:p w14:paraId="3F2E1EB4" w14:textId="77777777" w:rsidR="007A5DB9" w:rsidRPr="0075471E" w:rsidRDefault="008747B9" w:rsidP="00F7686D">
            <w:pPr>
              <w:pStyle w:val="TableParagraph"/>
              <w:ind w:right="140"/>
              <w:jc w:val="center"/>
              <w:rPr>
                <w:lang w:val="da-DK"/>
              </w:rPr>
            </w:pPr>
            <w:r w:rsidRPr="0075471E">
              <w:rPr>
                <w:lang w:val="da-DK"/>
              </w:rPr>
              <w:t xml:space="preserve">(n = </w:t>
            </w:r>
            <w:r w:rsidRPr="0075471E">
              <w:rPr>
                <w:spacing w:val="-4"/>
                <w:lang w:val="da-DK"/>
              </w:rPr>
              <w:t>764)</w:t>
            </w:r>
          </w:p>
          <w:p w14:paraId="675CC7C3" w14:textId="77777777" w:rsidR="007A5DB9" w:rsidRPr="0075471E" w:rsidRDefault="008747B9" w:rsidP="00F7686D">
            <w:pPr>
              <w:pStyle w:val="TableParagraph"/>
              <w:ind w:right="140"/>
              <w:jc w:val="center"/>
              <w:rPr>
                <w:lang w:val="da-DK"/>
              </w:rPr>
            </w:pPr>
            <w:r w:rsidRPr="0075471E">
              <w:rPr>
                <w:spacing w:val="-4"/>
                <w:lang w:val="da-DK"/>
              </w:rPr>
              <w:t>58,0</w:t>
            </w:r>
          </w:p>
        </w:tc>
        <w:tc>
          <w:tcPr>
            <w:tcW w:w="1669" w:type="pct"/>
          </w:tcPr>
          <w:p w14:paraId="6D688504" w14:textId="77777777" w:rsidR="007A5DB9" w:rsidRPr="0075471E" w:rsidRDefault="008747B9" w:rsidP="00F7686D">
            <w:pPr>
              <w:pStyle w:val="TableParagraph"/>
              <w:ind w:right="140" w:hanging="2"/>
              <w:jc w:val="center"/>
              <w:rPr>
                <w:lang w:val="da-DK"/>
              </w:rPr>
            </w:pPr>
            <w:r w:rsidRPr="0075471E">
              <w:rPr>
                <w:spacing w:val="-2"/>
                <w:lang w:val="da-DK"/>
              </w:rPr>
              <w:t xml:space="preserve">CPB7.5+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764)</w:t>
            </w:r>
          </w:p>
          <w:p w14:paraId="5DC3C9FC" w14:textId="77777777" w:rsidR="007A5DB9" w:rsidRPr="0075471E" w:rsidRDefault="008747B9" w:rsidP="00F7686D">
            <w:pPr>
              <w:pStyle w:val="TableParagraph"/>
              <w:ind w:right="140"/>
              <w:jc w:val="center"/>
              <w:rPr>
                <w:lang w:val="da-DK"/>
              </w:rPr>
            </w:pPr>
            <w:r w:rsidRPr="0075471E">
              <w:rPr>
                <w:spacing w:val="-4"/>
                <w:lang w:val="da-DK"/>
              </w:rPr>
              <w:t>57,4</w:t>
            </w:r>
          </w:p>
        </w:tc>
      </w:tr>
      <w:tr w:rsidR="007A5DB9" w:rsidRPr="0075471E" w14:paraId="230DFD2D" w14:textId="77777777" w:rsidTr="00A01027">
        <w:trPr>
          <w:trHeight w:val="267"/>
        </w:trPr>
        <w:tc>
          <w:tcPr>
            <w:tcW w:w="2188" w:type="pct"/>
          </w:tcPr>
          <w:p w14:paraId="24545A53" w14:textId="77777777" w:rsidR="007A5DB9" w:rsidRPr="0075471E" w:rsidRDefault="008747B9" w:rsidP="00A01027">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4"/>
                <w:lang w:val="da-DK"/>
              </w:rPr>
              <w:t xml:space="preserve"> </w:t>
            </w:r>
            <w:r w:rsidRPr="0075471E">
              <w:rPr>
                <w:lang w:val="da-DK"/>
              </w:rPr>
              <w:t>[95</w:t>
            </w:r>
            <w:r w:rsidRPr="0075471E">
              <w:rPr>
                <w:spacing w:val="-4"/>
                <w:lang w:val="da-DK"/>
              </w:rPr>
              <w:t xml:space="preserve"> </w:t>
            </w:r>
            <w:r w:rsidRPr="0075471E">
              <w:rPr>
                <w:spacing w:val="-10"/>
                <w:lang w:val="da-DK"/>
              </w:rPr>
              <w:t>%</w:t>
            </w:r>
            <w:r w:rsidR="00A01027" w:rsidRPr="0075471E">
              <w:rPr>
                <w:spacing w:val="-10"/>
                <w:lang w:val="da-DK"/>
              </w:rPr>
              <w:t xml:space="preserve"> </w:t>
            </w:r>
            <w:r w:rsidRPr="0075471E">
              <w:rPr>
                <w:spacing w:val="-2"/>
                <w:lang w:val="da-DK"/>
              </w:rPr>
              <w:t>konfidensinterval]</w:t>
            </w:r>
          </w:p>
        </w:tc>
        <w:tc>
          <w:tcPr>
            <w:tcW w:w="2812" w:type="pct"/>
            <w:gridSpan w:val="2"/>
          </w:tcPr>
          <w:p w14:paraId="5319E25D" w14:textId="77777777" w:rsidR="007A5DB9" w:rsidRPr="0075471E" w:rsidRDefault="008747B9" w:rsidP="00A01027">
            <w:pPr>
              <w:pStyle w:val="TableParagraph"/>
              <w:ind w:right="140"/>
              <w:jc w:val="center"/>
              <w:rPr>
                <w:lang w:val="da-DK"/>
              </w:rPr>
            </w:pPr>
            <w:r w:rsidRPr="0075471E">
              <w:rPr>
                <w:lang w:val="da-DK"/>
              </w:rPr>
              <w:t>0,99 [0,</w:t>
            </w:r>
            <w:r w:rsidRPr="0075471E">
              <w:rPr>
                <w:spacing w:val="-3"/>
                <w:lang w:val="da-DK"/>
              </w:rPr>
              <w:t xml:space="preserve"> </w:t>
            </w:r>
            <w:r w:rsidRPr="0075471E">
              <w:rPr>
                <w:lang w:val="da-DK"/>
              </w:rPr>
              <w:t>85;</w:t>
            </w:r>
            <w:r w:rsidRPr="0075471E">
              <w:rPr>
                <w:spacing w:val="-2"/>
                <w:lang w:val="da-DK"/>
              </w:rPr>
              <w:t xml:space="preserve"> </w:t>
            </w:r>
            <w:r w:rsidRPr="0075471E">
              <w:rPr>
                <w:lang w:val="da-DK"/>
              </w:rPr>
              <w:t xml:space="preserve">1, </w:t>
            </w:r>
            <w:r w:rsidRPr="0075471E">
              <w:rPr>
                <w:spacing w:val="-5"/>
                <w:lang w:val="da-DK"/>
              </w:rPr>
              <w:t>15]</w:t>
            </w:r>
            <w:r w:rsidR="00A01027" w:rsidRPr="0075471E">
              <w:rPr>
                <w:spacing w:val="-5"/>
                <w:lang w:val="da-DK"/>
              </w:rPr>
              <w:t xml:space="preserve"> </w:t>
            </w:r>
            <w:r w:rsidRPr="0075471E">
              <w:rPr>
                <w:lang w:val="da-DK"/>
              </w:rPr>
              <w:t>(p-værdi</w:t>
            </w:r>
            <w:r w:rsidRPr="0075471E">
              <w:rPr>
                <w:spacing w:val="-2"/>
                <w:lang w:val="da-DK"/>
              </w:rPr>
              <w:t xml:space="preserve"> </w:t>
            </w:r>
            <w:r w:rsidRPr="0075471E">
              <w:rPr>
                <w:lang w:val="da-DK"/>
              </w:rPr>
              <w:t>=</w:t>
            </w:r>
            <w:r w:rsidRPr="0075471E">
              <w:rPr>
                <w:spacing w:val="-2"/>
                <w:lang w:val="da-DK"/>
              </w:rPr>
              <w:t xml:space="preserve"> </w:t>
            </w:r>
            <w:r w:rsidRPr="0075471E">
              <w:rPr>
                <w:lang w:val="da-DK"/>
              </w:rPr>
              <w:t>0,</w:t>
            </w:r>
            <w:r w:rsidRPr="0075471E">
              <w:rPr>
                <w:spacing w:val="-2"/>
                <w:lang w:val="da-DK"/>
              </w:rPr>
              <w:t xml:space="preserve"> 8910)</w:t>
            </w:r>
          </w:p>
        </w:tc>
      </w:tr>
    </w:tbl>
    <w:p w14:paraId="6AB676B2" w14:textId="77777777" w:rsidR="007A5DB9" w:rsidRPr="0075471E" w:rsidRDefault="008747B9" w:rsidP="00F7686D">
      <w:pPr>
        <w:pStyle w:val="BodyText"/>
        <w:ind w:right="140"/>
        <w:rPr>
          <w:lang w:val="da-DK"/>
        </w:rPr>
      </w:pPr>
      <w:r w:rsidRPr="0075471E">
        <w:rPr>
          <w:vertAlign w:val="superscript"/>
          <w:lang w:val="da-DK"/>
        </w:rPr>
        <w:t>1</w:t>
      </w:r>
      <w:r w:rsidRPr="0075471E">
        <w:rPr>
          <w:spacing w:val="-19"/>
          <w:lang w:val="da-DK"/>
        </w:rPr>
        <w:t xml:space="preserve"> </w:t>
      </w:r>
      <w:r w:rsidRPr="0075471E">
        <w:rPr>
          <w:lang w:val="da-DK"/>
        </w:rPr>
        <w:t>Hos</w:t>
      </w:r>
      <w:r w:rsidRPr="0075471E">
        <w:rPr>
          <w:spacing w:val="-6"/>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målbar</w:t>
      </w:r>
      <w:r w:rsidRPr="0075471E">
        <w:rPr>
          <w:spacing w:val="-6"/>
          <w:lang w:val="da-DK"/>
        </w:rPr>
        <w:t xml:space="preserve"> </w:t>
      </w:r>
      <w:r w:rsidRPr="0075471E">
        <w:rPr>
          <w:lang w:val="da-DK"/>
        </w:rPr>
        <w:t>sygdom</w:t>
      </w:r>
      <w:r w:rsidRPr="0075471E">
        <w:rPr>
          <w:spacing w:val="-5"/>
          <w:lang w:val="da-DK"/>
        </w:rPr>
        <w:t xml:space="preserve"> </w:t>
      </w:r>
      <w:r w:rsidRPr="0075471E">
        <w:rPr>
          <w:lang w:val="da-DK"/>
        </w:rPr>
        <w:t>ved</w:t>
      </w:r>
      <w:r w:rsidRPr="0075471E">
        <w:rPr>
          <w:spacing w:val="-3"/>
          <w:lang w:val="da-DK"/>
        </w:rPr>
        <w:t xml:space="preserve"> </w:t>
      </w:r>
      <w:r w:rsidRPr="0075471E">
        <w:rPr>
          <w:spacing w:val="-2"/>
          <w:lang w:val="da-DK"/>
        </w:rPr>
        <w:t>baseline.</w:t>
      </w:r>
    </w:p>
    <w:p w14:paraId="74F47236" w14:textId="77777777" w:rsidR="007A5DB9" w:rsidRPr="0075471E" w:rsidRDefault="008747B9" w:rsidP="00F7686D">
      <w:pPr>
        <w:pStyle w:val="BodyText"/>
        <w:ind w:right="140"/>
        <w:rPr>
          <w:lang w:val="da-DK"/>
        </w:rPr>
      </w:pPr>
      <w:r w:rsidRPr="0075471E">
        <w:rPr>
          <w:vertAlign w:val="superscript"/>
          <w:lang w:val="da-DK"/>
        </w:rPr>
        <w:t>2</w:t>
      </w:r>
      <w:r w:rsidRPr="0075471E">
        <w:rPr>
          <w:spacing w:val="-19"/>
          <w:lang w:val="da-DK"/>
        </w:rPr>
        <w:t xml:space="preserve"> </w:t>
      </w:r>
      <w:r w:rsidRPr="0075471E">
        <w:rPr>
          <w:lang w:val="da-DK"/>
        </w:rPr>
        <w:t>Investigatorvurderet</w:t>
      </w:r>
      <w:r w:rsidRPr="0075471E">
        <w:rPr>
          <w:spacing w:val="-8"/>
          <w:lang w:val="da-DK"/>
        </w:rPr>
        <w:t xml:space="preserve"> </w:t>
      </w:r>
      <w:r w:rsidRPr="0075471E">
        <w:rPr>
          <w:lang w:val="da-DK"/>
        </w:rPr>
        <w:t>PFS-analyse</w:t>
      </w:r>
      <w:r w:rsidRPr="0075471E">
        <w:rPr>
          <w:spacing w:val="-5"/>
          <w:lang w:val="da-DK"/>
        </w:rPr>
        <w:t xml:space="preserve"> </w:t>
      </w:r>
      <w:r w:rsidRPr="0075471E">
        <w:rPr>
          <w:lang w:val="da-DK"/>
        </w:rPr>
        <w:t>med</w:t>
      </w:r>
      <w:r w:rsidRPr="0075471E">
        <w:rPr>
          <w:spacing w:val="-6"/>
          <w:lang w:val="da-DK"/>
        </w:rPr>
        <w:t xml:space="preserve"> </w:t>
      </w:r>
      <w:r w:rsidRPr="0075471E">
        <w:rPr>
          <w:lang w:val="da-DK"/>
        </w:rPr>
        <w:t>data</w:t>
      </w:r>
      <w:r w:rsidRPr="0075471E">
        <w:rPr>
          <w:spacing w:val="-5"/>
          <w:lang w:val="da-DK"/>
        </w:rPr>
        <w:t xml:space="preserve"> </w:t>
      </w:r>
      <w:r w:rsidRPr="0075471E">
        <w:rPr>
          <w:lang w:val="da-DK"/>
        </w:rPr>
        <w:t>cut-off</w:t>
      </w:r>
      <w:r w:rsidRPr="0075471E">
        <w:rPr>
          <w:spacing w:val="-4"/>
          <w:lang w:val="da-DK"/>
        </w:rPr>
        <w:t xml:space="preserve"> </w:t>
      </w:r>
      <w:r w:rsidRPr="0075471E">
        <w:rPr>
          <w:lang w:val="da-DK"/>
        </w:rPr>
        <w:t>den</w:t>
      </w:r>
      <w:r w:rsidRPr="0075471E">
        <w:rPr>
          <w:spacing w:val="-5"/>
          <w:lang w:val="da-DK"/>
        </w:rPr>
        <w:t xml:space="preserve"> </w:t>
      </w:r>
      <w:r w:rsidRPr="0075471E">
        <w:rPr>
          <w:lang w:val="da-DK"/>
        </w:rPr>
        <w:t>30.</w:t>
      </w:r>
      <w:r w:rsidRPr="0075471E">
        <w:rPr>
          <w:spacing w:val="-6"/>
          <w:lang w:val="da-DK"/>
        </w:rPr>
        <w:t xml:space="preserve"> </w:t>
      </w:r>
      <w:r w:rsidRPr="0075471E">
        <w:rPr>
          <w:lang w:val="da-DK"/>
        </w:rPr>
        <w:t>november</w:t>
      </w:r>
      <w:r w:rsidRPr="0075471E">
        <w:rPr>
          <w:spacing w:val="-4"/>
          <w:lang w:val="da-DK"/>
        </w:rPr>
        <w:t xml:space="preserve"> </w:t>
      </w:r>
      <w:r w:rsidRPr="0075471E">
        <w:rPr>
          <w:spacing w:val="-2"/>
          <w:lang w:val="da-DK"/>
        </w:rPr>
        <w:t>2010.</w:t>
      </w:r>
    </w:p>
    <w:p w14:paraId="60CE82DE" w14:textId="77777777" w:rsidR="007A5DB9" w:rsidRPr="0075471E" w:rsidRDefault="008747B9" w:rsidP="00F7686D">
      <w:pPr>
        <w:pStyle w:val="BodyText"/>
        <w:ind w:right="140"/>
        <w:rPr>
          <w:spacing w:val="-2"/>
          <w:lang w:val="da-DK"/>
        </w:rPr>
      </w:pPr>
      <w:r w:rsidRPr="0075471E">
        <w:rPr>
          <w:vertAlign w:val="superscript"/>
          <w:lang w:val="da-DK"/>
        </w:rPr>
        <w:t>3</w:t>
      </w:r>
      <w:r w:rsidRPr="0075471E">
        <w:rPr>
          <w:spacing w:val="-19"/>
          <w:lang w:val="da-DK"/>
        </w:rPr>
        <w:t xml:space="preserve"> </w:t>
      </w:r>
      <w:r w:rsidRPr="0075471E">
        <w:rPr>
          <w:lang w:val="da-DK"/>
        </w:rPr>
        <w:t>Endelig</w:t>
      </w:r>
      <w:r w:rsidRPr="0075471E">
        <w:rPr>
          <w:spacing w:val="-8"/>
          <w:lang w:val="da-DK"/>
        </w:rPr>
        <w:t xml:space="preserve"> </w:t>
      </w:r>
      <w:r w:rsidRPr="0075471E">
        <w:rPr>
          <w:lang w:val="da-DK"/>
        </w:rPr>
        <w:t>OS-analyse</w:t>
      </w:r>
      <w:r w:rsidRPr="0075471E">
        <w:rPr>
          <w:spacing w:val="-3"/>
          <w:lang w:val="da-DK"/>
        </w:rPr>
        <w:t xml:space="preserve"> </w:t>
      </w:r>
      <w:r w:rsidRPr="0075471E">
        <w:rPr>
          <w:lang w:val="da-DK"/>
        </w:rPr>
        <w:t>udført,</w:t>
      </w:r>
      <w:r w:rsidRPr="0075471E">
        <w:rPr>
          <w:spacing w:val="-3"/>
          <w:lang w:val="da-DK"/>
        </w:rPr>
        <w:t xml:space="preserve"> </w:t>
      </w:r>
      <w:r w:rsidRPr="0075471E">
        <w:rPr>
          <w:lang w:val="da-DK"/>
        </w:rPr>
        <w:t>da</w:t>
      </w:r>
      <w:r w:rsidRPr="0075471E">
        <w:rPr>
          <w:spacing w:val="-2"/>
          <w:lang w:val="da-DK"/>
        </w:rPr>
        <w:t xml:space="preserve"> </w:t>
      </w:r>
      <w:r w:rsidRPr="0075471E">
        <w:rPr>
          <w:lang w:val="da-DK"/>
        </w:rPr>
        <w:t>46,7</w:t>
      </w:r>
      <w:r w:rsidRPr="0075471E">
        <w:rPr>
          <w:spacing w:val="-6"/>
          <w:lang w:val="da-DK"/>
        </w:rPr>
        <w:t xml:space="preserve"> </w:t>
      </w:r>
      <w:r w:rsidRPr="0075471E">
        <w:rPr>
          <w:lang w:val="da-DK"/>
        </w:rPr>
        <w:t>%</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patienterne</w:t>
      </w:r>
      <w:r w:rsidRPr="0075471E">
        <w:rPr>
          <w:spacing w:val="-3"/>
          <w:lang w:val="da-DK"/>
        </w:rPr>
        <w:t xml:space="preserve"> </w:t>
      </w:r>
      <w:r w:rsidRPr="0075471E">
        <w:rPr>
          <w:lang w:val="da-DK"/>
        </w:rPr>
        <w:t>var</w:t>
      </w:r>
      <w:r w:rsidRPr="0075471E">
        <w:rPr>
          <w:spacing w:val="-1"/>
          <w:lang w:val="da-DK"/>
        </w:rPr>
        <w:t xml:space="preserve"> </w:t>
      </w:r>
      <w:r w:rsidRPr="0075471E">
        <w:rPr>
          <w:lang w:val="da-DK"/>
        </w:rPr>
        <w:t>døde,</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data</w:t>
      </w:r>
      <w:r w:rsidRPr="0075471E">
        <w:rPr>
          <w:spacing w:val="-5"/>
          <w:lang w:val="da-DK"/>
        </w:rPr>
        <w:t xml:space="preserve"> </w:t>
      </w:r>
      <w:r w:rsidRPr="0075471E">
        <w:rPr>
          <w:lang w:val="da-DK"/>
        </w:rPr>
        <w:t>cut-off</w:t>
      </w:r>
      <w:r w:rsidRPr="0075471E">
        <w:rPr>
          <w:spacing w:val="-2"/>
          <w:lang w:val="da-DK"/>
        </w:rPr>
        <w:t xml:space="preserve"> </w:t>
      </w:r>
      <w:r w:rsidRPr="0075471E">
        <w:rPr>
          <w:lang w:val="da-DK"/>
        </w:rPr>
        <w:t>den</w:t>
      </w:r>
      <w:r w:rsidRPr="0075471E">
        <w:rPr>
          <w:spacing w:val="-2"/>
          <w:lang w:val="da-DK"/>
        </w:rPr>
        <w:t xml:space="preserve"> </w:t>
      </w:r>
      <w:r w:rsidRPr="0075471E">
        <w:rPr>
          <w:lang w:val="da-DK"/>
        </w:rPr>
        <w:t>31.</w:t>
      </w:r>
      <w:r w:rsidRPr="0075471E">
        <w:rPr>
          <w:spacing w:val="-3"/>
          <w:lang w:val="da-DK"/>
        </w:rPr>
        <w:t xml:space="preserve"> </w:t>
      </w:r>
      <w:r w:rsidRPr="0075471E">
        <w:rPr>
          <w:lang w:val="da-DK"/>
        </w:rPr>
        <w:t>marts</w:t>
      </w:r>
      <w:r w:rsidRPr="0075471E">
        <w:rPr>
          <w:spacing w:val="-5"/>
          <w:lang w:val="da-DK"/>
        </w:rPr>
        <w:t xml:space="preserve"> </w:t>
      </w:r>
      <w:r w:rsidRPr="0075471E">
        <w:rPr>
          <w:spacing w:val="-2"/>
          <w:lang w:val="da-DK"/>
        </w:rPr>
        <w:t>2013.</w:t>
      </w:r>
    </w:p>
    <w:p w14:paraId="6D7F6539" w14:textId="77777777" w:rsidR="00A01027" w:rsidRPr="0075471E" w:rsidRDefault="00A01027" w:rsidP="00F7686D">
      <w:pPr>
        <w:pStyle w:val="BodyText"/>
        <w:ind w:right="140"/>
        <w:rPr>
          <w:spacing w:val="-2"/>
          <w:lang w:val="da-DK"/>
        </w:rPr>
      </w:pPr>
    </w:p>
    <w:p w14:paraId="4B5B2F19" w14:textId="77777777" w:rsidR="007A5DB9" w:rsidRPr="0075471E" w:rsidRDefault="008747B9" w:rsidP="00F7686D">
      <w:pPr>
        <w:pStyle w:val="BodyText"/>
        <w:ind w:right="140"/>
        <w:rPr>
          <w:lang w:val="da-DK"/>
        </w:rPr>
      </w:pPr>
      <w:r w:rsidRPr="0075471E">
        <w:rPr>
          <w:lang w:val="da-DK"/>
        </w:rPr>
        <w:t>Den primære analyse af investigatorvurderet PFS med cut-off den 28. februar 2010 viser en ustratificeret</w:t>
      </w:r>
      <w:r w:rsidRPr="0075471E">
        <w:rPr>
          <w:spacing w:val="-2"/>
          <w:lang w:val="da-DK"/>
        </w:rPr>
        <w:t xml:space="preserve"> </w:t>
      </w:r>
      <w:r w:rsidRPr="0075471E">
        <w:rPr>
          <w:lang w:val="da-DK"/>
        </w:rPr>
        <w:t>hazard</w:t>
      </w:r>
      <w:r w:rsidRPr="0075471E">
        <w:rPr>
          <w:spacing w:val="-3"/>
          <w:lang w:val="da-DK"/>
        </w:rPr>
        <w:t xml:space="preserve"> </w:t>
      </w:r>
      <w:r w:rsidRPr="0075471E">
        <w:rPr>
          <w:lang w:val="da-DK"/>
        </w:rPr>
        <w:t>ratio</w:t>
      </w:r>
      <w:r w:rsidRPr="0075471E">
        <w:rPr>
          <w:spacing w:val="-3"/>
          <w:lang w:val="da-DK"/>
        </w:rPr>
        <w:t xml:space="preserve"> </w:t>
      </w:r>
      <w:r w:rsidRPr="0075471E">
        <w:rPr>
          <w:lang w:val="da-DK"/>
        </w:rPr>
        <w:t>på</w:t>
      </w:r>
      <w:r w:rsidRPr="0075471E">
        <w:rPr>
          <w:spacing w:val="-3"/>
          <w:lang w:val="da-DK"/>
        </w:rPr>
        <w:t xml:space="preserve"> </w:t>
      </w:r>
      <w:r w:rsidRPr="0075471E">
        <w:rPr>
          <w:lang w:val="da-DK"/>
        </w:rPr>
        <w:t>0,79</w:t>
      </w:r>
      <w:r w:rsidRPr="0075471E">
        <w:rPr>
          <w:spacing w:val="-5"/>
          <w:lang w:val="da-DK"/>
        </w:rPr>
        <w:t xml:space="preserve"> </w:t>
      </w:r>
      <w:r w:rsidRPr="0075471E">
        <w:rPr>
          <w:lang w:val="da-DK"/>
        </w:rPr>
        <w:t>(95</w:t>
      </w:r>
      <w:r w:rsidRPr="0075471E">
        <w:rPr>
          <w:spacing w:val="-5"/>
          <w:lang w:val="da-DK"/>
        </w:rPr>
        <w:t xml:space="preserve"> </w:t>
      </w:r>
      <w:r w:rsidRPr="0075471E">
        <w:rPr>
          <w:lang w:val="da-DK"/>
        </w:rPr>
        <w:t>%</w:t>
      </w:r>
      <w:r w:rsidRPr="0075471E">
        <w:rPr>
          <w:spacing w:val="-2"/>
          <w:lang w:val="da-DK"/>
        </w:rPr>
        <w:t xml:space="preserve"> </w:t>
      </w:r>
      <w:r w:rsidRPr="0075471E">
        <w:rPr>
          <w:lang w:val="da-DK"/>
        </w:rPr>
        <w:t>konfidensinterval:</w:t>
      </w:r>
      <w:r w:rsidRPr="0075471E">
        <w:rPr>
          <w:spacing w:val="-2"/>
          <w:lang w:val="da-DK"/>
        </w:rPr>
        <w:t xml:space="preserve"> </w:t>
      </w:r>
      <w:r w:rsidRPr="0075471E">
        <w:rPr>
          <w:lang w:val="da-DK"/>
        </w:rPr>
        <w:t>0,68-0,91,</w:t>
      </w:r>
      <w:r w:rsidRPr="0075471E">
        <w:rPr>
          <w:spacing w:val="-3"/>
          <w:lang w:val="da-DK"/>
        </w:rPr>
        <w:t xml:space="preserve"> </w:t>
      </w:r>
      <w:r w:rsidRPr="0075471E">
        <w:rPr>
          <w:lang w:val="da-DK"/>
        </w:rPr>
        <w:t>tosidig</w:t>
      </w:r>
      <w:r w:rsidRPr="0075471E">
        <w:rPr>
          <w:spacing w:val="-5"/>
          <w:lang w:val="da-DK"/>
        </w:rPr>
        <w:t xml:space="preserve"> </w:t>
      </w:r>
      <w:r w:rsidRPr="0075471E">
        <w:rPr>
          <w:lang w:val="da-DK"/>
        </w:rPr>
        <w:t>log-rank</w:t>
      </w:r>
      <w:r w:rsidRPr="0075471E">
        <w:rPr>
          <w:spacing w:val="-5"/>
          <w:lang w:val="da-DK"/>
        </w:rPr>
        <w:t xml:space="preserve"> </w:t>
      </w:r>
      <w:r w:rsidRPr="0075471E">
        <w:rPr>
          <w:lang w:val="da-DK"/>
        </w:rPr>
        <w:t>p-værdi</w:t>
      </w:r>
      <w:r w:rsidRPr="0075471E">
        <w:rPr>
          <w:spacing w:val="-2"/>
          <w:lang w:val="da-DK"/>
        </w:rPr>
        <w:t xml:space="preserve"> </w:t>
      </w:r>
      <w:r w:rsidRPr="0075471E">
        <w:rPr>
          <w:lang w:val="da-DK"/>
        </w:rPr>
        <w:t>0,0010) med en median PFS på 16,0 måneder i CP-armen og 18,3 måneder i CPB7,5+-armen.</w:t>
      </w:r>
    </w:p>
    <w:p w14:paraId="042AA16F" w14:textId="77777777" w:rsidR="007A5DB9" w:rsidRPr="0075471E" w:rsidRDefault="007A5DB9" w:rsidP="00F7686D">
      <w:pPr>
        <w:pStyle w:val="BodyText"/>
        <w:ind w:right="140"/>
        <w:rPr>
          <w:lang w:val="da-DK"/>
        </w:rPr>
      </w:pPr>
    </w:p>
    <w:p w14:paraId="727FE082" w14:textId="77777777" w:rsidR="007A5DB9" w:rsidRPr="0075471E" w:rsidRDefault="008747B9" w:rsidP="00F7686D">
      <w:pPr>
        <w:pStyle w:val="BodyText"/>
        <w:ind w:right="140"/>
        <w:rPr>
          <w:lang w:val="da-DK"/>
        </w:rPr>
      </w:pPr>
      <w:r w:rsidRPr="0075471E">
        <w:rPr>
          <w:lang w:val="da-DK"/>
        </w:rPr>
        <w:t>PFS-undergruppeanalyse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sygdomsstadie</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tumorreduktionsstatus</w:t>
      </w:r>
      <w:r w:rsidRPr="0075471E">
        <w:rPr>
          <w:spacing w:val="-4"/>
          <w:lang w:val="da-DK"/>
        </w:rPr>
        <w:t xml:space="preserve"> </w:t>
      </w:r>
      <w:r w:rsidRPr="0075471E">
        <w:rPr>
          <w:lang w:val="da-DK"/>
        </w:rPr>
        <w:t>er</w:t>
      </w:r>
      <w:r w:rsidRPr="0075471E">
        <w:rPr>
          <w:spacing w:val="-4"/>
          <w:lang w:val="da-DK"/>
        </w:rPr>
        <w:t xml:space="preserve"> </w:t>
      </w:r>
      <w:r w:rsidRPr="0075471E">
        <w:rPr>
          <w:lang w:val="da-DK"/>
        </w:rPr>
        <w:t>sammenfattet</w:t>
      </w:r>
      <w:r w:rsidRPr="0075471E">
        <w:rPr>
          <w:spacing w:val="-4"/>
          <w:lang w:val="da-DK"/>
        </w:rPr>
        <w:t xml:space="preserve"> </w:t>
      </w:r>
      <w:r w:rsidRPr="0075471E">
        <w:rPr>
          <w:lang w:val="da-DK"/>
        </w:rPr>
        <w:t>i</w:t>
      </w:r>
      <w:r w:rsidRPr="0075471E">
        <w:rPr>
          <w:spacing w:val="-2"/>
          <w:lang w:val="da-DK"/>
        </w:rPr>
        <w:t xml:space="preserve"> </w:t>
      </w:r>
      <w:r w:rsidRPr="0075471E">
        <w:rPr>
          <w:lang w:val="da-DK"/>
        </w:rPr>
        <w:t>tabel</w:t>
      </w:r>
      <w:r w:rsidRPr="0075471E">
        <w:rPr>
          <w:spacing w:val="-4"/>
          <w:lang w:val="da-DK"/>
        </w:rPr>
        <w:t xml:space="preserve"> </w:t>
      </w:r>
      <w:r w:rsidRPr="0075471E">
        <w:rPr>
          <w:lang w:val="da-DK"/>
        </w:rPr>
        <w:t>19.</w:t>
      </w:r>
      <w:r w:rsidRPr="0075471E">
        <w:rPr>
          <w:spacing w:val="-2"/>
          <w:lang w:val="da-DK"/>
        </w:rPr>
        <w:t xml:space="preserve"> </w:t>
      </w:r>
      <w:r w:rsidRPr="0075471E">
        <w:rPr>
          <w:lang w:val="da-DK"/>
        </w:rPr>
        <w:t>Disse resultater påviser robusthed af PFS-analysen vist i tabel 18.</w:t>
      </w:r>
    </w:p>
    <w:p w14:paraId="2ED4DC7B" w14:textId="77777777" w:rsidR="007A5DB9" w:rsidRPr="0075471E" w:rsidRDefault="007A5DB9" w:rsidP="00F7686D">
      <w:pPr>
        <w:pStyle w:val="BodyText"/>
        <w:ind w:right="140"/>
        <w:rPr>
          <w:lang w:val="da-DK"/>
        </w:rPr>
      </w:pPr>
    </w:p>
    <w:p w14:paraId="371B1AE6" w14:textId="77777777" w:rsidR="007A5DB9" w:rsidRPr="0075471E" w:rsidRDefault="008747B9" w:rsidP="00F7686D">
      <w:pPr>
        <w:pStyle w:val="Heading2"/>
        <w:ind w:left="0" w:right="140"/>
        <w:rPr>
          <w:lang w:val="da-DK"/>
        </w:rPr>
      </w:pPr>
      <w:r w:rsidRPr="0075471E">
        <w:rPr>
          <w:lang w:val="da-DK"/>
        </w:rPr>
        <w:t>Tabel</w:t>
      </w:r>
      <w:r w:rsidRPr="0075471E">
        <w:rPr>
          <w:spacing w:val="-2"/>
          <w:lang w:val="da-DK"/>
        </w:rPr>
        <w:t xml:space="preserve"> </w:t>
      </w:r>
      <w:r w:rsidRPr="0075471E">
        <w:rPr>
          <w:lang w:val="da-DK"/>
        </w:rPr>
        <w:t>19.</w:t>
      </w:r>
      <w:r w:rsidRPr="0075471E">
        <w:rPr>
          <w:spacing w:val="-6"/>
          <w:lang w:val="da-DK"/>
        </w:rPr>
        <w:t xml:space="preserve"> </w:t>
      </w:r>
      <w:r w:rsidRPr="0075471E">
        <w:rPr>
          <w:lang w:val="da-DK"/>
        </w:rPr>
        <w:t>PFS</w:t>
      </w:r>
      <w:r w:rsidRPr="0075471E">
        <w:rPr>
          <w:vertAlign w:val="superscript"/>
          <w:lang w:val="da-DK"/>
        </w:rPr>
        <w:t>1</w:t>
      </w:r>
      <w:r w:rsidRPr="0075471E">
        <w:rPr>
          <w:lang w:val="da-DK"/>
        </w:rPr>
        <w:t>-resultater</w:t>
      </w:r>
      <w:r w:rsidRPr="0075471E">
        <w:rPr>
          <w:spacing w:val="-5"/>
          <w:lang w:val="da-DK"/>
        </w:rPr>
        <w:t xml:space="preserve"> </w:t>
      </w:r>
      <w:r w:rsidRPr="0075471E">
        <w:rPr>
          <w:lang w:val="da-DK"/>
        </w:rPr>
        <w:t>efter</w:t>
      </w:r>
      <w:r w:rsidRPr="0075471E">
        <w:rPr>
          <w:spacing w:val="-3"/>
          <w:lang w:val="da-DK"/>
        </w:rPr>
        <w:t xml:space="preserve"> </w:t>
      </w:r>
      <w:r w:rsidRPr="0075471E">
        <w:rPr>
          <w:lang w:val="da-DK"/>
        </w:rPr>
        <w:t>sygdomsstadie</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tumorreduktionsstatus</w:t>
      </w:r>
      <w:r w:rsidRPr="0075471E">
        <w:rPr>
          <w:spacing w:val="-5"/>
          <w:lang w:val="da-DK"/>
        </w:rPr>
        <w:t xml:space="preserve"> </w:t>
      </w:r>
      <w:r w:rsidRPr="0075471E">
        <w:rPr>
          <w:lang w:val="da-DK"/>
        </w:rPr>
        <w:t>fra</w:t>
      </w:r>
      <w:r w:rsidRPr="0075471E">
        <w:rPr>
          <w:spacing w:val="-3"/>
          <w:lang w:val="da-DK"/>
        </w:rPr>
        <w:t xml:space="preserve"> </w:t>
      </w:r>
      <w:r w:rsidRPr="0075471E">
        <w:rPr>
          <w:lang w:val="da-DK"/>
        </w:rPr>
        <w:t>studie</w:t>
      </w:r>
      <w:r w:rsidRPr="0075471E">
        <w:rPr>
          <w:spacing w:val="-5"/>
          <w:lang w:val="da-DK"/>
        </w:rPr>
        <w:t xml:space="preserve"> </w:t>
      </w:r>
      <w:r w:rsidRPr="0075471E">
        <w:rPr>
          <w:lang w:val="da-DK"/>
        </w:rPr>
        <w:t xml:space="preserve">BO17707 </w:t>
      </w:r>
      <w:r w:rsidRPr="0075471E">
        <w:rPr>
          <w:spacing w:val="-2"/>
          <w:lang w:val="da-DK"/>
        </w:rPr>
        <w:t>(ICON7)</w:t>
      </w:r>
    </w:p>
    <w:p w14:paraId="25E3B695" w14:textId="77777777" w:rsidR="007A5DB9" w:rsidRPr="0075471E" w:rsidRDefault="007A5DB9" w:rsidP="00F7686D">
      <w:pPr>
        <w:pStyle w:val="BodyText"/>
        <w:ind w:right="140"/>
        <w:rPr>
          <w:b/>
          <w:lang w:val="da-DK"/>
        </w:rPr>
      </w:pPr>
    </w:p>
    <w:tbl>
      <w:tblPr>
        <w:tblW w:w="49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19"/>
        <w:gridCol w:w="3018"/>
        <w:gridCol w:w="3020"/>
      </w:tblGrid>
      <w:tr w:rsidR="007A5DB9" w:rsidRPr="005E1E77" w14:paraId="553CCCDF" w14:textId="77777777" w:rsidTr="00F04FCD">
        <w:trPr>
          <w:trHeight w:val="250"/>
        </w:trPr>
        <w:tc>
          <w:tcPr>
            <w:tcW w:w="5000" w:type="pct"/>
            <w:gridSpan w:val="3"/>
          </w:tcPr>
          <w:p w14:paraId="2BE0417B" w14:textId="77777777" w:rsidR="007A5DB9" w:rsidRPr="0075471E" w:rsidRDefault="008747B9" w:rsidP="00F7686D">
            <w:pPr>
              <w:pStyle w:val="TableParagraph"/>
              <w:ind w:right="140"/>
              <w:rPr>
                <w:lang w:val="da-DK"/>
              </w:rPr>
            </w:pPr>
            <w:r w:rsidRPr="0075471E">
              <w:rPr>
                <w:lang w:val="da-DK"/>
              </w:rPr>
              <w:t>Randomiserede</w:t>
            </w:r>
            <w:r w:rsidRPr="0075471E">
              <w:rPr>
                <w:spacing w:val="-6"/>
                <w:lang w:val="da-DK"/>
              </w:rPr>
              <w:t xml:space="preserve"> </w:t>
            </w:r>
            <w:r w:rsidRPr="0075471E">
              <w:rPr>
                <w:lang w:val="da-DK"/>
              </w:rPr>
              <w:t>patienter</w:t>
            </w:r>
            <w:r w:rsidRPr="0075471E">
              <w:rPr>
                <w:spacing w:val="-4"/>
                <w:lang w:val="da-DK"/>
              </w:rPr>
              <w:t xml:space="preserve"> </w:t>
            </w:r>
            <w:r w:rsidRPr="0075471E">
              <w:rPr>
                <w:lang w:val="da-DK"/>
              </w:rPr>
              <w:t>med</w:t>
            </w:r>
            <w:r w:rsidRPr="0075471E">
              <w:rPr>
                <w:spacing w:val="-5"/>
                <w:lang w:val="da-DK"/>
              </w:rPr>
              <w:t xml:space="preserve"> </w:t>
            </w:r>
            <w:r w:rsidRPr="0075471E">
              <w:rPr>
                <w:lang w:val="da-DK"/>
              </w:rPr>
              <w:t>stadie</w:t>
            </w:r>
            <w:r w:rsidRPr="0075471E">
              <w:rPr>
                <w:spacing w:val="-5"/>
                <w:lang w:val="da-DK"/>
              </w:rPr>
              <w:t xml:space="preserve"> </w:t>
            </w:r>
            <w:r w:rsidRPr="0075471E">
              <w:rPr>
                <w:lang w:val="da-DK"/>
              </w:rPr>
              <w:t>III</w:t>
            </w:r>
            <w:r w:rsidRPr="0075471E">
              <w:rPr>
                <w:spacing w:val="-7"/>
                <w:lang w:val="da-DK"/>
              </w:rPr>
              <w:t xml:space="preserve"> </w:t>
            </w:r>
            <w:r w:rsidRPr="0075471E">
              <w:rPr>
                <w:lang w:val="da-DK"/>
              </w:rPr>
              <w:t>optimalt</w:t>
            </w:r>
            <w:r w:rsidRPr="0075471E">
              <w:rPr>
                <w:spacing w:val="-4"/>
                <w:lang w:val="da-DK"/>
              </w:rPr>
              <w:t xml:space="preserve"> </w:t>
            </w:r>
            <w:r w:rsidRPr="0075471E">
              <w:rPr>
                <w:lang w:val="da-DK"/>
              </w:rPr>
              <w:t>tumoreduceret</w:t>
            </w:r>
            <w:r w:rsidRPr="0075471E">
              <w:rPr>
                <w:spacing w:val="-4"/>
                <w:lang w:val="da-DK"/>
              </w:rPr>
              <w:t xml:space="preserve"> </w:t>
            </w:r>
            <w:r w:rsidRPr="0075471E">
              <w:rPr>
                <w:lang w:val="da-DK"/>
              </w:rPr>
              <w:t>sygdom</w:t>
            </w:r>
            <w:r w:rsidRPr="0075471E">
              <w:rPr>
                <w:spacing w:val="-9"/>
                <w:lang w:val="da-DK"/>
              </w:rPr>
              <w:t xml:space="preserve"> </w:t>
            </w:r>
            <w:r w:rsidRPr="0075471E">
              <w:rPr>
                <w:spacing w:val="-5"/>
                <w:vertAlign w:val="superscript"/>
                <w:lang w:val="da-DK"/>
              </w:rPr>
              <w:t>2,3</w:t>
            </w:r>
          </w:p>
        </w:tc>
      </w:tr>
      <w:tr w:rsidR="007A5DB9" w:rsidRPr="0075471E" w14:paraId="2132DA37" w14:textId="77777777" w:rsidTr="00F04FCD">
        <w:trPr>
          <w:trHeight w:val="675"/>
        </w:trPr>
        <w:tc>
          <w:tcPr>
            <w:tcW w:w="1667" w:type="pct"/>
          </w:tcPr>
          <w:p w14:paraId="188C61E7" w14:textId="77777777" w:rsidR="007A5DB9" w:rsidRPr="0075471E" w:rsidRDefault="008747B9" w:rsidP="00F7686D">
            <w:pPr>
              <w:pStyle w:val="TableParagraph"/>
              <w:ind w:right="140"/>
              <w:rPr>
                <w:lang w:val="da-DK"/>
              </w:rPr>
            </w:pPr>
            <w:r w:rsidRPr="0075471E">
              <w:rPr>
                <w:lang w:val="da-DK"/>
              </w:rPr>
              <w:t>Median</w:t>
            </w:r>
            <w:r w:rsidRPr="0075471E">
              <w:rPr>
                <w:spacing w:val="-14"/>
                <w:lang w:val="da-DK"/>
              </w:rPr>
              <w:t xml:space="preserve"> </w:t>
            </w:r>
            <w:r w:rsidRPr="0075471E">
              <w:rPr>
                <w:lang w:val="da-DK"/>
              </w:rPr>
              <w:t>PFS</w:t>
            </w:r>
            <w:r w:rsidRPr="0075471E">
              <w:rPr>
                <w:spacing w:val="-14"/>
                <w:lang w:val="da-DK"/>
              </w:rPr>
              <w:t xml:space="preserve"> </w:t>
            </w:r>
            <w:r w:rsidRPr="0075471E">
              <w:rPr>
                <w:lang w:val="da-DK"/>
              </w:rPr>
              <w:t xml:space="preserve">(måneder) Hazard ratio (95 % </w:t>
            </w:r>
            <w:r w:rsidRPr="0075471E">
              <w:rPr>
                <w:spacing w:val="-2"/>
                <w:lang w:val="da-DK"/>
              </w:rPr>
              <w:t>konfidensinterval)</w:t>
            </w:r>
            <w:r w:rsidRPr="0075471E">
              <w:rPr>
                <w:spacing w:val="-2"/>
                <w:vertAlign w:val="superscript"/>
                <w:lang w:val="da-DK"/>
              </w:rPr>
              <w:t>4</w:t>
            </w:r>
          </w:p>
        </w:tc>
        <w:tc>
          <w:tcPr>
            <w:tcW w:w="1666" w:type="pct"/>
          </w:tcPr>
          <w:p w14:paraId="5C949B0E" w14:textId="77777777" w:rsidR="007A5DB9" w:rsidRPr="0075471E" w:rsidRDefault="008747B9" w:rsidP="00F7686D">
            <w:pPr>
              <w:pStyle w:val="TableParagraph"/>
              <w:ind w:right="140"/>
              <w:jc w:val="center"/>
              <w:rPr>
                <w:lang w:val="da-DK"/>
              </w:rPr>
            </w:pPr>
            <w:r w:rsidRPr="0075471E">
              <w:rPr>
                <w:spacing w:val="-5"/>
                <w:lang w:val="da-DK"/>
              </w:rPr>
              <w:t>CP</w:t>
            </w:r>
          </w:p>
          <w:p w14:paraId="4C0D5482" w14:textId="77777777" w:rsidR="007A5DB9" w:rsidRPr="0075471E" w:rsidRDefault="008747B9" w:rsidP="00F7686D">
            <w:pPr>
              <w:pStyle w:val="TableParagraph"/>
              <w:ind w:right="140"/>
              <w:jc w:val="center"/>
              <w:rPr>
                <w:lang w:val="da-DK"/>
              </w:rPr>
            </w:pPr>
            <w:r w:rsidRPr="0075471E">
              <w:rPr>
                <w:lang w:val="da-DK"/>
              </w:rPr>
              <w:t xml:space="preserve">(n = </w:t>
            </w:r>
            <w:r w:rsidRPr="0075471E">
              <w:rPr>
                <w:spacing w:val="-4"/>
                <w:lang w:val="da-DK"/>
              </w:rPr>
              <w:t>368)</w:t>
            </w:r>
          </w:p>
          <w:p w14:paraId="366FD2B3" w14:textId="77777777" w:rsidR="007A5DB9" w:rsidRPr="0075471E" w:rsidRDefault="008747B9" w:rsidP="00F7686D">
            <w:pPr>
              <w:pStyle w:val="TableParagraph"/>
              <w:ind w:right="140"/>
              <w:jc w:val="center"/>
              <w:rPr>
                <w:lang w:val="da-DK"/>
              </w:rPr>
            </w:pPr>
            <w:r w:rsidRPr="0075471E">
              <w:rPr>
                <w:spacing w:val="-4"/>
                <w:lang w:val="da-DK"/>
              </w:rPr>
              <w:t>17,7</w:t>
            </w:r>
          </w:p>
        </w:tc>
        <w:tc>
          <w:tcPr>
            <w:tcW w:w="1667" w:type="pct"/>
          </w:tcPr>
          <w:p w14:paraId="7AF2DDD6" w14:textId="77777777" w:rsidR="007A5DB9" w:rsidRPr="0075471E" w:rsidRDefault="008747B9" w:rsidP="00F7686D">
            <w:pPr>
              <w:pStyle w:val="TableParagraph"/>
              <w:ind w:right="140" w:hanging="2"/>
              <w:jc w:val="center"/>
              <w:rPr>
                <w:lang w:val="da-DK"/>
              </w:rPr>
            </w:pPr>
            <w:r w:rsidRPr="0075471E">
              <w:rPr>
                <w:spacing w:val="-2"/>
                <w:lang w:val="da-DK"/>
              </w:rPr>
              <w:t xml:space="preserve">CPB7,5+ </w:t>
            </w:r>
            <w:r w:rsidRPr="0075471E">
              <w:rPr>
                <w:lang w:val="da-DK"/>
              </w:rPr>
              <w:t>(n</w:t>
            </w:r>
            <w:r w:rsidRPr="0075471E">
              <w:rPr>
                <w:spacing w:val="-2"/>
                <w:lang w:val="da-DK"/>
              </w:rPr>
              <w:t xml:space="preserve"> </w:t>
            </w:r>
            <w:r w:rsidRPr="0075471E">
              <w:rPr>
                <w:lang w:val="da-DK"/>
              </w:rPr>
              <w:t xml:space="preserve">= </w:t>
            </w:r>
            <w:r w:rsidRPr="0075471E">
              <w:rPr>
                <w:spacing w:val="-4"/>
                <w:lang w:val="da-DK"/>
              </w:rPr>
              <w:t>383)</w:t>
            </w:r>
          </w:p>
          <w:p w14:paraId="52355F84" w14:textId="77777777" w:rsidR="007A5DB9" w:rsidRPr="0075471E" w:rsidRDefault="008747B9" w:rsidP="00F7686D">
            <w:pPr>
              <w:pStyle w:val="TableParagraph"/>
              <w:ind w:right="140"/>
              <w:jc w:val="center"/>
              <w:rPr>
                <w:lang w:val="da-DK"/>
              </w:rPr>
            </w:pPr>
            <w:r w:rsidRPr="0075471E">
              <w:rPr>
                <w:spacing w:val="-4"/>
                <w:lang w:val="da-DK"/>
              </w:rPr>
              <w:t>19,3</w:t>
            </w:r>
          </w:p>
          <w:p w14:paraId="649E1FB2" w14:textId="77777777" w:rsidR="007A5DB9" w:rsidRPr="0075471E" w:rsidRDefault="008747B9" w:rsidP="00F7686D">
            <w:pPr>
              <w:pStyle w:val="TableParagraph"/>
              <w:ind w:right="140"/>
              <w:jc w:val="center"/>
              <w:rPr>
                <w:lang w:val="da-DK"/>
              </w:rPr>
            </w:pPr>
            <w:r w:rsidRPr="0075471E">
              <w:rPr>
                <w:lang w:val="da-DK"/>
              </w:rPr>
              <w:t>0,89</w:t>
            </w:r>
            <w:r w:rsidRPr="0075471E">
              <w:rPr>
                <w:spacing w:val="-2"/>
                <w:lang w:val="da-DK"/>
              </w:rPr>
              <w:t xml:space="preserve"> </w:t>
            </w:r>
            <w:r w:rsidRPr="0075471E">
              <w:rPr>
                <w:lang w:val="da-DK"/>
              </w:rPr>
              <w:t>(0,74,</w:t>
            </w:r>
            <w:r w:rsidRPr="0075471E">
              <w:rPr>
                <w:spacing w:val="-1"/>
                <w:lang w:val="da-DK"/>
              </w:rPr>
              <w:t xml:space="preserve"> </w:t>
            </w:r>
            <w:r w:rsidRPr="0075471E">
              <w:rPr>
                <w:spacing w:val="-4"/>
                <w:lang w:val="da-DK"/>
              </w:rPr>
              <w:t>1,07)</w:t>
            </w:r>
          </w:p>
        </w:tc>
      </w:tr>
      <w:tr w:rsidR="007A5DB9" w:rsidRPr="005E1E77" w14:paraId="510E3DC7" w14:textId="77777777" w:rsidTr="00F04FCD">
        <w:trPr>
          <w:trHeight w:val="250"/>
        </w:trPr>
        <w:tc>
          <w:tcPr>
            <w:tcW w:w="5000" w:type="pct"/>
            <w:gridSpan w:val="3"/>
          </w:tcPr>
          <w:p w14:paraId="36EA2EB2" w14:textId="77777777" w:rsidR="007A5DB9" w:rsidRPr="0075471E" w:rsidRDefault="008747B9" w:rsidP="00F7686D">
            <w:pPr>
              <w:pStyle w:val="TableParagraph"/>
              <w:ind w:right="140"/>
              <w:rPr>
                <w:lang w:val="da-DK"/>
              </w:rPr>
            </w:pPr>
            <w:r w:rsidRPr="0075471E">
              <w:rPr>
                <w:lang w:val="da-DK"/>
              </w:rPr>
              <w:t>Randomiserede</w:t>
            </w:r>
            <w:r w:rsidRPr="0075471E">
              <w:rPr>
                <w:spacing w:val="-6"/>
                <w:lang w:val="da-DK"/>
              </w:rPr>
              <w:t xml:space="preserve"> </w:t>
            </w:r>
            <w:r w:rsidRPr="0075471E">
              <w:rPr>
                <w:lang w:val="da-DK"/>
              </w:rPr>
              <w:t>patienter</w:t>
            </w:r>
            <w:r w:rsidRPr="0075471E">
              <w:rPr>
                <w:spacing w:val="-5"/>
                <w:lang w:val="da-DK"/>
              </w:rPr>
              <w:t xml:space="preserve"> </w:t>
            </w:r>
            <w:r w:rsidRPr="0075471E">
              <w:rPr>
                <w:lang w:val="da-DK"/>
              </w:rPr>
              <w:t>med</w:t>
            </w:r>
            <w:r w:rsidRPr="0075471E">
              <w:rPr>
                <w:spacing w:val="-6"/>
                <w:lang w:val="da-DK"/>
              </w:rPr>
              <w:t xml:space="preserve"> </w:t>
            </w:r>
            <w:r w:rsidRPr="0075471E">
              <w:rPr>
                <w:lang w:val="da-DK"/>
              </w:rPr>
              <w:t>stadie</w:t>
            </w:r>
            <w:r w:rsidRPr="0075471E">
              <w:rPr>
                <w:spacing w:val="-6"/>
                <w:lang w:val="da-DK"/>
              </w:rPr>
              <w:t xml:space="preserve"> </w:t>
            </w:r>
            <w:r w:rsidRPr="0075471E">
              <w:rPr>
                <w:lang w:val="da-DK"/>
              </w:rPr>
              <w:t>III</w:t>
            </w:r>
            <w:r w:rsidRPr="0075471E">
              <w:rPr>
                <w:spacing w:val="-7"/>
                <w:lang w:val="da-DK"/>
              </w:rPr>
              <w:t xml:space="preserve"> </w:t>
            </w:r>
            <w:r w:rsidRPr="0075471E">
              <w:rPr>
                <w:lang w:val="da-DK"/>
              </w:rPr>
              <w:t>sub-optimalt</w:t>
            </w:r>
            <w:r w:rsidRPr="0075471E">
              <w:rPr>
                <w:spacing w:val="-5"/>
                <w:lang w:val="da-DK"/>
              </w:rPr>
              <w:t xml:space="preserve"> </w:t>
            </w:r>
            <w:r w:rsidRPr="0075471E">
              <w:rPr>
                <w:lang w:val="da-DK"/>
              </w:rPr>
              <w:t>tumorreduceret</w:t>
            </w:r>
            <w:r w:rsidRPr="0075471E">
              <w:rPr>
                <w:spacing w:val="-7"/>
                <w:lang w:val="da-DK"/>
              </w:rPr>
              <w:t xml:space="preserve"> </w:t>
            </w:r>
            <w:r w:rsidRPr="0075471E">
              <w:rPr>
                <w:spacing w:val="-2"/>
                <w:lang w:val="da-DK"/>
              </w:rPr>
              <w:t>sygdom</w:t>
            </w:r>
            <w:r w:rsidRPr="0075471E">
              <w:rPr>
                <w:spacing w:val="-2"/>
                <w:vertAlign w:val="superscript"/>
                <w:lang w:val="da-DK"/>
              </w:rPr>
              <w:t>3</w:t>
            </w:r>
          </w:p>
        </w:tc>
      </w:tr>
      <w:tr w:rsidR="00A01027" w:rsidRPr="0075471E" w14:paraId="555008B7" w14:textId="77777777" w:rsidTr="00F04FCD">
        <w:trPr>
          <w:trHeight w:val="892"/>
        </w:trPr>
        <w:tc>
          <w:tcPr>
            <w:tcW w:w="1667" w:type="pct"/>
          </w:tcPr>
          <w:p w14:paraId="2A64D057" w14:textId="77777777" w:rsidR="00A01027" w:rsidRPr="0075471E" w:rsidRDefault="00A01027" w:rsidP="00F7686D">
            <w:pPr>
              <w:pStyle w:val="TableParagraph"/>
              <w:ind w:right="140"/>
              <w:rPr>
                <w:lang w:val="da-DK"/>
              </w:rPr>
            </w:pPr>
            <w:r w:rsidRPr="0075471E">
              <w:rPr>
                <w:lang w:val="da-DK"/>
              </w:rPr>
              <w:t>Median</w:t>
            </w:r>
            <w:r w:rsidRPr="0075471E">
              <w:rPr>
                <w:spacing w:val="-3"/>
                <w:lang w:val="da-DK"/>
              </w:rPr>
              <w:t xml:space="preserve"> </w:t>
            </w:r>
            <w:r w:rsidRPr="0075471E">
              <w:rPr>
                <w:lang w:val="da-DK"/>
              </w:rPr>
              <w:t>PFS</w:t>
            </w:r>
            <w:r w:rsidRPr="0075471E">
              <w:rPr>
                <w:spacing w:val="-4"/>
                <w:lang w:val="da-DK"/>
              </w:rPr>
              <w:t xml:space="preserve"> </w:t>
            </w:r>
            <w:r w:rsidRPr="0075471E">
              <w:rPr>
                <w:spacing w:val="-2"/>
                <w:lang w:val="da-DK"/>
              </w:rPr>
              <w:t>(måneder)</w:t>
            </w:r>
          </w:p>
          <w:p w14:paraId="7899534C" w14:textId="77777777" w:rsidR="00A01027" w:rsidRPr="0075471E" w:rsidRDefault="00A01027"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4"/>
                <w:lang w:val="da-DK"/>
              </w:rPr>
              <w:t xml:space="preserve"> </w:t>
            </w:r>
            <w:r w:rsidRPr="0075471E">
              <w:rPr>
                <w:lang w:val="da-DK"/>
              </w:rPr>
              <w:t>(95</w:t>
            </w:r>
            <w:r w:rsidRPr="0075471E">
              <w:rPr>
                <w:spacing w:val="-4"/>
                <w:lang w:val="da-DK"/>
              </w:rPr>
              <w:t xml:space="preserve"> </w:t>
            </w:r>
            <w:r w:rsidRPr="0075471E">
              <w:rPr>
                <w:spacing w:val="-10"/>
                <w:lang w:val="da-DK"/>
              </w:rPr>
              <w:t>%</w:t>
            </w:r>
          </w:p>
          <w:p w14:paraId="2D1D8591" w14:textId="77777777" w:rsidR="00A01027" w:rsidRPr="0075471E" w:rsidRDefault="00A01027" w:rsidP="00F7686D">
            <w:pPr>
              <w:pStyle w:val="TableParagraph"/>
              <w:ind w:right="140"/>
              <w:rPr>
                <w:lang w:val="da-DK"/>
              </w:rPr>
            </w:pPr>
            <w:r w:rsidRPr="0075471E">
              <w:rPr>
                <w:spacing w:val="-2"/>
                <w:lang w:val="da-DK"/>
              </w:rPr>
              <w:t>konfidensinterval)</w:t>
            </w:r>
            <w:r w:rsidRPr="0075471E">
              <w:rPr>
                <w:spacing w:val="-2"/>
                <w:vertAlign w:val="superscript"/>
                <w:lang w:val="da-DK"/>
              </w:rPr>
              <w:t>4</w:t>
            </w:r>
          </w:p>
        </w:tc>
        <w:tc>
          <w:tcPr>
            <w:tcW w:w="1666" w:type="pct"/>
          </w:tcPr>
          <w:p w14:paraId="6099E85C" w14:textId="77777777" w:rsidR="00A01027" w:rsidRPr="0075471E" w:rsidRDefault="00A01027" w:rsidP="00F7686D">
            <w:pPr>
              <w:pStyle w:val="TableParagraph"/>
              <w:ind w:right="140"/>
              <w:jc w:val="center"/>
              <w:rPr>
                <w:lang w:val="da-DK"/>
              </w:rPr>
            </w:pPr>
            <w:r w:rsidRPr="0075471E">
              <w:rPr>
                <w:spacing w:val="-5"/>
                <w:lang w:val="da-DK"/>
              </w:rPr>
              <w:t>CP</w:t>
            </w:r>
          </w:p>
          <w:p w14:paraId="0B7405B7" w14:textId="77777777" w:rsidR="00A01027" w:rsidRPr="0075471E" w:rsidRDefault="00A01027" w:rsidP="00F7686D">
            <w:pPr>
              <w:pStyle w:val="TableParagraph"/>
              <w:ind w:right="140"/>
              <w:jc w:val="center"/>
              <w:rPr>
                <w:lang w:val="da-DK"/>
              </w:rPr>
            </w:pPr>
            <w:r w:rsidRPr="0075471E">
              <w:rPr>
                <w:lang w:val="da-DK"/>
              </w:rPr>
              <w:t xml:space="preserve">(n = </w:t>
            </w:r>
            <w:r w:rsidRPr="0075471E">
              <w:rPr>
                <w:spacing w:val="-4"/>
                <w:lang w:val="da-DK"/>
              </w:rPr>
              <w:t>154)</w:t>
            </w:r>
          </w:p>
          <w:p w14:paraId="7D0BED5B" w14:textId="77777777" w:rsidR="00A01027" w:rsidRPr="0075471E" w:rsidRDefault="00A01027" w:rsidP="00F7686D">
            <w:pPr>
              <w:pStyle w:val="TableParagraph"/>
              <w:ind w:right="140"/>
              <w:jc w:val="center"/>
              <w:rPr>
                <w:lang w:val="da-DK"/>
              </w:rPr>
            </w:pPr>
            <w:r w:rsidRPr="0075471E">
              <w:rPr>
                <w:spacing w:val="-4"/>
                <w:lang w:val="da-DK"/>
              </w:rPr>
              <w:t>10,1</w:t>
            </w:r>
          </w:p>
        </w:tc>
        <w:tc>
          <w:tcPr>
            <w:tcW w:w="1667" w:type="pct"/>
          </w:tcPr>
          <w:p w14:paraId="4D9DBEE2" w14:textId="77777777" w:rsidR="00A01027" w:rsidRPr="0075471E" w:rsidRDefault="00A01027" w:rsidP="00F7686D">
            <w:pPr>
              <w:pStyle w:val="TableParagraph"/>
              <w:ind w:right="140"/>
              <w:jc w:val="center"/>
              <w:rPr>
                <w:lang w:val="da-DK"/>
              </w:rPr>
            </w:pPr>
            <w:r w:rsidRPr="0075471E">
              <w:rPr>
                <w:spacing w:val="-2"/>
                <w:lang w:val="da-DK"/>
              </w:rPr>
              <w:t>CPB7,5+</w:t>
            </w:r>
          </w:p>
          <w:p w14:paraId="37B0C3A3" w14:textId="77777777" w:rsidR="00A01027" w:rsidRPr="0075471E" w:rsidRDefault="00A01027" w:rsidP="00F7686D">
            <w:pPr>
              <w:pStyle w:val="TableParagraph"/>
              <w:ind w:right="140"/>
              <w:jc w:val="center"/>
              <w:rPr>
                <w:lang w:val="da-DK"/>
              </w:rPr>
            </w:pPr>
            <w:r w:rsidRPr="0075471E">
              <w:rPr>
                <w:lang w:val="da-DK"/>
              </w:rPr>
              <w:t xml:space="preserve">(n = </w:t>
            </w:r>
            <w:r w:rsidRPr="0075471E">
              <w:rPr>
                <w:spacing w:val="-4"/>
                <w:lang w:val="da-DK"/>
              </w:rPr>
              <w:t>140)</w:t>
            </w:r>
          </w:p>
          <w:p w14:paraId="134E0E66" w14:textId="77777777" w:rsidR="00A01027" w:rsidRPr="0075471E" w:rsidRDefault="00A01027" w:rsidP="00F7686D">
            <w:pPr>
              <w:pStyle w:val="TableParagraph"/>
              <w:ind w:right="140"/>
              <w:jc w:val="center"/>
              <w:rPr>
                <w:lang w:val="da-DK"/>
              </w:rPr>
            </w:pPr>
            <w:r w:rsidRPr="0075471E">
              <w:rPr>
                <w:spacing w:val="-4"/>
                <w:lang w:val="da-DK"/>
              </w:rPr>
              <w:t>16,9</w:t>
            </w:r>
          </w:p>
          <w:p w14:paraId="348B0BCA" w14:textId="77777777" w:rsidR="00A01027" w:rsidRPr="0075471E" w:rsidRDefault="00A01027" w:rsidP="00F7686D">
            <w:pPr>
              <w:pStyle w:val="TableParagraph"/>
              <w:ind w:right="140"/>
              <w:jc w:val="center"/>
              <w:rPr>
                <w:lang w:val="da-DK"/>
              </w:rPr>
            </w:pPr>
            <w:r w:rsidRPr="0075471E">
              <w:rPr>
                <w:lang w:val="da-DK"/>
              </w:rPr>
              <w:t>0,67</w:t>
            </w:r>
            <w:r w:rsidRPr="0075471E">
              <w:rPr>
                <w:spacing w:val="-2"/>
                <w:lang w:val="da-DK"/>
              </w:rPr>
              <w:t xml:space="preserve"> </w:t>
            </w:r>
            <w:r w:rsidRPr="0075471E">
              <w:rPr>
                <w:lang w:val="da-DK"/>
              </w:rPr>
              <w:t>(0,52,</w:t>
            </w:r>
            <w:r w:rsidRPr="0075471E">
              <w:rPr>
                <w:spacing w:val="-1"/>
                <w:lang w:val="da-DK"/>
              </w:rPr>
              <w:t xml:space="preserve"> </w:t>
            </w:r>
            <w:r w:rsidRPr="0075471E">
              <w:rPr>
                <w:spacing w:val="-4"/>
                <w:lang w:val="da-DK"/>
              </w:rPr>
              <w:t>0,87)</w:t>
            </w:r>
          </w:p>
        </w:tc>
      </w:tr>
      <w:tr w:rsidR="007A5DB9" w:rsidRPr="0075471E" w14:paraId="00A2A603" w14:textId="77777777" w:rsidTr="00F04FCD">
        <w:trPr>
          <w:trHeight w:val="250"/>
        </w:trPr>
        <w:tc>
          <w:tcPr>
            <w:tcW w:w="5000" w:type="pct"/>
            <w:gridSpan w:val="3"/>
          </w:tcPr>
          <w:p w14:paraId="7A6B477E" w14:textId="77777777" w:rsidR="007A5DB9" w:rsidRPr="0075471E" w:rsidRDefault="008747B9" w:rsidP="00F7686D">
            <w:pPr>
              <w:pStyle w:val="TableParagraph"/>
              <w:ind w:right="140"/>
              <w:rPr>
                <w:lang w:val="da-DK"/>
              </w:rPr>
            </w:pPr>
            <w:r w:rsidRPr="0075471E">
              <w:rPr>
                <w:lang w:val="da-DK"/>
              </w:rPr>
              <w:t>Randomiserede</w:t>
            </w:r>
            <w:r w:rsidRPr="0075471E">
              <w:rPr>
                <w:spacing w:val="-5"/>
                <w:lang w:val="da-DK"/>
              </w:rPr>
              <w:t xml:space="preserve"> </w:t>
            </w:r>
            <w:r w:rsidRPr="0075471E">
              <w:rPr>
                <w:lang w:val="da-DK"/>
              </w:rPr>
              <w:t>patienter</w:t>
            </w:r>
            <w:r w:rsidRPr="0075471E">
              <w:rPr>
                <w:spacing w:val="-4"/>
                <w:lang w:val="da-DK"/>
              </w:rPr>
              <w:t xml:space="preserve"> </w:t>
            </w:r>
            <w:r w:rsidRPr="0075471E">
              <w:rPr>
                <w:lang w:val="da-DK"/>
              </w:rPr>
              <w:t>med</w:t>
            </w:r>
            <w:r w:rsidRPr="0075471E">
              <w:rPr>
                <w:spacing w:val="-5"/>
                <w:lang w:val="da-DK"/>
              </w:rPr>
              <w:t xml:space="preserve"> </w:t>
            </w:r>
            <w:r w:rsidRPr="0075471E">
              <w:rPr>
                <w:lang w:val="da-DK"/>
              </w:rPr>
              <w:t>stadie</w:t>
            </w:r>
            <w:r w:rsidRPr="0075471E">
              <w:rPr>
                <w:spacing w:val="-5"/>
                <w:lang w:val="da-DK"/>
              </w:rPr>
              <w:t xml:space="preserve"> </w:t>
            </w:r>
            <w:r w:rsidRPr="0075471E">
              <w:rPr>
                <w:lang w:val="da-DK"/>
              </w:rPr>
              <w:t>IV</w:t>
            </w:r>
            <w:r w:rsidRPr="0075471E">
              <w:rPr>
                <w:spacing w:val="-3"/>
                <w:lang w:val="da-DK"/>
              </w:rPr>
              <w:t xml:space="preserve"> </w:t>
            </w:r>
            <w:r w:rsidRPr="0075471E">
              <w:rPr>
                <w:spacing w:val="-2"/>
                <w:lang w:val="da-DK"/>
              </w:rPr>
              <w:t>sygdom</w:t>
            </w:r>
          </w:p>
        </w:tc>
      </w:tr>
      <w:tr w:rsidR="00F04FCD" w:rsidRPr="0075471E" w14:paraId="1AA3E5DC" w14:textId="77777777" w:rsidTr="00F04FCD">
        <w:trPr>
          <w:trHeight w:val="1082"/>
        </w:trPr>
        <w:tc>
          <w:tcPr>
            <w:tcW w:w="1667" w:type="pct"/>
          </w:tcPr>
          <w:p w14:paraId="7AC770AB" w14:textId="77777777" w:rsidR="00F04FCD" w:rsidRPr="0075471E" w:rsidRDefault="00F04FCD" w:rsidP="00F7686D">
            <w:pPr>
              <w:pStyle w:val="TableParagraph"/>
              <w:ind w:right="140"/>
              <w:rPr>
                <w:lang w:val="da-DK"/>
              </w:rPr>
            </w:pPr>
            <w:r w:rsidRPr="0075471E">
              <w:rPr>
                <w:lang w:val="da-DK"/>
              </w:rPr>
              <w:t>Median</w:t>
            </w:r>
            <w:r w:rsidRPr="0075471E">
              <w:rPr>
                <w:spacing w:val="-3"/>
                <w:lang w:val="da-DK"/>
              </w:rPr>
              <w:t xml:space="preserve"> </w:t>
            </w:r>
            <w:r w:rsidRPr="0075471E">
              <w:rPr>
                <w:lang w:val="da-DK"/>
              </w:rPr>
              <w:t>PFS</w:t>
            </w:r>
            <w:r w:rsidRPr="0075471E">
              <w:rPr>
                <w:spacing w:val="-4"/>
                <w:lang w:val="da-DK"/>
              </w:rPr>
              <w:t xml:space="preserve"> </w:t>
            </w:r>
            <w:r w:rsidRPr="0075471E">
              <w:rPr>
                <w:spacing w:val="-2"/>
                <w:lang w:val="da-DK"/>
              </w:rPr>
              <w:t>(måneder)</w:t>
            </w:r>
          </w:p>
          <w:p w14:paraId="503A3713" w14:textId="77777777" w:rsidR="00F04FCD" w:rsidRPr="0075471E" w:rsidRDefault="00F04FCD"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4"/>
                <w:lang w:val="da-DK"/>
              </w:rPr>
              <w:t xml:space="preserve"> </w:t>
            </w:r>
            <w:r w:rsidRPr="0075471E">
              <w:rPr>
                <w:lang w:val="da-DK"/>
              </w:rPr>
              <w:t>(95</w:t>
            </w:r>
            <w:r w:rsidRPr="0075471E">
              <w:rPr>
                <w:spacing w:val="-4"/>
                <w:lang w:val="da-DK"/>
              </w:rPr>
              <w:t xml:space="preserve"> </w:t>
            </w:r>
            <w:r w:rsidRPr="0075471E">
              <w:rPr>
                <w:spacing w:val="-10"/>
                <w:lang w:val="da-DK"/>
              </w:rPr>
              <w:t>%</w:t>
            </w:r>
          </w:p>
          <w:p w14:paraId="645FA8F2" w14:textId="77777777" w:rsidR="00F04FCD" w:rsidRPr="0075471E" w:rsidRDefault="00F04FCD" w:rsidP="00F7686D">
            <w:pPr>
              <w:pStyle w:val="TableParagraph"/>
              <w:ind w:right="140"/>
              <w:rPr>
                <w:lang w:val="da-DK"/>
              </w:rPr>
            </w:pPr>
            <w:r w:rsidRPr="0075471E">
              <w:rPr>
                <w:spacing w:val="-2"/>
                <w:lang w:val="da-DK"/>
              </w:rPr>
              <w:t>konfidensinterval)</w:t>
            </w:r>
            <w:r w:rsidRPr="0075471E">
              <w:rPr>
                <w:spacing w:val="-2"/>
                <w:vertAlign w:val="superscript"/>
                <w:lang w:val="da-DK"/>
              </w:rPr>
              <w:t>4</w:t>
            </w:r>
          </w:p>
        </w:tc>
        <w:tc>
          <w:tcPr>
            <w:tcW w:w="1666" w:type="pct"/>
          </w:tcPr>
          <w:p w14:paraId="44E12BF9" w14:textId="77777777" w:rsidR="00F04FCD" w:rsidRPr="0075471E" w:rsidRDefault="00F04FCD" w:rsidP="00F7686D">
            <w:pPr>
              <w:pStyle w:val="TableParagraph"/>
              <w:ind w:right="140"/>
              <w:jc w:val="center"/>
              <w:rPr>
                <w:lang w:val="da-DK"/>
              </w:rPr>
            </w:pPr>
            <w:r w:rsidRPr="0075471E">
              <w:rPr>
                <w:spacing w:val="-5"/>
                <w:lang w:val="da-DK"/>
              </w:rPr>
              <w:t>CP</w:t>
            </w:r>
          </w:p>
          <w:p w14:paraId="0D60C40E" w14:textId="77777777" w:rsidR="00F04FCD" w:rsidRPr="0075471E" w:rsidRDefault="00F04FCD" w:rsidP="00F7686D">
            <w:pPr>
              <w:pStyle w:val="TableParagraph"/>
              <w:ind w:right="140"/>
              <w:jc w:val="center"/>
              <w:rPr>
                <w:lang w:val="da-DK"/>
              </w:rPr>
            </w:pPr>
            <w:r w:rsidRPr="0075471E">
              <w:rPr>
                <w:lang w:val="da-DK"/>
              </w:rPr>
              <w:t xml:space="preserve">(n = </w:t>
            </w:r>
            <w:r w:rsidRPr="0075471E">
              <w:rPr>
                <w:spacing w:val="-5"/>
                <w:lang w:val="da-DK"/>
              </w:rPr>
              <w:t>97)</w:t>
            </w:r>
          </w:p>
          <w:p w14:paraId="544E0355" w14:textId="77777777" w:rsidR="00F04FCD" w:rsidRPr="0075471E" w:rsidRDefault="00F04FCD" w:rsidP="00F7686D">
            <w:pPr>
              <w:pStyle w:val="TableParagraph"/>
              <w:ind w:right="140"/>
              <w:jc w:val="center"/>
              <w:rPr>
                <w:lang w:val="da-DK"/>
              </w:rPr>
            </w:pPr>
            <w:r w:rsidRPr="0075471E">
              <w:rPr>
                <w:spacing w:val="-4"/>
                <w:lang w:val="da-DK"/>
              </w:rPr>
              <w:t>10,1</w:t>
            </w:r>
          </w:p>
        </w:tc>
        <w:tc>
          <w:tcPr>
            <w:tcW w:w="1667" w:type="pct"/>
          </w:tcPr>
          <w:p w14:paraId="4FE2C133" w14:textId="77777777" w:rsidR="00F04FCD" w:rsidRPr="0075471E" w:rsidRDefault="00F04FCD" w:rsidP="00F7686D">
            <w:pPr>
              <w:pStyle w:val="TableParagraph"/>
              <w:ind w:right="140"/>
              <w:jc w:val="center"/>
              <w:rPr>
                <w:lang w:val="da-DK"/>
              </w:rPr>
            </w:pPr>
            <w:r w:rsidRPr="0075471E">
              <w:rPr>
                <w:spacing w:val="-2"/>
                <w:lang w:val="da-DK"/>
              </w:rPr>
              <w:t>CPB7,5+</w:t>
            </w:r>
          </w:p>
          <w:p w14:paraId="491A9BE4" w14:textId="77777777" w:rsidR="00F04FCD" w:rsidRPr="0075471E" w:rsidRDefault="00F04FCD" w:rsidP="00F7686D">
            <w:pPr>
              <w:pStyle w:val="TableParagraph"/>
              <w:ind w:right="140"/>
              <w:jc w:val="center"/>
              <w:rPr>
                <w:lang w:val="da-DK"/>
              </w:rPr>
            </w:pPr>
            <w:r w:rsidRPr="0075471E">
              <w:rPr>
                <w:lang w:val="da-DK"/>
              </w:rPr>
              <w:t xml:space="preserve">(n = </w:t>
            </w:r>
            <w:r w:rsidRPr="0075471E">
              <w:rPr>
                <w:spacing w:val="-4"/>
                <w:lang w:val="da-DK"/>
              </w:rPr>
              <w:t>104)</w:t>
            </w:r>
          </w:p>
          <w:p w14:paraId="1CDB55EB" w14:textId="77777777" w:rsidR="00F04FCD" w:rsidRPr="0075471E" w:rsidRDefault="00F04FCD" w:rsidP="00F7686D">
            <w:pPr>
              <w:pStyle w:val="TableParagraph"/>
              <w:ind w:right="140"/>
              <w:jc w:val="center"/>
              <w:rPr>
                <w:lang w:val="da-DK"/>
              </w:rPr>
            </w:pPr>
            <w:r w:rsidRPr="0075471E">
              <w:rPr>
                <w:spacing w:val="-4"/>
                <w:lang w:val="da-DK"/>
              </w:rPr>
              <w:t>13,5</w:t>
            </w:r>
          </w:p>
          <w:p w14:paraId="257BD4EA" w14:textId="77777777" w:rsidR="00F04FCD" w:rsidRPr="0075471E" w:rsidRDefault="00F04FCD" w:rsidP="00F7686D">
            <w:pPr>
              <w:pStyle w:val="TableParagraph"/>
              <w:ind w:right="140"/>
              <w:jc w:val="center"/>
              <w:rPr>
                <w:lang w:val="da-DK"/>
              </w:rPr>
            </w:pPr>
            <w:r w:rsidRPr="0075471E">
              <w:rPr>
                <w:lang w:val="da-DK"/>
              </w:rPr>
              <w:t>0,74</w:t>
            </w:r>
            <w:r w:rsidRPr="0075471E">
              <w:rPr>
                <w:spacing w:val="-2"/>
                <w:lang w:val="da-DK"/>
              </w:rPr>
              <w:t xml:space="preserve"> </w:t>
            </w:r>
            <w:r w:rsidRPr="0075471E">
              <w:rPr>
                <w:lang w:val="da-DK"/>
              </w:rPr>
              <w:t>(0,55,</w:t>
            </w:r>
            <w:r w:rsidRPr="0075471E">
              <w:rPr>
                <w:spacing w:val="-1"/>
                <w:lang w:val="da-DK"/>
              </w:rPr>
              <w:t xml:space="preserve"> </w:t>
            </w:r>
            <w:r w:rsidRPr="0075471E">
              <w:rPr>
                <w:spacing w:val="-4"/>
                <w:lang w:val="da-DK"/>
              </w:rPr>
              <w:t>1,01)</w:t>
            </w:r>
          </w:p>
        </w:tc>
      </w:tr>
    </w:tbl>
    <w:p w14:paraId="1CB5DC07" w14:textId="77777777" w:rsidR="007A5DB9" w:rsidRPr="0075471E" w:rsidRDefault="008747B9" w:rsidP="00F7686D">
      <w:pPr>
        <w:pStyle w:val="BodyText"/>
        <w:ind w:right="140"/>
        <w:rPr>
          <w:lang w:val="da-DK"/>
        </w:rPr>
      </w:pPr>
      <w:r w:rsidRPr="0075471E">
        <w:rPr>
          <w:vertAlign w:val="superscript"/>
          <w:lang w:val="da-DK"/>
        </w:rPr>
        <w:t>1</w:t>
      </w:r>
      <w:r w:rsidRPr="0075471E">
        <w:rPr>
          <w:spacing w:val="-19"/>
          <w:lang w:val="da-DK"/>
        </w:rPr>
        <w:t xml:space="preserve"> </w:t>
      </w:r>
      <w:r w:rsidRPr="0075471E">
        <w:rPr>
          <w:lang w:val="da-DK"/>
        </w:rPr>
        <w:t>Investigatorvurderet</w:t>
      </w:r>
      <w:r w:rsidRPr="0075471E">
        <w:rPr>
          <w:spacing w:val="-8"/>
          <w:lang w:val="da-DK"/>
        </w:rPr>
        <w:t xml:space="preserve"> </w:t>
      </w:r>
      <w:r w:rsidRPr="0075471E">
        <w:rPr>
          <w:lang w:val="da-DK"/>
        </w:rPr>
        <w:t>PFS-analyse</w:t>
      </w:r>
      <w:r w:rsidRPr="0075471E">
        <w:rPr>
          <w:spacing w:val="-5"/>
          <w:lang w:val="da-DK"/>
        </w:rPr>
        <w:t xml:space="preserve"> </w:t>
      </w:r>
      <w:r w:rsidRPr="0075471E">
        <w:rPr>
          <w:lang w:val="da-DK"/>
        </w:rPr>
        <w:t>med</w:t>
      </w:r>
      <w:r w:rsidRPr="0075471E">
        <w:rPr>
          <w:spacing w:val="-6"/>
          <w:lang w:val="da-DK"/>
        </w:rPr>
        <w:t xml:space="preserve"> </w:t>
      </w:r>
      <w:r w:rsidRPr="0075471E">
        <w:rPr>
          <w:lang w:val="da-DK"/>
        </w:rPr>
        <w:t>data</w:t>
      </w:r>
      <w:r w:rsidRPr="0075471E">
        <w:rPr>
          <w:spacing w:val="-5"/>
          <w:lang w:val="da-DK"/>
        </w:rPr>
        <w:t xml:space="preserve"> </w:t>
      </w:r>
      <w:r w:rsidRPr="0075471E">
        <w:rPr>
          <w:lang w:val="da-DK"/>
        </w:rPr>
        <w:t>cut-off</w:t>
      </w:r>
      <w:r w:rsidRPr="0075471E">
        <w:rPr>
          <w:spacing w:val="-4"/>
          <w:lang w:val="da-DK"/>
        </w:rPr>
        <w:t xml:space="preserve"> </w:t>
      </w:r>
      <w:r w:rsidRPr="0075471E">
        <w:rPr>
          <w:lang w:val="da-DK"/>
        </w:rPr>
        <w:t>den</w:t>
      </w:r>
      <w:r w:rsidRPr="0075471E">
        <w:rPr>
          <w:spacing w:val="-5"/>
          <w:lang w:val="da-DK"/>
        </w:rPr>
        <w:t xml:space="preserve"> </w:t>
      </w:r>
      <w:r w:rsidRPr="0075471E">
        <w:rPr>
          <w:lang w:val="da-DK"/>
        </w:rPr>
        <w:t>30.</w:t>
      </w:r>
      <w:r w:rsidRPr="0075471E">
        <w:rPr>
          <w:spacing w:val="-6"/>
          <w:lang w:val="da-DK"/>
        </w:rPr>
        <w:t xml:space="preserve"> </w:t>
      </w:r>
      <w:r w:rsidRPr="0075471E">
        <w:rPr>
          <w:lang w:val="da-DK"/>
        </w:rPr>
        <w:t>november</w:t>
      </w:r>
      <w:r w:rsidRPr="0075471E">
        <w:rPr>
          <w:spacing w:val="-4"/>
          <w:lang w:val="da-DK"/>
        </w:rPr>
        <w:t xml:space="preserve"> </w:t>
      </w:r>
      <w:r w:rsidRPr="0075471E">
        <w:rPr>
          <w:spacing w:val="-2"/>
          <w:lang w:val="da-DK"/>
        </w:rPr>
        <w:t>2010.</w:t>
      </w:r>
    </w:p>
    <w:p w14:paraId="07C6A760" w14:textId="77777777" w:rsidR="007A5DB9" w:rsidRPr="0075471E" w:rsidRDefault="008747B9" w:rsidP="00F7686D">
      <w:pPr>
        <w:pStyle w:val="BodyText"/>
        <w:ind w:right="140"/>
        <w:rPr>
          <w:lang w:val="da-DK"/>
        </w:rPr>
      </w:pPr>
      <w:r w:rsidRPr="0075471E">
        <w:rPr>
          <w:vertAlign w:val="superscript"/>
          <w:lang w:val="da-DK"/>
        </w:rPr>
        <w:lastRenderedPageBreak/>
        <w:t>2</w:t>
      </w:r>
      <w:r w:rsidRPr="0075471E">
        <w:rPr>
          <w:spacing w:val="-19"/>
          <w:lang w:val="da-DK"/>
        </w:rPr>
        <w:t xml:space="preserve"> </w:t>
      </w:r>
      <w:r w:rsidRPr="0075471E">
        <w:rPr>
          <w:lang w:val="da-DK"/>
        </w:rPr>
        <w:t>Med</w:t>
      </w:r>
      <w:r w:rsidRPr="0075471E">
        <w:rPr>
          <w:spacing w:val="-8"/>
          <w:lang w:val="da-DK"/>
        </w:rPr>
        <w:t xml:space="preserve"> </w:t>
      </w:r>
      <w:r w:rsidRPr="0075471E">
        <w:rPr>
          <w:lang w:val="da-DK"/>
        </w:rPr>
        <w:t>eller</w:t>
      </w:r>
      <w:r w:rsidRPr="0075471E">
        <w:rPr>
          <w:spacing w:val="-4"/>
          <w:lang w:val="da-DK"/>
        </w:rPr>
        <w:t xml:space="preserve"> </w:t>
      </w:r>
      <w:r w:rsidRPr="0075471E">
        <w:rPr>
          <w:lang w:val="da-DK"/>
        </w:rPr>
        <w:t>uden</w:t>
      </w:r>
      <w:r w:rsidRPr="0075471E">
        <w:rPr>
          <w:spacing w:val="-2"/>
          <w:lang w:val="da-DK"/>
        </w:rPr>
        <w:t xml:space="preserve"> </w:t>
      </w:r>
      <w:r w:rsidRPr="0075471E">
        <w:rPr>
          <w:lang w:val="da-DK"/>
        </w:rPr>
        <w:t>makroskopisk</w:t>
      </w:r>
      <w:r w:rsidRPr="0075471E">
        <w:rPr>
          <w:spacing w:val="-6"/>
          <w:lang w:val="da-DK"/>
        </w:rPr>
        <w:t xml:space="preserve"> </w:t>
      </w:r>
      <w:r w:rsidRPr="0075471E">
        <w:rPr>
          <w:spacing w:val="-2"/>
          <w:lang w:val="da-DK"/>
        </w:rPr>
        <w:t>residualsygdom.</w:t>
      </w:r>
    </w:p>
    <w:p w14:paraId="6B0FD581" w14:textId="77777777" w:rsidR="007A5DB9" w:rsidRPr="0075471E" w:rsidRDefault="008747B9" w:rsidP="00F7686D">
      <w:pPr>
        <w:pStyle w:val="BodyText"/>
        <w:ind w:right="140"/>
        <w:rPr>
          <w:lang w:val="da-DK"/>
        </w:rPr>
      </w:pPr>
      <w:r w:rsidRPr="0075471E">
        <w:rPr>
          <w:vertAlign w:val="superscript"/>
          <w:lang w:val="da-DK"/>
        </w:rPr>
        <w:t>3</w:t>
      </w:r>
      <w:r w:rsidRPr="0075471E">
        <w:rPr>
          <w:spacing w:val="-19"/>
          <w:lang w:val="da-DK"/>
        </w:rPr>
        <w:t xml:space="preserve"> </w:t>
      </w:r>
      <w:r w:rsidRPr="0075471E">
        <w:rPr>
          <w:lang w:val="da-DK"/>
        </w:rPr>
        <w:t>5,8%</w:t>
      </w:r>
      <w:r w:rsidRPr="0075471E">
        <w:rPr>
          <w:spacing w:val="-9"/>
          <w:lang w:val="da-DK"/>
        </w:rPr>
        <w:t xml:space="preserve"> </w:t>
      </w:r>
      <w:r w:rsidRPr="0075471E">
        <w:rPr>
          <w:lang w:val="da-DK"/>
        </w:rPr>
        <w:t>af</w:t>
      </w:r>
      <w:r w:rsidRPr="0075471E">
        <w:rPr>
          <w:spacing w:val="-3"/>
          <w:lang w:val="da-DK"/>
        </w:rPr>
        <w:t xml:space="preserve"> </w:t>
      </w:r>
      <w:r w:rsidRPr="0075471E">
        <w:rPr>
          <w:lang w:val="da-DK"/>
        </w:rPr>
        <w:t>den</w:t>
      </w:r>
      <w:r w:rsidRPr="0075471E">
        <w:rPr>
          <w:spacing w:val="-4"/>
          <w:lang w:val="da-DK"/>
        </w:rPr>
        <w:t xml:space="preserve"> </w:t>
      </w:r>
      <w:r w:rsidRPr="0075471E">
        <w:rPr>
          <w:lang w:val="da-DK"/>
        </w:rPr>
        <w:t>samlede</w:t>
      </w:r>
      <w:r w:rsidRPr="0075471E">
        <w:rPr>
          <w:spacing w:val="-4"/>
          <w:lang w:val="da-DK"/>
        </w:rPr>
        <w:t xml:space="preserve"> </w:t>
      </w:r>
      <w:r w:rsidRPr="0075471E">
        <w:rPr>
          <w:lang w:val="da-DK"/>
        </w:rPr>
        <w:t>randomiserede</w:t>
      </w:r>
      <w:r w:rsidRPr="0075471E">
        <w:rPr>
          <w:spacing w:val="-6"/>
          <w:lang w:val="da-DK"/>
        </w:rPr>
        <w:t xml:space="preserve"> </w:t>
      </w:r>
      <w:r w:rsidRPr="0075471E">
        <w:rPr>
          <w:lang w:val="da-DK"/>
        </w:rPr>
        <w:t>patientpopulation</w:t>
      </w:r>
      <w:r w:rsidRPr="0075471E">
        <w:rPr>
          <w:spacing w:val="-3"/>
          <w:lang w:val="da-DK"/>
        </w:rPr>
        <w:t xml:space="preserve"> </w:t>
      </w:r>
      <w:r w:rsidRPr="0075471E">
        <w:rPr>
          <w:lang w:val="da-DK"/>
        </w:rPr>
        <w:t>havde</w:t>
      </w:r>
      <w:r w:rsidRPr="0075471E">
        <w:rPr>
          <w:spacing w:val="-4"/>
          <w:lang w:val="da-DK"/>
        </w:rPr>
        <w:t xml:space="preserve"> </w:t>
      </w:r>
      <w:r w:rsidRPr="0075471E">
        <w:rPr>
          <w:lang w:val="da-DK"/>
        </w:rPr>
        <w:t>stadium</w:t>
      </w:r>
      <w:r w:rsidRPr="0075471E">
        <w:rPr>
          <w:spacing w:val="-8"/>
          <w:lang w:val="da-DK"/>
        </w:rPr>
        <w:t xml:space="preserve"> </w:t>
      </w:r>
      <w:r w:rsidRPr="0075471E">
        <w:rPr>
          <w:lang w:val="da-DK"/>
        </w:rPr>
        <w:t>III</w:t>
      </w:r>
      <w:r w:rsidRPr="0075471E">
        <w:rPr>
          <w:spacing w:val="-6"/>
          <w:lang w:val="da-DK"/>
        </w:rPr>
        <w:t xml:space="preserve"> </w:t>
      </w:r>
      <w:r w:rsidRPr="0075471E">
        <w:rPr>
          <w:lang w:val="da-DK"/>
        </w:rPr>
        <w:t>B-</w:t>
      </w:r>
      <w:r w:rsidRPr="0075471E">
        <w:rPr>
          <w:spacing w:val="-2"/>
          <w:lang w:val="da-DK"/>
        </w:rPr>
        <w:t>sygdom.</w:t>
      </w:r>
    </w:p>
    <w:p w14:paraId="597EA894" w14:textId="77777777" w:rsidR="007A5DB9" w:rsidRPr="0075471E" w:rsidRDefault="008747B9" w:rsidP="00F7686D">
      <w:pPr>
        <w:pStyle w:val="BodyText"/>
        <w:ind w:right="140"/>
        <w:rPr>
          <w:lang w:val="da-DK"/>
        </w:rPr>
      </w:pPr>
      <w:r w:rsidRPr="0075471E">
        <w:rPr>
          <w:vertAlign w:val="superscript"/>
          <w:lang w:val="da-DK"/>
        </w:rPr>
        <w:t>4</w:t>
      </w:r>
      <w:r w:rsidRPr="0075471E">
        <w:rPr>
          <w:spacing w:val="-19"/>
          <w:lang w:val="da-DK"/>
        </w:rPr>
        <w:t xml:space="preserve"> </w:t>
      </w:r>
      <w:r w:rsidRPr="0075471E">
        <w:rPr>
          <w:lang w:val="da-DK"/>
        </w:rPr>
        <w:t>I</w:t>
      </w:r>
      <w:r w:rsidRPr="0075471E">
        <w:rPr>
          <w:spacing w:val="-5"/>
          <w:lang w:val="da-DK"/>
        </w:rPr>
        <w:t xml:space="preserve"> </w:t>
      </w:r>
      <w:r w:rsidRPr="0075471E">
        <w:rPr>
          <w:lang w:val="da-DK"/>
        </w:rPr>
        <w:t>forhold</w:t>
      </w:r>
      <w:r w:rsidRPr="0075471E">
        <w:rPr>
          <w:spacing w:val="-3"/>
          <w:lang w:val="da-DK"/>
        </w:rPr>
        <w:t xml:space="preserve"> </w:t>
      </w:r>
      <w:r w:rsidRPr="0075471E">
        <w:rPr>
          <w:lang w:val="da-DK"/>
        </w:rPr>
        <w:t xml:space="preserve">til </w:t>
      </w:r>
      <w:r w:rsidRPr="0075471E">
        <w:rPr>
          <w:spacing w:val="-2"/>
          <w:lang w:val="da-DK"/>
        </w:rPr>
        <w:t>kontrolarmen.</w:t>
      </w:r>
    </w:p>
    <w:p w14:paraId="6B161333" w14:textId="77777777" w:rsidR="007A5DB9" w:rsidRPr="0075471E" w:rsidRDefault="007A5DB9" w:rsidP="00F7686D">
      <w:pPr>
        <w:pStyle w:val="BodyText"/>
        <w:ind w:right="140"/>
        <w:rPr>
          <w:lang w:val="da-DK"/>
        </w:rPr>
      </w:pPr>
    </w:p>
    <w:p w14:paraId="48EB78C6" w14:textId="77777777" w:rsidR="007A5DB9" w:rsidRPr="0075471E" w:rsidRDefault="008747B9" w:rsidP="00F7686D">
      <w:pPr>
        <w:ind w:right="140"/>
        <w:rPr>
          <w:i/>
          <w:lang w:val="da-DK"/>
        </w:rPr>
      </w:pPr>
      <w:r w:rsidRPr="0075471E">
        <w:rPr>
          <w:i/>
          <w:lang w:val="da-DK"/>
        </w:rPr>
        <w:t>Recidiverende</w:t>
      </w:r>
      <w:r w:rsidRPr="0075471E">
        <w:rPr>
          <w:i/>
          <w:spacing w:val="-7"/>
          <w:lang w:val="da-DK"/>
        </w:rPr>
        <w:t xml:space="preserve"> </w:t>
      </w:r>
      <w:r w:rsidRPr="0075471E">
        <w:rPr>
          <w:i/>
          <w:spacing w:val="-2"/>
          <w:lang w:val="da-DK"/>
        </w:rPr>
        <w:t>ovariecancer</w:t>
      </w:r>
    </w:p>
    <w:p w14:paraId="0C85177A" w14:textId="77777777" w:rsidR="007A5DB9" w:rsidRPr="0075471E" w:rsidRDefault="008747B9" w:rsidP="00F7686D">
      <w:pPr>
        <w:pStyle w:val="BodyText"/>
        <w:ind w:right="140"/>
        <w:rPr>
          <w:lang w:val="da-DK"/>
        </w:rPr>
      </w:pPr>
      <w:r w:rsidRPr="0075471E">
        <w:rPr>
          <w:lang w:val="da-DK"/>
        </w:rPr>
        <w:t>Bevacizumabs sikkerhed og virkning ved behandling af recidiverende epitelial ovariecancer, tubacancer</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primær</w:t>
      </w:r>
      <w:r w:rsidRPr="0075471E">
        <w:rPr>
          <w:spacing w:val="-1"/>
          <w:lang w:val="da-DK"/>
        </w:rPr>
        <w:t xml:space="preserve"> </w:t>
      </w:r>
      <w:r w:rsidRPr="0075471E">
        <w:rPr>
          <w:lang w:val="da-DK"/>
        </w:rPr>
        <w:t>peritonealcancer</w:t>
      </w:r>
      <w:r w:rsidRPr="0075471E">
        <w:rPr>
          <w:spacing w:val="-4"/>
          <w:lang w:val="da-DK"/>
        </w:rPr>
        <w:t xml:space="preserve"> </w:t>
      </w:r>
      <w:r w:rsidRPr="0075471E">
        <w:rPr>
          <w:lang w:val="da-DK"/>
        </w:rPr>
        <w:t>blev</w:t>
      </w:r>
      <w:r w:rsidRPr="0075471E">
        <w:rPr>
          <w:spacing w:val="-5"/>
          <w:lang w:val="da-DK"/>
        </w:rPr>
        <w:t xml:space="preserve"> </w:t>
      </w:r>
      <w:r w:rsidRPr="0075471E">
        <w:rPr>
          <w:lang w:val="da-DK"/>
        </w:rPr>
        <w:t>undersøgt</w:t>
      </w:r>
      <w:r w:rsidRPr="0075471E">
        <w:rPr>
          <w:spacing w:val="-4"/>
          <w:lang w:val="da-DK"/>
        </w:rPr>
        <w:t xml:space="preserve"> </w:t>
      </w:r>
      <w:r w:rsidRPr="0075471E">
        <w:rPr>
          <w:lang w:val="da-DK"/>
        </w:rPr>
        <w:t>i</w:t>
      </w:r>
      <w:r w:rsidRPr="0075471E">
        <w:rPr>
          <w:spacing w:val="-1"/>
          <w:lang w:val="da-DK"/>
        </w:rPr>
        <w:t xml:space="preserve"> </w:t>
      </w:r>
      <w:r w:rsidRPr="0075471E">
        <w:rPr>
          <w:lang w:val="da-DK"/>
        </w:rPr>
        <w:t>tre</w:t>
      </w:r>
      <w:r w:rsidRPr="0075471E">
        <w:rPr>
          <w:spacing w:val="-4"/>
          <w:lang w:val="da-DK"/>
        </w:rPr>
        <w:t xml:space="preserve"> </w:t>
      </w:r>
      <w:r w:rsidRPr="0075471E">
        <w:rPr>
          <w:lang w:val="da-DK"/>
        </w:rPr>
        <w:t>fase</w:t>
      </w:r>
      <w:r w:rsidRPr="0075471E">
        <w:rPr>
          <w:spacing w:val="-2"/>
          <w:lang w:val="da-DK"/>
        </w:rPr>
        <w:t xml:space="preserve"> </w:t>
      </w:r>
      <w:r w:rsidRPr="0075471E">
        <w:rPr>
          <w:lang w:val="da-DK"/>
        </w:rPr>
        <w:t>III-studier</w:t>
      </w:r>
      <w:r w:rsidRPr="0075471E">
        <w:rPr>
          <w:spacing w:val="-4"/>
          <w:lang w:val="da-DK"/>
        </w:rPr>
        <w:t xml:space="preserve"> </w:t>
      </w:r>
      <w:r w:rsidRPr="0075471E">
        <w:rPr>
          <w:lang w:val="da-DK"/>
        </w:rPr>
        <w:t>(AVF4095g,</w:t>
      </w:r>
      <w:r w:rsidRPr="0075471E">
        <w:rPr>
          <w:spacing w:val="-2"/>
          <w:lang w:val="da-DK"/>
        </w:rPr>
        <w:t xml:space="preserve"> </w:t>
      </w:r>
      <w:r w:rsidRPr="0075471E">
        <w:rPr>
          <w:lang w:val="da-DK"/>
        </w:rPr>
        <w:t>MO22224</w:t>
      </w:r>
      <w:r w:rsidRPr="0075471E">
        <w:rPr>
          <w:spacing w:val="-2"/>
          <w:lang w:val="da-DK"/>
        </w:rPr>
        <w:t xml:space="preserve"> </w:t>
      </w:r>
      <w:r w:rsidRPr="0075471E">
        <w:rPr>
          <w:lang w:val="da-DK"/>
        </w:rPr>
        <w:t>og GOG-0213) hos forskellige patientpopulationer og med forskellige kemoterapiregimer.</w:t>
      </w:r>
    </w:p>
    <w:p w14:paraId="68E26B19" w14:textId="77777777" w:rsidR="007A5DB9" w:rsidRPr="0075471E" w:rsidRDefault="007A5DB9" w:rsidP="00F7686D">
      <w:pPr>
        <w:pStyle w:val="BodyText"/>
        <w:ind w:right="140"/>
        <w:rPr>
          <w:lang w:val="da-DK"/>
        </w:rPr>
      </w:pPr>
    </w:p>
    <w:p w14:paraId="51339EBC" w14:textId="77777777" w:rsidR="007A5DB9" w:rsidRPr="0075471E" w:rsidRDefault="008747B9" w:rsidP="00DF05ED">
      <w:pPr>
        <w:pStyle w:val="ListParagraph"/>
        <w:numPr>
          <w:ilvl w:val="0"/>
          <w:numId w:val="31"/>
        </w:numPr>
        <w:tabs>
          <w:tab w:val="left" w:pos="567"/>
        </w:tabs>
        <w:ind w:right="140"/>
        <w:rPr>
          <w:lang w:val="da-DK"/>
        </w:rPr>
      </w:pPr>
      <w:r w:rsidRPr="0075471E">
        <w:rPr>
          <w:lang w:val="da-DK"/>
        </w:rPr>
        <w:t>AVF4095g</w:t>
      </w:r>
      <w:r w:rsidRPr="0075471E">
        <w:rPr>
          <w:spacing w:val="-5"/>
          <w:lang w:val="da-DK"/>
        </w:rPr>
        <w:t xml:space="preserve"> </w:t>
      </w:r>
      <w:r w:rsidRPr="0075471E">
        <w:rPr>
          <w:lang w:val="da-DK"/>
        </w:rPr>
        <w:t>evaluerede</w:t>
      </w:r>
      <w:r w:rsidRPr="0075471E">
        <w:rPr>
          <w:spacing w:val="-2"/>
          <w:lang w:val="da-DK"/>
        </w:rPr>
        <w:t xml:space="preserve"> </w:t>
      </w:r>
      <w:r w:rsidRPr="0075471E">
        <w:rPr>
          <w:lang w:val="da-DK"/>
        </w:rPr>
        <w:t>bevacizumabs</w:t>
      </w:r>
      <w:r w:rsidRPr="0075471E">
        <w:rPr>
          <w:spacing w:val="-2"/>
          <w:lang w:val="da-DK"/>
        </w:rPr>
        <w:t xml:space="preserve"> </w:t>
      </w:r>
      <w:r w:rsidRPr="0075471E">
        <w:rPr>
          <w:lang w:val="da-DK"/>
        </w:rPr>
        <w:t>virkning</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sikkerhed</w:t>
      </w:r>
      <w:r w:rsidRPr="0075471E">
        <w:rPr>
          <w:spacing w:val="-5"/>
          <w:lang w:val="da-DK"/>
        </w:rPr>
        <w:t xml:space="preserve"> </w:t>
      </w:r>
      <w:r w:rsidRPr="0075471E">
        <w:rPr>
          <w:lang w:val="da-DK"/>
        </w:rPr>
        <w:t>i</w:t>
      </w:r>
      <w:r w:rsidRPr="0075471E">
        <w:rPr>
          <w:spacing w:val="-2"/>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carboplatin</w:t>
      </w:r>
      <w:r w:rsidRPr="0075471E">
        <w:rPr>
          <w:spacing w:val="-2"/>
          <w:lang w:val="da-DK"/>
        </w:rPr>
        <w:t xml:space="preserve"> </w:t>
      </w:r>
      <w:r w:rsidRPr="0075471E">
        <w:rPr>
          <w:lang w:val="da-DK"/>
        </w:rPr>
        <w:t>og gemcitabin, efterfulgt af bevacizumab som monoterapi, hos patienter med platinfølsom, recidiverende epitelial ovariecancer, tubacancer eller primær peritonealcancer.</w:t>
      </w:r>
    </w:p>
    <w:p w14:paraId="445D676A" w14:textId="77777777" w:rsidR="007A5DB9" w:rsidRPr="0075471E" w:rsidRDefault="008747B9" w:rsidP="00DF05ED">
      <w:pPr>
        <w:pStyle w:val="ListParagraph"/>
        <w:numPr>
          <w:ilvl w:val="0"/>
          <w:numId w:val="31"/>
        </w:numPr>
        <w:tabs>
          <w:tab w:val="left" w:pos="567"/>
        </w:tabs>
        <w:ind w:right="140"/>
        <w:rPr>
          <w:lang w:val="da-DK"/>
        </w:rPr>
      </w:pPr>
      <w:r w:rsidRPr="0075471E">
        <w:rPr>
          <w:lang w:val="da-DK"/>
        </w:rPr>
        <w:t>GOG-0213</w:t>
      </w:r>
      <w:r w:rsidRPr="0075471E">
        <w:rPr>
          <w:spacing w:val="-3"/>
          <w:lang w:val="da-DK"/>
        </w:rPr>
        <w:t xml:space="preserve"> </w:t>
      </w:r>
      <w:r w:rsidRPr="0075471E">
        <w:rPr>
          <w:lang w:val="da-DK"/>
        </w:rPr>
        <w:t>evaluerede</w:t>
      </w:r>
      <w:r w:rsidRPr="0075471E">
        <w:rPr>
          <w:spacing w:val="-3"/>
          <w:lang w:val="da-DK"/>
        </w:rPr>
        <w:t xml:space="preserve"> </w:t>
      </w:r>
      <w:r w:rsidRPr="0075471E">
        <w:rPr>
          <w:lang w:val="da-DK"/>
        </w:rPr>
        <w:t>bevacizumabs</w:t>
      </w:r>
      <w:r w:rsidRPr="0075471E">
        <w:rPr>
          <w:spacing w:val="-3"/>
          <w:lang w:val="da-DK"/>
        </w:rPr>
        <w:t xml:space="preserve"> </w:t>
      </w:r>
      <w:r w:rsidRPr="0075471E">
        <w:rPr>
          <w:lang w:val="da-DK"/>
        </w:rPr>
        <w:t>virkning</w:t>
      </w:r>
      <w:r w:rsidRPr="0075471E">
        <w:rPr>
          <w:spacing w:val="-6"/>
          <w:lang w:val="da-DK"/>
        </w:rPr>
        <w:t xml:space="preserve"> </w:t>
      </w:r>
      <w:r w:rsidRPr="0075471E">
        <w:rPr>
          <w:lang w:val="da-DK"/>
        </w:rPr>
        <w:t>og</w:t>
      </w:r>
      <w:r w:rsidRPr="0075471E">
        <w:rPr>
          <w:spacing w:val="-6"/>
          <w:lang w:val="da-DK"/>
        </w:rPr>
        <w:t xml:space="preserve"> </w:t>
      </w:r>
      <w:r w:rsidRPr="0075471E">
        <w:rPr>
          <w:lang w:val="da-DK"/>
        </w:rPr>
        <w:t>sikkerhed</w:t>
      </w:r>
      <w:r w:rsidRPr="0075471E">
        <w:rPr>
          <w:spacing w:val="-6"/>
          <w:lang w:val="da-DK"/>
        </w:rPr>
        <w:t xml:space="preserve"> </w:t>
      </w:r>
      <w:r w:rsidRPr="0075471E">
        <w:rPr>
          <w:lang w:val="da-DK"/>
        </w:rPr>
        <w:t>i</w:t>
      </w:r>
      <w:r w:rsidRPr="0075471E">
        <w:rPr>
          <w:spacing w:val="-2"/>
          <w:lang w:val="da-DK"/>
        </w:rPr>
        <w:t xml:space="preserve"> </w:t>
      </w:r>
      <w:r w:rsidRPr="0075471E">
        <w:rPr>
          <w:lang w:val="da-DK"/>
        </w:rPr>
        <w:t>kombination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carboplatin</w:t>
      </w:r>
      <w:r w:rsidRPr="0075471E">
        <w:rPr>
          <w:spacing w:val="-3"/>
          <w:lang w:val="da-DK"/>
        </w:rPr>
        <w:t xml:space="preserve"> </w:t>
      </w:r>
      <w:r w:rsidRPr="0075471E">
        <w:rPr>
          <w:lang w:val="da-DK"/>
        </w:rPr>
        <w:t>og paclitaxel, efterfulgt af bevacizumab som monoterapi, hos patienter med platinfølsom, recidiverende epitelial ovariecancer, tubacancer eller primær peritonealcancer.</w:t>
      </w:r>
    </w:p>
    <w:p w14:paraId="4E553489" w14:textId="77777777" w:rsidR="007A5DB9" w:rsidRPr="0075471E" w:rsidRDefault="008747B9" w:rsidP="00DF05ED">
      <w:pPr>
        <w:pStyle w:val="ListParagraph"/>
        <w:numPr>
          <w:ilvl w:val="0"/>
          <w:numId w:val="31"/>
        </w:numPr>
        <w:tabs>
          <w:tab w:val="left" w:pos="567"/>
        </w:tabs>
        <w:ind w:right="140"/>
        <w:rPr>
          <w:lang w:val="da-DK"/>
        </w:rPr>
      </w:pPr>
      <w:r w:rsidRPr="0075471E">
        <w:rPr>
          <w:lang w:val="da-DK"/>
        </w:rPr>
        <w:t>MO22224 evaluerede bevacizumabs virkning og sikkerhed i kombination med paclitaxel, topotecan</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pegyleret</w:t>
      </w:r>
      <w:r w:rsidRPr="0075471E">
        <w:rPr>
          <w:spacing w:val="-5"/>
          <w:lang w:val="da-DK"/>
        </w:rPr>
        <w:t xml:space="preserve"> </w:t>
      </w:r>
      <w:r w:rsidRPr="0075471E">
        <w:rPr>
          <w:lang w:val="da-DK"/>
        </w:rPr>
        <w:t>liposomal</w:t>
      </w:r>
      <w:r w:rsidRPr="0075471E">
        <w:rPr>
          <w:spacing w:val="-2"/>
          <w:lang w:val="da-DK"/>
        </w:rPr>
        <w:t xml:space="preserve"> </w:t>
      </w:r>
      <w:r w:rsidRPr="0075471E">
        <w:rPr>
          <w:lang w:val="da-DK"/>
        </w:rPr>
        <w:t>doxorubicin</w:t>
      </w:r>
      <w:r w:rsidRPr="0075471E">
        <w:rPr>
          <w:spacing w:val="-6"/>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platinresistent,</w:t>
      </w:r>
      <w:r w:rsidRPr="0075471E">
        <w:rPr>
          <w:spacing w:val="-6"/>
          <w:lang w:val="da-DK"/>
        </w:rPr>
        <w:t xml:space="preserve"> </w:t>
      </w:r>
      <w:r w:rsidRPr="0075471E">
        <w:rPr>
          <w:lang w:val="da-DK"/>
        </w:rPr>
        <w:t>recidiverende epitelial ovariecancer, tubacancer eller primær peritonealcancer.</w:t>
      </w:r>
    </w:p>
    <w:p w14:paraId="35CD3C3E" w14:textId="77777777" w:rsidR="007A5DB9" w:rsidRPr="0075471E" w:rsidRDefault="007A5DB9" w:rsidP="00F7686D">
      <w:pPr>
        <w:pStyle w:val="BodyText"/>
        <w:ind w:right="140"/>
        <w:rPr>
          <w:lang w:val="da-DK"/>
        </w:rPr>
      </w:pPr>
    </w:p>
    <w:p w14:paraId="1D8CF383" w14:textId="77777777" w:rsidR="007A5DB9" w:rsidRPr="0075471E" w:rsidRDefault="008747B9" w:rsidP="00F7686D">
      <w:pPr>
        <w:ind w:right="140"/>
        <w:rPr>
          <w:i/>
          <w:lang w:val="da-DK"/>
        </w:rPr>
      </w:pPr>
      <w:r w:rsidRPr="0075471E">
        <w:rPr>
          <w:i/>
          <w:spacing w:val="-2"/>
          <w:lang w:val="da-DK"/>
        </w:rPr>
        <w:t>AVF4095g</w:t>
      </w:r>
    </w:p>
    <w:p w14:paraId="4366AC07" w14:textId="77777777" w:rsidR="007A5DB9" w:rsidRPr="0075471E" w:rsidRDefault="008747B9" w:rsidP="00F7686D">
      <w:pPr>
        <w:pStyle w:val="BodyText"/>
        <w:ind w:right="140"/>
        <w:rPr>
          <w:lang w:val="da-DK"/>
        </w:rPr>
      </w:pPr>
      <w:r w:rsidRPr="0075471E">
        <w:rPr>
          <w:lang w:val="da-DK"/>
        </w:rPr>
        <w:t>Bevacizumabs sikkerhed og virkning ved behandling af platinfølsom, recidiverende epitelial ovariecancer, tubacancer eller primær peritonealcancer hos patienter, som ikke tidligere havde fået kemoterapi for recidiverende sygdom eller bevacizumab-behandling, blev undersøgt i et fase III, randomiseret,</w:t>
      </w:r>
      <w:r w:rsidRPr="0075471E">
        <w:rPr>
          <w:spacing w:val="-5"/>
          <w:lang w:val="da-DK"/>
        </w:rPr>
        <w:t xml:space="preserve"> </w:t>
      </w:r>
      <w:r w:rsidRPr="0075471E">
        <w:rPr>
          <w:lang w:val="da-DK"/>
        </w:rPr>
        <w:t>dobbeltblindet,</w:t>
      </w:r>
      <w:r w:rsidRPr="0075471E">
        <w:rPr>
          <w:spacing w:val="-5"/>
          <w:lang w:val="da-DK"/>
        </w:rPr>
        <w:t xml:space="preserve"> </w:t>
      </w:r>
      <w:r w:rsidRPr="0075471E">
        <w:rPr>
          <w:lang w:val="da-DK"/>
        </w:rPr>
        <w:t>placebokontrolleret</w:t>
      </w:r>
      <w:r w:rsidRPr="0075471E">
        <w:rPr>
          <w:spacing w:val="-6"/>
          <w:lang w:val="da-DK"/>
        </w:rPr>
        <w:t xml:space="preserve"> </w:t>
      </w:r>
      <w:r w:rsidRPr="0075471E">
        <w:rPr>
          <w:lang w:val="da-DK"/>
        </w:rPr>
        <w:t>studie</w:t>
      </w:r>
      <w:r w:rsidRPr="0075471E">
        <w:rPr>
          <w:spacing w:val="-5"/>
          <w:lang w:val="da-DK"/>
        </w:rPr>
        <w:t xml:space="preserve"> </w:t>
      </w:r>
      <w:r w:rsidRPr="0075471E">
        <w:rPr>
          <w:lang w:val="da-DK"/>
        </w:rPr>
        <w:t>(AVF4095g).</w:t>
      </w:r>
      <w:r w:rsidRPr="0075471E">
        <w:rPr>
          <w:spacing w:val="-5"/>
          <w:lang w:val="da-DK"/>
        </w:rPr>
        <w:t xml:space="preserve"> </w:t>
      </w:r>
      <w:r w:rsidRPr="0075471E">
        <w:rPr>
          <w:lang w:val="da-DK"/>
        </w:rPr>
        <w:t>Studiet</w:t>
      </w:r>
      <w:r w:rsidRPr="0075471E">
        <w:rPr>
          <w:spacing w:val="-4"/>
          <w:lang w:val="da-DK"/>
        </w:rPr>
        <w:t xml:space="preserve"> </w:t>
      </w:r>
      <w:r w:rsidRPr="0075471E">
        <w:rPr>
          <w:lang w:val="da-DK"/>
        </w:rPr>
        <w:t>sammenlignede</w:t>
      </w:r>
      <w:r w:rsidRPr="0075471E">
        <w:rPr>
          <w:spacing w:val="-5"/>
          <w:lang w:val="da-DK"/>
        </w:rPr>
        <w:t xml:space="preserve"> </w:t>
      </w:r>
      <w:r w:rsidRPr="0075471E">
        <w:rPr>
          <w:lang w:val="da-DK"/>
        </w:rPr>
        <w:t>effekten af at tilføje bevacizumab til carboplatin plus gemcitabin-kemoterapi og fortsætte med bevacizumab i monoterapi til progression, med behandling med carboplatin plus gemcitabin alene.</w:t>
      </w:r>
    </w:p>
    <w:p w14:paraId="54E24E4D" w14:textId="77777777" w:rsidR="00F04FCD" w:rsidRPr="0075471E" w:rsidRDefault="00F04FCD" w:rsidP="00F7686D">
      <w:pPr>
        <w:pStyle w:val="BodyText"/>
        <w:ind w:right="140"/>
        <w:rPr>
          <w:lang w:val="da-DK"/>
        </w:rPr>
      </w:pPr>
    </w:p>
    <w:p w14:paraId="08E2BDF0" w14:textId="77777777" w:rsidR="007A5DB9" w:rsidRPr="0075471E" w:rsidRDefault="008747B9" w:rsidP="00F7686D">
      <w:pPr>
        <w:pStyle w:val="BodyText"/>
        <w:ind w:right="140"/>
        <w:rPr>
          <w:lang w:val="da-DK"/>
        </w:rPr>
      </w:pPr>
      <w:r w:rsidRPr="0075471E">
        <w:rPr>
          <w:lang w:val="da-DK"/>
        </w:rPr>
        <w:t>Kun patienter, som havde histologisk dokumenteret ovariecancer, primært peritonealcancer eller tubacancer, som havde recidiv ˃ 6 måneder efter platinbaseret kemoterapi, som ikke havde fået kemoterapi</w:t>
      </w:r>
      <w:r w:rsidRPr="0075471E">
        <w:rPr>
          <w:spacing w:val="-1"/>
          <w:lang w:val="da-DK"/>
        </w:rPr>
        <w:t xml:space="preserve"> </w:t>
      </w:r>
      <w:r w:rsidRPr="0075471E">
        <w:rPr>
          <w:lang w:val="da-DK"/>
        </w:rPr>
        <w:t>for</w:t>
      </w:r>
      <w:r w:rsidRPr="0075471E">
        <w:rPr>
          <w:spacing w:val="-1"/>
          <w:lang w:val="da-DK"/>
        </w:rPr>
        <w:t xml:space="preserve"> </w:t>
      </w:r>
      <w:r w:rsidRPr="0075471E">
        <w:rPr>
          <w:lang w:val="da-DK"/>
        </w:rPr>
        <w:t>recidiverende</w:t>
      </w:r>
      <w:r w:rsidRPr="0075471E">
        <w:rPr>
          <w:spacing w:val="-2"/>
          <w:lang w:val="da-DK"/>
        </w:rPr>
        <w:t xml:space="preserve"> </w:t>
      </w:r>
      <w:r w:rsidRPr="0075471E">
        <w:rPr>
          <w:lang w:val="da-DK"/>
        </w:rPr>
        <w:t>sygdom,</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ikke</w:t>
      </w:r>
      <w:r w:rsidRPr="0075471E">
        <w:rPr>
          <w:spacing w:val="-2"/>
          <w:lang w:val="da-DK"/>
        </w:rPr>
        <w:t xml:space="preserve"> </w:t>
      </w:r>
      <w:r w:rsidRPr="0075471E">
        <w:rPr>
          <w:lang w:val="da-DK"/>
        </w:rPr>
        <w:t>tidligere</w:t>
      </w:r>
      <w:r w:rsidRPr="0075471E">
        <w:rPr>
          <w:spacing w:val="-2"/>
          <w:lang w:val="da-DK"/>
        </w:rPr>
        <w:t xml:space="preserve"> </w:t>
      </w:r>
      <w:r w:rsidRPr="0075471E">
        <w:rPr>
          <w:lang w:val="da-DK"/>
        </w:rPr>
        <w:t>havde</w:t>
      </w:r>
      <w:r w:rsidRPr="0075471E">
        <w:rPr>
          <w:spacing w:val="-2"/>
          <w:lang w:val="da-DK"/>
        </w:rPr>
        <w:t xml:space="preserve"> </w:t>
      </w:r>
      <w:r w:rsidRPr="0075471E">
        <w:rPr>
          <w:lang w:val="da-DK"/>
        </w:rPr>
        <w:t>fået</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behandling med andre VEGF-hæmmere eller VEGF-receptor-målrettede lægemidler, blev inkluderet i studiet.</w:t>
      </w:r>
    </w:p>
    <w:p w14:paraId="7D9D4B1E" w14:textId="77777777" w:rsidR="007A5DB9" w:rsidRPr="0075471E" w:rsidRDefault="007A5DB9" w:rsidP="00F7686D">
      <w:pPr>
        <w:pStyle w:val="BodyText"/>
        <w:ind w:right="140"/>
        <w:rPr>
          <w:lang w:val="da-DK"/>
        </w:rPr>
      </w:pPr>
    </w:p>
    <w:p w14:paraId="1657C12D" w14:textId="77777777" w:rsidR="007A5DB9" w:rsidRPr="0075471E" w:rsidRDefault="008747B9" w:rsidP="00F7686D">
      <w:pPr>
        <w:pStyle w:val="BodyText"/>
        <w:ind w:right="140"/>
        <w:rPr>
          <w:lang w:val="da-DK"/>
        </w:rPr>
      </w:pPr>
      <w:r w:rsidRPr="0075471E">
        <w:rPr>
          <w:lang w:val="da-DK"/>
        </w:rPr>
        <w:t>I</w:t>
      </w:r>
      <w:r w:rsidRPr="0075471E">
        <w:rPr>
          <w:spacing w:val="-6"/>
          <w:lang w:val="da-DK"/>
        </w:rPr>
        <w:t xml:space="preserve"> </w:t>
      </w:r>
      <w:r w:rsidRPr="0075471E">
        <w:rPr>
          <w:lang w:val="da-DK"/>
        </w:rPr>
        <w:t>alt</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484</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målbar sygdom</w:t>
      </w:r>
      <w:r w:rsidRPr="0075471E">
        <w:rPr>
          <w:spacing w:val="-6"/>
          <w:lang w:val="da-DK"/>
        </w:rPr>
        <w:t xml:space="preserve"> </w:t>
      </w:r>
      <w:r w:rsidRPr="0075471E">
        <w:rPr>
          <w:lang w:val="da-DK"/>
        </w:rPr>
        <w:t>blev</w:t>
      </w:r>
      <w:r w:rsidRPr="0075471E">
        <w:rPr>
          <w:spacing w:val="-5"/>
          <w:lang w:val="da-DK"/>
        </w:rPr>
        <w:t xml:space="preserve"> </w:t>
      </w:r>
      <w:r w:rsidRPr="0075471E">
        <w:rPr>
          <w:lang w:val="da-DK"/>
        </w:rPr>
        <w:t>randomiseret</w:t>
      </w:r>
      <w:r w:rsidRPr="0075471E">
        <w:rPr>
          <w:spacing w:val="-1"/>
          <w:lang w:val="da-DK"/>
        </w:rPr>
        <w:t xml:space="preserve"> </w:t>
      </w:r>
      <w:r w:rsidRPr="0075471E">
        <w:rPr>
          <w:lang w:val="da-DK"/>
        </w:rPr>
        <w:t>2:1</w:t>
      </w:r>
      <w:r w:rsidRPr="0075471E">
        <w:rPr>
          <w:spacing w:val="-5"/>
          <w:lang w:val="da-DK"/>
        </w:rPr>
        <w:t xml:space="preserve"> </w:t>
      </w:r>
      <w:r w:rsidRPr="0075471E">
        <w:rPr>
          <w:lang w:val="da-DK"/>
        </w:rPr>
        <w:t xml:space="preserve">til </w:t>
      </w:r>
      <w:r w:rsidRPr="0075471E">
        <w:rPr>
          <w:spacing w:val="-2"/>
          <w:lang w:val="da-DK"/>
        </w:rPr>
        <w:t>enten:</w:t>
      </w:r>
    </w:p>
    <w:p w14:paraId="3F9A97D1" w14:textId="77777777" w:rsidR="007A5DB9" w:rsidRPr="0075471E" w:rsidRDefault="007A5DB9" w:rsidP="00F7686D">
      <w:pPr>
        <w:pStyle w:val="BodyText"/>
        <w:ind w:right="140"/>
        <w:rPr>
          <w:lang w:val="da-DK"/>
        </w:rPr>
      </w:pPr>
    </w:p>
    <w:p w14:paraId="28BEF6CF" w14:textId="77777777" w:rsidR="007A5DB9" w:rsidRPr="0075471E" w:rsidRDefault="008747B9" w:rsidP="00DF05ED">
      <w:pPr>
        <w:pStyle w:val="ListParagraph"/>
        <w:numPr>
          <w:ilvl w:val="0"/>
          <w:numId w:val="32"/>
        </w:numPr>
        <w:tabs>
          <w:tab w:val="left" w:pos="567"/>
        </w:tabs>
        <w:ind w:right="140"/>
        <w:rPr>
          <w:lang w:val="da-DK"/>
        </w:rPr>
      </w:pPr>
      <w:r w:rsidRPr="0075471E">
        <w:rPr>
          <w:lang w:val="da-DK"/>
        </w:rPr>
        <w:t>Carboplatin (AUC4, dag 1) og gemcitabin (1.000 mg/m</w:t>
      </w:r>
      <w:r w:rsidRPr="0075471E">
        <w:rPr>
          <w:vertAlign w:val="superscript"/>
          <w:lang w:val="da-DK"/>
        </w:rPr>
        <w:t>2</w:t>
      </w:r>
      <w:r w:rsidRPr="0075471E">
        <w:rPr>
          <w:lang w:val="da-DK"/>
        </w:rPr>
        <w:t xml:space="preserve"> på dag 1 og 8) samtidig med placebo hver 3.</w:t>
      </w:r>
      <w:r w:rsidRPr="0075471E">
        <w:rPr>
          <w:spacing w:val="-1"/>
          <w:lang w:val="da-DK"/>
        </w:rPr>
        <w:t xml:space="preserve"> </w:t>
      </w:r>
      <w:r w:rsidRPr="0075471E">
        <w:rPr>
          <w:lang w:val="da-DK"/>
        </w:rPr>
        <w:t>uge</w:t>
      </w:r>
      <w:r w:rsidRPr="0075471E">
        <w:rPr>
          <w:spacing w:val="-1"/>
          <w:lang w:val="da-DK"/>
        </w:rPr>
        <w:t xml:space="preserve"> </w:t>
      </w:r>
      <w:r w:rsidRPr="0075471E">
        <w:rPr>
          <w:lang w:val="da-DK"/>
        </w:rPr>
        <w:t>i 6</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op</w:t>
      </w:r>
      <w:r w:rsidRPr="0075471E">
        <w:rPr>
          <w:spacing w:val="-1"/>
          <w:lang w:val="da-DK"/>
        </w:rPr>
        <w:t xml:space="preserve"> </w:t>
      </w:r>
      <w:r w:rsidRPr="0075471E">
        <w:rPr>
          <w:lang w:val="da-DK"/>
        </w:rPr>
        <w:t>til</w:t>
      </w:r>
      <w:r w:rsidRPr="0075471E">
        <w:rPr>
          <w:spacing w:val="-3"/>
          <w:lang w:val="da-DK"/>
        </w:rPr>
        <w:t xml:space="preserve"> </w:t>
      </w:r>
      <w:r w:rsidRPr="0075471E">
        <w:rPr>
          <w:lang w:val="da-DK"/>
        </w:rPr>
        <w:t>10</w:t>
      </w:r>
      <w:r w:rsidRPr="0075471E">
        <w:rPr>
          <w:spacing w:val="-4"/>
          <w:lang w:val="da-DK"/>
        </w:rPr>
        <w:t xml:space="preserve"> </w:t>
      </w:r>
      <w:r w:rsidRPr="0075471E">
        <w:rPr>
          <w:lang w:val="da-DK"/>
        </w:rPr>
        <w:t>behandlingsserier,</w:t>
      </w:r>
      <w:r w:rsidRPr="0075471E">
        <w:rPr>
          <w:spacing w:val="-4"/>
          <w:lang w:val="da-DK"/>
        </w:rPr>
        <w:t xml:space="preserve"> </w:t>
      </w:r>
      <w:r w:rsidRPr="0075471E">
        <w:rPr>
          <w:lang w:val="da-DK"/>
        </w:rPr>
        <w:t>efterfulgt af</w:t>
      </w:r>
      <w:r w:rsidRPr="0075471E">
        <w:rPr>
          <w:spacing w:val="-3"/>
          <w:lang w:val="da-DK"/>
        </w:rPr>
        <w:t xml:space="preserve"> </w:t>
      </w:r>
      <w:r w:rsidRPr="0075471E">
        <w:rPr>
          <w:lang w:val="da-DK"/>
        </w:rPr>
        <w:t>placebo</w:t>
      </w:r>
      <w:r w:rsidRPr="0075471E">
        <w:rPr>
          <w:spacing w:val="-4"/>
          <w:lang w:val="da-DK"/>
        </w:rPr>
        <w:t xml:space="preserve"> </w:t>
      </w:r>
      <w:r w:rsidRPr="0075471E">
        <w:rPr>
          <w:lang w:val="da-DK"/>
        </w:rPr>
        <w:t>(hver 3.</w:t>
      </w:r>
      <w:r w:rsidRPr="0075471E">
        <w:rPr>
          <w:spacing w:val="-4"/>
          <w:lang w:val="da-DK"/>
        </w:rPr>
        <w:t xml:space="preserve"> </w:t>
      </w:r>
      <w:r w:rsidRPr="0075471E">
        <w:rPr>
          <w:lang w:val="da-DK"/>
        </w:rPr>
        <w:t>uge) som</w:t>
      </w:r>
      <w:r w:rsidRPr="0075471E">
        <w:rPr>
          <w:spacing w:val="-3"/>
          <w:lang w:val="da-DK"/>
        </w:rPr>
        <w:t xml:space="preserve"> </w:t>
      </w:r>
      <w:r w:rsidRPr="0075471E">
        <w:rPr>
          <w:lang w:val="da-DK"/>
        </w:rPr>
        <w:t>monoterapi indtil sygdomsprogression eller uacceptabel toksicitet.</w:t>
      </w:r>
    </w:p>
    <w:p w14:paraId="410F1A6C" w14:textId="77777777" w:rsidR="007A5DB9" w:rsidRPr="0075471E" w:rsidRDefault="008747B9" w:rsidP="00DF05ED">
      <w:pPr>
        <w:pStyle w:val="ListParagraph"/>
        <w:numPr>
          <w:ilvl w:val="0"/>
          <w:numId w:val="32"/>
        </w:numPr>
        <w:tabs>
          <w:tab w:val="left" w:pos="567"/>
        </w:tabs>
        <w:ind w:right="140"/>
        <w:rPr>
          <w:lang w:val="da-DK"/>
        </w:rPr>
      </w:pPr>
      <w:r w:rsidRPr="0075471E">
        <w:rPr>
          <w:lang w:val="da-DK"/>
        </w:rPr>
        <w:t>Carboplatin (AUC4, dag 1) og gemcitabin (1.000 mg/m</w:t>
      </w:r>
      <w:r w:rsidRPr="0075471E">
        <w:rPr>
          <w:vertAlign w:val="superscript"/>
          <w:lang w:val="da-DK"/>
        </w:rPr>
        <w:t>2</w:t>
      </w:r>
      <w:r w:rsidRPr="0075471E">
        <w:rPr>
          <w:lang w:val="da-DK"/>
        </w:rPr>
        <w:t xml:space="preserve"> på dag 1 og 8) samtidig med bevacizumab</w:t>
      </w:r>
      <w:r w:rsidRPr="0075471E">
        <w:rPr>
          <w:spacing w:val="-3"/>
          <w:lang w:val="da-DK"/>
        </w:rPr>
        <w:t xml:space="preserve"> </w:t>
      </w:r>
      <w:r w:rsidRPr="0075471E">
        <w:rPr>
          <w:lang w:val="da-DK"/>
        </w:rPr>
        <w:t>(15</w:t>
      </w:r>
      <w:r w:rsidRPr="0075471E">
        <w:rPr>
          <w:spacing w:val="-3"/>
          <w:lang w:val="da-DK"/>
        </w:rPr>
        <w:t xml:space="preserve"> </w:t>
      </w:r>
      <w:r w:rsidRPr="0075471E">
        <w:rPr>
          <w:lang w:val="da-DK"/>
        </w:rPr>
        <w:t>mg/kg,</w:t>
      </w:r>
      <w:r w:rsidRPr="0075471E">
        <w:rPr>
          <w:spacing w:val="-3"/>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hver</w:t>
      </w:r>
      <w:r w:rsidRPr="0075471E">
        <w:rPr>
          <w:spacing w:val="-2"/>
          <w:lang w:val="da-DK"/>
        </w:rPr>
        <w:t xml:space="preserve"> </w:t>
      </w:r>
      <w:r w:rsidRPr="0075471E">
        <w:rPr>
          <w:lang w:val="da-DK"/>
        </w:rPr>
        <w:t>3.</w:t>
      </w:r>
      <w:r w:rsidRPr="0075471E">
        <w:rPr>
          <w:spacing w:val="-3"/>
          <w:lang w:val="da-DK"/>
        </w:rPr>
        <w:t xml:space="preserve"> </w:t>
      </w:r>
      <w:r w:rsidRPr="0075471E">
        <w:rPr>
          <w:lang w:val="da-DK"/>
        </w:rPr>
        <w:t>uge</w:t>
      </w:r>
      <w:r w:rsidRPr="0075471E">
        <w:rPr>
          <w:spacing w:val="-3"/>
          <w:lang w:val="da-DK"/>
        </w:rPr>
        <w:t xml:space="preserve"> </w:t>
      </w:r>
      <w:r w:rsidRPr="0075471E">
        <w:rPr>
          <w:lang w:val="da-DK"/>
        </w:rPr>
        <w:t>i</w:t>
      </w:r>
      <w:r w:rsidRPr="0075471E">
        <w:rPr>
          <w:spacing w:val="-2"/>
          <w:lang w:val="da-DK"/>
        </w:rPr>
        <w:t xml:space="preserve"> </w:t>
      </w:r>
      <w:r w:rsidRPr="0075471E">
        <w:rPr>
          <w:lang w:val="da-DK"/>
        </w:rPr>
        <w:t>6</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op</w:t>
      </w:r>
      <w:r w:rsidRPr="0075471E">
        <w:rPr>
          <w:spacing w:val="-3"/>
          <w:lang w:val="da-DK"/>
        </w:rPr>
        <w:t xml:space="preserve"> </w:t>
      </w:r>
      <w:r w:rsidRPr="0075471E">
        <w:rPr>
          <w:lang w:val="da-DK"/>
        </w:rPr>
        <w:t>til</w:t>
      </w:r>
      <w:r w:rsidRPr="0075471E">
        <w:rPr>
          <w:spacing w:val="-2"/>
          <w:lang w:val="da-DK"/>
        </w:rPr>
        <w:t xml:space="preserve"> </w:t>
      </w:r>
      <w:r w:rsidRPr="0075471E">
        <w:rPr>
          <w:lang w:val="da-DK"/>
        </w:rPr>
        <w:t>10</w:t>
      </w:r>
      <w:r w:rsidRPr="0075471E">
        <w:rPr>
          <w:spacing w:val="-3"/>
          <w:lang w:val="da-DK"/>
        </w:rPr>
        <w:t xml:space="preserve"> </w:t>
      </w:r>
      <w:r w:rsidRPr="0075471E">
        <w:rPr>
          <w:lang w:val="da-DK"/>
        </w:rPr>
        <w:t>behandlingsserier,</w:t>
      </w:r>
      <w:r w:rsidRPr="0075471E">
        <w:rPr>
          <w:spacing w:val="-3"/>
          <w:lang w:val="da-DK"/>
        </w:rPr>
        <w:t xml:space="preserve"> </w:t>
      </w:r>
      <w:r w:rsidRPr="0075471E">
        <w:rPr>
          <w:lang w:val="da-DK"/>
        </w:rPr>
        <w:t>efterfulgt</w:t>
      </w:r>
      <w:r w:rsidRPr="0075471E">
        <w:rPr>
          <w:spacing w:val="-2"/>
          <w:lang w:val="da-DK"/>
        </w:rPr>
        <w:t xml:space="preserve"> </w:t>
      </w:r>
      <w:r w:rsidRPr="0075471E">
        <w:rPr>
          <w:lang w:val="da-DK"/>
        </w:rPr>
        <w:t>af bevacizumab (15 mg/kg hver 3. uge) som monoterapi indtil sygdomsprogression eller uacceptabel toksicitet.</w:t>
      </w:r>
    </w:p>
    <w:p w14:paraId="7B75760D" w14:textId="77777777" w:rsidR="007A5DB9" w:rsidRPr="0075471E" w:rsidRDefault="007A5DB9" w:rsidP="00F7686D">
      <w:pPr>
        <w:pStyle w:val="BodyText"/>
        <w:ind w:right="140"/>
        <w:rPr>
          <w:lang w:val="da-DK"/>
        </w:rPr>
      </w:pPr>
    </w:p>
    <w:p w14:paraId="643EC23D" w14:textId="77777777" w:rsidR="007A5DB9" w:rsidRPr="0075471E" w:rsidRDefault="008747B9" w:rsidP="00F7686D">
      <w:pPr>
        <w:pStyle w:val="BodyText"/>
        <w:ind w:right="140"/>
        <w:rPr>
          <w:lang w:val="da-DK"/>
        </w:rPr>
      </w:pPr>
      <w:r w:rsidRPr="0075471E">
        <w:rPr>
          <w:lang w:val="da-DK"/>
        </w:rPr>
        <w:t>Det primære endepunkt var PFS vurderet af investigator ved brug af modificeret RECIST 1.0. Yderligere</w:t>
      </w:r>
      <w:r w:rsidRPr="0075471E">
        <w:rPr>
          <w:spacing w:val="-2"/>
          <w:lang w:val="da-DK"/>
        </w:rPr>
        <w:t xml:space="preserve"> </w:t>
      </w:r>
      <w:r w:rsidRPr="0075471E">
        <w:rPr>
          <w:lang w:val="da-DK"/>
        </w:rPr>
        <w:t>endepunkter</w:t>
      </w:r>
      <w:r w:rsidRPr="0075471E">
        <w:rPr>
          <w:spacing w:val="-4"/>
          <w:lang w:val="da-DK"/>
        </w:rPr>
        <w:t xml:space="preserve"> </w:t>
      </w:r>
      <w:r w:rsidRPr="0075471E">
        <w:rPr>
          <w:lang w:val="da-DK"/>
        </w:rPr>
        <w:t>inkluderede</w:t>
      </w:r>
      <w:r w:rsidRPr="0075471E">
        <w:rPr>
          <w:spacing w:val="-4"/>
          <w:lang w:val="da-DK"/>
        </w:rPr>
        <w:t xml:space="preserve"> </w:t>
      </w:r>
      <w:r w:rsidRPr="0075471E">
        <w:rPr>
          <w:lang w:val="da-DK"/>
        </w:rPr>
        <w:t>objektivt</w:t>
      </w:r>
      <w:r w:rsidRPr="0075471E">
        <w:rPr>
          <w:spacing w:val="-1"/>
          <w:lang w:val="da-DK"/>
        </w:rPr>
        <w:t xml:space="preserve"> </w:t>
      </w:r>
      <w:r w:rsidRPr="0075471E">
        <w:rPr>
          <w:lang w:val="da-DK"/>
        </w:rPr>
        <w:t>respons,</w:t>
      </w:r>
      <w:r w:rsidRPr="0075471E">
        <w:rPr>
          <w:spacing w:val="-5"/>
          <w:lang w:val="da-DK"/>
        </w:rPr>
        <w:t xml:space="preserve"> </w:t>
      </w:r>
      <w:r w:rsidRPr="0075471E">
        <w:rPr>
          <w:lang w:val="da-DK"/>
        </w:rPr>
        <w:t>responsvarighed,</w:t>
      </w:r>
      <w:r w:rsidRPr="0075471E">
        <w:rPr>
          <w:spacing w:val="-2"/>
          <w:lang w:val="da-DK"/>
        </w:rPr>
        <w:t xml:space="preserve"> </w:t>
      </w:r>
      <w:r w:rsidRPr="0075471E">
        <w:rPr>
          <w:lang w:val="da-DK"/>
        </w:rPr>
        <w:t>OS</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sikkerhed.</w:t>
      </w:r>
      <w:r w:rsidRPr="0075471E">
        <w:rPr>
          <w:spacing w:val="-2"/>
          <w:lang w:val="da-DK"/>
        </w:rPr>
        <w:t xml:space="preserve"> </w:t>
      </w:r>
      <w:r w:rsidRPr="0075471E">
        <w:rPr>
          <w:lang w:val="da-DK"/>
        </w:rPr>
        <w:t>Der</w:t>
      </w:r>
      <w:r w:rsidRPr="0075471E">
        <w:rPr>
          <w:spacing w:val="-4"/>
          <w:lang w:val="da-DK"/>
        </w:rPr>
        <w:t xml:space="preserve"> </w:t>
      </w:r>
      <w:r w:rsidRPr="0075471E">
        <w:rPr>
          <w:lang w:val="da-DK"/>
        </w:rPr>
        <w:t>blev også udført en uafhængig vurdering af det primære endepunkt.</w:t>
      </w:r>
    </w:p>
    <w:p w14:paraId="56AE7F31" w14:textId="77777777" w:rsidR="007A5DB9" w:rsidRPr="0075471E" w:rsidRDefault="007A5DB9" w:rsidP="00F7686D">
      <w:pPr>
        <w:pStyle w:val="BodyText"/>
        <w:ind w:right="140"/>
        <w:rPr>
          <w:lang w:val="da-DK"/>
        </w:rPr>
      </w:pPr>
    </w:p>
    <w:p w14:paraId="7F525D41" w14:textId="77777777" w:rsidR="007A5DB9" w:rsidRPr="0075471E" w:rsidRDefault="008747B9" w:rsidP="00F7686D">
      <w:pPr>
        <w:pStyle w:val="BodyText"/>
        <w:ind w:right="140"/>
        <w:rPr>
          <w:lang w:val="da-DK"/>
        </w:rPr>
      </w:pPr>
      <w:r w:rsidRPr="0075471E">
        <w:rPr>
          <w:lang w:val="da-DK"/>
        </w:rPr>
        <w:t>Resultater</w:t>
      </w:r>
      <w:r w:rsidRPr="0075471E">
        <w:rPr>
          <w:spacing w:val="-6"/>
          <w:lang w:val="da-DK"/>
        </w:rPr>
        <w:t xml:space="preserve"> </w:t>
      </w:r>
      <w:r w:rsidRPr="0075471E">
        <w:rPr>
          <w:lang w:val="da-DK"/>
        </w:rPr>
        <w:t>fra</w:t>
      </w:r>
      <w:r w:rsidRPr="0075471E">
        <w:rPr>
          <w:spacing w:val="-3"/>
          <w:lang w:val="da-DK"/>
        </w:rPr>
        <w:t xml:space="preserve"> </w:t>
      </w:r>
      <w:r w:rsidRPr="0075471E">
        <w:rPr>
          <w:lang w:val="da-DK"/>
        </w:rPr>
        <w:t>studiet</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opsummeret</w:t>
      </w:r>
      <w:r w:rsidRPr="0075471E">
        <w:rPr>
          <w:spacing w:val="-3"/>
          <w:lang w:val="da-DK"/>
        </w:rPr>
        <w:t xml:space="preserve"> </w:t>
      </w:r>
      <w:r w:rsidRPr="0075471E">
        <w:rPr>
          <w:lang w:val="da-DK"/>
        </w:rPr>
        <w:t>i</w:t>
      </w:r>
      <w:r w:rsidRPr="0075471E">
        <w:rPr>
          <w:spacing w:val="-2"/>
          <w:lang w:val="da-DK"/>
        </w:rPr>
        <w:t xml:space="preserve"> </w:t>
      </w:r>
      <w:r w:rsidRPr="0075471E">
        <w:rPr>
          <w:lang w:val="da-DK"/>
        </w:rPr>
        <w:t>tabel</w:t>
      </w:r>
      <w:r w:rsidRPr="0075471E">
        <w:rPr>
          <w:spacing w:val="-3"/>
          <w:lang w:val="da-DK"/>
        </w:rPr>
        <w:t xml:space="preserve"> </w:t>
      </w:r>
      <w:r w:rsidRPr="0075471E">
        <w:rPr>
          <w:spacing w:val="-5"/>
          <w:lang w:val="da-DK"/>
        </w:rPr>
        <w:t>20.</w:t>
      </w:r>
    </w:p>
    <w:p w14:paraId="15D07A61" w14:textId="77777777" w:rsidR="007A5DB9" w:rsidRPr="005E1E77" w:rsidRDefault="00F04FCD" w:rsidP="00DF05ED">
      <w:pPr>
        <w:rPr>
          <w:b/>
          <w:bCs/>
          <w:lang w:val="da-DK"/>
        </w:rPr>
      </w:pPr>
      <w:r w:rsidRPr="0075471E">
        <w:rPr>
          <w:lang w:val="da-DK"/>
        </w:rPr>
        <w:br w:type="page"/>
      </w:r>
      <w:r w:rsidR="008747B9" w:rsidRPr="005E1E77">
        <w:rPr>
          <w:b/>
          <w:bCs/>
          <w:lang w:val="da-DK"/>
        </w:rPr>
        <w:lastRenderedPageBreak/>
        <w:t>Tabel</w:t>
      </w:r>
      <w:r w:rsidR="008747B9" w:rsidRPr="005E1E77">
        <w:rPr>
          <w:b/>
          <w:bCs/>
          <w:spacing w:val="-4"/>
          <w:lang w:val="da-DK"/>
        </w:rPr>
        <w:t xml:space="preserve"> </w:t>
      </w:r>
      <w:r w:rsidR="008747B9" w:rsidRPr="005E1E77">
        <w:rPr>
          <w:b/>
          <w:bCs/>
          <w:lang w:val="da-DK"/>
        </w:rPr>
        <w:t>20.</w:t>
      </w:r>
      <w:r w:rsidR="008747B9" w:rsidRPr="005E1E77">
        <w:rPr>
          <w:b/>
          <w:bCs/>
          <w:spacing w:val="-4"/>
          <w:lang w:val="da-DK"/>
        </w:rPr>
        <w:t xml:space="preserve"> </w:t>
      </w:r>
      <w:r w:rsidR="008747B9" w:rsidRPr="005E1E77">
        <w:rPr>
          <w:b/>
          <w:bCs/>
          <w:lang w:val="da-DK"/>
        </w:rPr>
        <w:t>Effektresultater</w:t>
      </w:r>
      <w:r w:rsidR="008747B9" w:rsidRPr="005E1E77">
        <w:rPr>
          <w:b/>
          <w:bCs/>
          <w:spacing w:val="-8"/>
          <w:lang w:val="da-DK"/>
        </w:rPr>
        <w:t xml:space="preserve"> </w:t>
      </w:r>
      <w:r w:rsidR="008747B9" w:rsidRPr="005E1E77">
        <w:rPr>
          <w:b/>
          <w:bCs/>
          <w:lang w:val="da-DK"/>
        </w:rPr>
        <w:t>fra</w:t>
      </w:r>
      <w:r w:rsidR="008747B9" w:rsidRPr="005E1E77">
        <w:rPr>
          <w:b/>
          <w:bCs/>
          <w:spacing w:val="-4"/>
          <w:lang w:val="da-DK"/>
        </w:rPr>
        <w:t xml:space="preserve"> </w:t>
      </w:r>
      <w:r w:rsidR="008747B9" w:rsidRPr="005E1E77">
        <w:rPr>
          <w:b/>
          <w:bCs/>
          <w:lang w:val="da-DK"/>
        </w:rPr>
        <w:t>studie</w:t>
      </w:r>
      <w:r w:rsidR="008747B9" w:rsidRPr="005E1E77">
        <w:rPr>
          <w:b/>
          <w:bCs/>
          <w:spacing w:val="-4"/>
          <w:lang w:val="da-DK"/>
        </w:rPr>
        <w:t xml:space="preserve"> </w:t>
      </w:r>
      <w:r w:rsidR="008747B9" w:rsidRPr="005E1E77">
        <w:rPr>
          <w:b/>
          <w:bCs/>
          <w:spacing w:val="-2"/>
          <w:lang w:val="da-DK"/>
        </w:rPr>
        <w:t>AVF4095g</w:t>
      </w:r>
    </w:p>
    <w:p w14:paraId="79F3A723"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1715"/>
        <w:gridCol w:w="1676"/>
        <w:gridCol w:w="1714"/>
        <w:gridCol w:w="1676"/>
      </w:tblGrid>
      <w:tr w:rsidR="007A5DB9" w:rsidRPr="0075471E" w14:paraId="61A08DE9" w14:textId="77777777" w:rsidTr="00F04FCD">
        <w:trPr>
          <w:trHeight w:val="275"/>
        </w:trPr>
        <w:tc>
          <w:tcPr>
            <w:tcW w:w="5000" w:type="pct"/>
            <w:gridSpan w:val="5"/>
          </w:tcPr>
          <w:p w14:paraId="135FE9FF" w14:textId="77777777" w:rsidR="007A5DB9" w:rsidRPr="0075471E" w:rsidRDefault="008747B9" w:rsidP="00F7686D">
            <w:pPr>
              <w:pStyle w:val="TableParagraph"/>
              <w:ind w:right="140"/>
              <w:rPr>
                <w:lang w:val="da-DK"/>
              </w:rPr>
            </w:pPr>
            <w:r w:rsidRPr="0075471E">
              <w:rPr>
                <w:u w:val="single"/>
                <w:lang w:val="da-DK"/>
              </w:rPr>
              <w:t>Progressionsfri</w:t>
            </w:r>
            <w:r w:rsidRPr="0075471E">
              <w:rPr>
                <w:spacing w:val="-8"/>
                <w:u w:val="single"/>
                <w:lang w:val="da-DK"/>
              </w:rPr>
              <w:t xml:space="preserve"> </w:t>
            </w:r>
            <w:r w:rsidRPr="0075471E">
              <w:rPr>
                <w:spacing w:val="-2"/>
                <w:u w:val="single"/>
                <w:lang w:val="da-DK"/>
              </w:rPr>
              <w:t>overlevelse</w:t>
            </w:r>
          </w:p>
        </w:tc>
      </w:tr>
      <w:tr w:rsidR="007A5DB9" w:rsidRPr="0075471E" w14:paraId="2E105A79" w14:textId="77777777" w:rsidTr="00F04FCD">
        <w:trPr>
          <w:trHeight w:val="266"/>
        </w:trPr>
        <w:tc>
          <w:tcPr>
            <w:tcW w:w="1266" w:type="pct"/>
          </w:tcPr>
          <w:p w14:paraId="67711F46" w14:textId="77777777" w:rsidR="007A5DB9" w:rsidRPr="0075471E" w:rsidRDefault="007A5DB9" w:rsidP="00F7686D">
            <w:pPr>
              <w:pStyle w:val="TableParagraph"/>
              <w:ind w:right="140"/>
              <w:rPr>
                <w:lang w:val="da-DK"/>
              </w:rPr>
            </w:pPr>
          </w:p>
        </w:tc>
        <w:tc>
          <w:tcPr>
            <w:tcW w:w="1867" w:type="pct"/>
            <w:gridSpan w:val="2"/>
          </w:tcPr>
          <w:p w14:paraId="79C9B564" w14:textId="77777777" w:rsidR="007A5DB9" w:rsidRPr="0075471E" w:rsidRDefault="008747B9" w:rsidP="00F04FCD">
            <w:pPr>
              <w:pStyle w:val="TableParagraph"/>
              <w:ind w:left="256" w:right="140"/>
              <w:rPr>
                <w:lang w:val="da-DK"/>
              </w:rPr>
            </w:pPr>
            <w:r w:rsidRPr="0075471E">
              <w:rPr>
                <w:lang w:val="da-DK"/>
              </w:rPr>
              <w:t>Investigators</w:t>
            </w:r>
            <w:r w:rsidRPr="0075471E">
              <w:rPr>
                <w:spacing w:val="-7"/>
                <w:lang w:val="da-DK"/>
              </w:rPr>
              <w:t xml:space="preserve"> </w:t>
            </w:r>
            <w:r w:rsidRPr="0075471E">
              <w:rPr>
                <w:spacing w:val="-2"/>
                <w:lang w:val="da-DK"/>
              </w:rPr>
              <w:t>vurdering</w:t>
            </w:r>
          </w:p>
        </w:tc>
        <w:tc>
          <w:tcPr>
            <w:tcW w:w="1867" w:type="pct"/>
            <w:gridSpan w:val="2"/>
          </w:tcPr>
          <w:p w14:paraId="4A40ABEC" w14:textId="77777777" w:rsidR="007A5DB9" w:rsidRPr="0075471E" w:rsidRDefault="008747B9" w:rsidP="00F04FCD">
            <w:pPr>
              <w:pStyle w:val="TableParagraph"/>
              <w:ind w:left="256" w:right="140"/>
              <w:jc w:val="center"/>
              <w:rPr>
                <w:lang w:val="da-DK"/>
              </w:rPr>
            </w:pPr>
            <w:r w:rsidRPr="0075471E">
              <w:rPr>
                <w:lang w:val="da-DK"/>
              </w:rPr>
              <w:t>Uafhængig</w:t>
            </w:r>
            <w:r w:rsidRPr="0075471E">
              <w:rPr>
                <w:spacing w:val="-8"/>
                <w:lang w:val="da-DK"/>
              </w:rPr>
              <w:t xml:space="preserve"> </w:t>
            </w:r>
            <w:r w:rsidRPr="0075471E">
              <w:rPr>
                <w:spacing w:val="-2"/>
                <w:lang w:val="da-DK"/>
              </w:rPr>
              <w:t>vurdering</w:t>
            </w:r>
          </w:p>
        </w:tc>
      </w:tr>
      <w:tr w:rsidR="007A5DB9" w:rsidRPr="0075471E" w14:paraId="105BD482" w14:textId="77777777" w:rsidTr="00F04FCD">
        <w:trPr>
          <w:trHeight w:val="527"/>
        </w:trPr>
        <w:tc>
          <w:tcPr>
            <w:tcW w:w="1266" w:type="pct"/>
          </w:tcPr>
          <w:p w14:paraId="446B9059" w14:textId="77777777" w:rsidR="007A5DB9" w:rsidRPr="0075471E" w:rsidRDefault="007A5DB9" w:rsidP="00F7686D">
            <w:pPr>
              <w:pStyle w:val="TableParagraph"/>
              <w:ind w:right="140"/>
              <w:rPr>
                <w:lang w:val="da-DK"/>
              </w:rPr>
            </w:pPr>
          </w:p>
        </w:tc>
        <w:tc>
          <w:tcPr>
            <w:tcW w:w="944" w:type="pct"/>
          </w:tcPr>
          <w:p w14:paraId="6D8D8F9B" w14:textId="77777777" w:rsidR="007A5DB9" w:rsidRPr="0075471E" w:rsidRDefault="008747B9" w:rsidP="00F04FCD">
            <w:pPr>
              <w:pStyle w:val="TableParagraph"/>
              <w:ind w:left="256" w:right="140" w:hanging="212"/>
              <w:rPr>
                <w:lang w:val="da-DK"/>
              </w:rPr>
            </w:pPr>
            <w:r w:rsidRPr="0075471E">
              <w:rPr>
                <w:lang w:val="da-DK"/>
              </w:rPr>
              <w:t>Placebo+</w:t>
            </w:r>
            <w:r w:rsidRPr="0075471E">
              <w:rPr>
                <w:spacing w:val="-14"/>
                <w:lang w:val="da-DK"/>
              </w:rPr>
              <w:t xml:space="preserve"> </w:t>
            </w:r>
            <w:r w:rsidRPr="0075471E">
              <w:rPr>
                <w:lang w:val="da-DK"/>
              </w:rPr>
              <w:t>C/G (n = 242)</w:t>
            </w:r>
          </w:p>
        </w:tc>
        <w:tc>
          <w:tcPr>
            <w:tcW w:w="923" w:type="pct"/>
          </w:tcPr>
          <w:p w14:paraId="6ACB0F03" w14:textId="77777777" w:rsidR="007A5DB9" w:rsidRPr="0075471E" w:rsidRDefault="008747B9" w:rsidP="00F04FCD">
            <w:pPr>
              <w:pStyle w:val="TableParagraph"/>
              <w:ind w:left="256" w:right="140" w:hanging="123"/>
              <w:rPr>
                <w:lang w:val="da-DK"/>
              </w:rPr>
            </w:pPr>
            <w:r w:rsidRPr="0075471E">
              <w:rPr>
                <w:lang w:val="da-DK"/>
              </w:rPr>
              <w:t>Bevacizumab</w:t>
            </w:r>
            <w:r w:rsidRPr="0075471E">
              <w:rPr>
                <w:spacing w:val="-14"/>
                <w:lang w:val="da-DK"/>
              </w:rPr>
              <w:t xml:space="preserve"> </w:t>
            </w:r>
            <w:r w:rsidRPr="0075471E">
              <w:rPr>
                <w:lang w:val="da-DK"/>
              </w:rPr>
              <w:t>+ C/G (n=242)</w:t>
            </w:r>
          </w:p>
        </w:tc>
        <w:tc>
          <w:tcPr>
            <w:tcW w:w="944" w:type="pct"/>
          </w:tcPr>
          <w:p w14:paraId="0B0BE0E7" w14:textId="77777777" w:rsidR="007A5DB9" w:rsidRPr="0075471E" w:rsidRDefault="008747B9" w:rsidP="00F04FCD">
            <w:pPr>
              <w:pStyle w:val="TableParagraph"/>
              <w:ind w:left="256" w:right="140" w:hanging="212"/>
              <w:jc w:val="center"/>
              <w:rPr>
                <w:lang w:val="da-DK"/>
              </w:rPr>
            </w:pPr>
            <w:r w:rsidRPr="0075471E">
              <w:rPr>
                <w:lang w:val="da-DK"/>
              </w:rPr>
              <w:t>Placebo+</w:t>
            </w:r>
            <w:r w:rsidRPr="0075471E">
              <w:rPr>
                <w:spacing w:val="-14"/>
                <w:lang w:val="da-DK"/>
              </w:rPr>
              <w:t xml:space="preserve"> </w:t>
            </w:r>
            <w:r w:rsidRPr="0075471E">
              <w:rPr>
                <w:lang w:val="da-DK"/>
              </w:rPr>
              <w:t>C/G (n = 242)</w:t>
            </w:r>
          </w:p>
        </w:tc>
        <w:tc>
          <w:tcPr>
            <w:tcW w:w="923" w:type="pct"/>
          </w:tcPr>
          <w:p w14:paraId="61BFA64D" w14:textId="77777777" w:rsidR="007A5DB9" w:rsidRPr="0075471E" w:rsidRDefault="008747B9" w:rsidP="00F04FCD">
            <w:pPr>
              <w:pStyle w:val="TableParagraph"/>
              <w:ind w:left="256" w:right="140" w:hanging="123"/>
              <w:jc w:val="center"/>
              <w:rPr>
                <w:lang w:val="da-DK"/>
              </w:rPr>
            </w:pPr>
            <w:r w:rsidRPr="0075471E">
              <w:rPr>
                <w:lang w:val="da-DK"/>
              </w:rPr>
              <w:t>Bevacizumab</w:t>
            </w:r>
            <w:r w:rsidRPr="0075471E">
              <w:rPr>
                <w:spacing w:val="-14"/>
                <w:lang w:val="da-DK"/>
              </w:rPr>
              <w:t xml:space="preserve"> </w:t>
            </w:r>
            <w:r w:rsidRPr="0075471E">
              <w:rPr>
                <w:lang w:val="da-DK"/>
              </w:rPr>
              <w:t>+ C/G (n=242)</w:t>
            </w:r>
          </w:p>
        </w:tc>
      </w:tr>
      <w:tr w:rsidR="007A5DB9" w:rsidRPr="0075471E" w14:paraId="0BA33C91" w14:textId="77777777" w:rsidTr="00F04FCD">
        <w:trPr>
          <w:trHeight w:val="263"/>
        </w:trPr>
        <w:tc>
          <w:tcPr>
            <w:tcW w:w="5000" w:type="pct"/>
            <w:gridSpan w:val="5"/>
          </w:tcPr>
          <w:p w14:paraId="2DF42E5C" w14:textId="77777777" w:rsidR="007A5DB9" w:rsidRPr="0075471E" w:rsidRDefault="008747B9" w:rsidP="00F7686D">
            <w:pPr>
              <w:pStyle w:val="TableParagraph"/>
              <w:ind w:right="140"/>
              <w:rPr>
                <w:i/>
                <w:lang w:val="da-DK"/>
              </w:rPr>
            </w:pPr>
            <w:r w:rsidRPr="0075471E">
              <w:rPr>
                <w:i/>
                <w:lang w:val="da-DK"/>
              </w:rPr>
              <w:t>Ikke</w:t>
            </w:r>
            <w:r w:rsidRPr="0075471E">
              <w:rPr>
                <w:i/>
                <w:spacing w:val="-7"/>
                <w:lang w:val="da-DK"/>
              </w:rPr>
              <w:t xml:space="preserve"> </w:t>
            </w:r>
            <w:r w:rsidRPr="0075471E">
              <w:rPr>
                <w:i/>
                <w:lang w:val="da-DK"/>
              </w:rPr>
              <w:t>censureret</w:t>
            </w:r>
            <w:r w:rsidRPr="0075471E">
              <w:rPr>
                <w:i/>
                <w:spacing w:val="-2"/>
                <w:lang w:val="da-DK"/>
              </w:rPr>
              <w:t xml:space="preserve"> </w:t>
            </w:r>
            <w:r w:rsidRPr="0075471E">
              <w:rPr>
                <w:i/>
                <w:lang w:val="da-DK"/>
              </w:rPr>
              <w:t>for</w:t>
            </w:r>
            <w:r w:rsidRPr="0075471E">
              <w:rPr>
                <w:i/>
                <w:spacing w:val="-3"/>
                <w:lang w:val="da-DK"/>
              </w:rPr>
              <w:t xml:space="preserve"> </w:t>
            </w:r>
            <w:r w:rsidRPr="0075471E">
              <w:rPr>
                <w:i/>
                <w:spacing w:val="-5"/>
                <w:lang w:val="da-DK"/>
              </w:rPr>
              <w:t>NPT</w:t>
            </w:r>
          </w:p>
        </w:tc>
      </w:tr>
      <w:tr w:rsidR="007A5DB9" w:rsidRPr="0075471E" w14:paraId="1559FE66" w14:textId="77777777" w:rsidTr="00F04FCD">
        <w:trPr>
          <w:trHeight w:val="506"/>
        </w:trPr>
        <w:tc>
          <w:tcPr>
            <w:tcW w:w="1266" w:type="pct"/>
          </w:tcPr>
          <w:p w14:paraId="1057428C" w14:textId="77777777" w:rsidR="007A5DB9" w:rsidRPr="0075471E" w:rsidRDefault="008747B9" w:rsidP="00F04FCD">
            <w:pPr>
              <w:pStyle w:val="TableParagraph"/>
              <w:ind w:right="140"/>
              <w:rPr>
                <w:lang w:val="da-DK"/>
              </w:rPr>
            </w:pPr>
            <w:r w:rsidRPr="0075471E">
              <w:rPr>
                <w:lang w:val="da-DK"/>
              </w:rPr>
              <w:t>Median</w:t>
            </w:r>
            <w:r w:rsidRPr="0075471E">
              <w:rPr>
                <w:spacing w:val="-2"/>
                <w:lang w:val="da-DK"/>
              </w:rPr>
              <w:t xml:space="preserve"> progressionsfri</w:t>
            </w:r>
            <w:r w:rsidR="00F04FCD" w:rsidRPr="0075471E">
              <w:rPr>
                <w:spacing w:val="-2"/>
                <w:lang w:val="da-DK"/>
              </w:rPr>
              <w:t xml:space="preserve"> </w:t>
            </w:r>
            <w:r w:rsidRPr="0075471E">
              <w:rPr>
                <w:lang w:val="da-DK"/>
              </w:rPr>
              <w:t>overlevelse</w:t>
            </w:r>
            <w:r w:rsidRPr="0075471E">
              <w:rPr>
                <w:spacing w:val="-6"/>
                <w:lang w:val="da-DK"/>
              </w:rPr>
              <w:t xml:space="preserve"> </w:t>
            </w:r>
            <w:r w:rsidRPr="0075471E">
              <w:rPr>
                <w:spacing w:val="-2"/>
                <w:lang w:val="da-DK"/>
              </w:rPr>
              <w:t>(måneder)</w:t>
            </w:r>
          </w:p>
        </w:tc>
        <w:tc>
          <w:tcPr>
            <w:tcW w:w="944" w:type="pct"/>
          </w:tcPr>
          <w:p w14:paraId="7EA0AD5A" w14:textId="77777777" w:rsidR="007A5DB9" w:rsidRPr="0075471E" w:rsidRDefault="008747B9" w:rsidP="00F7686D">
            <w:pPr>
              <w:pStyle w:val="TableParagraph"/>
              <w:ind w:right="140"/>
              <w:jc w:val="center"/>
              <w:rPr>
                <w:lang w:val="da-DK"/>
              </w:rPr>
            </w:pPr>
            <w:r w:rsidRPr="0075471E">
              <w:rPr>
                <w:spacing w:val="-5"/>
                <w:lang w:val="da-DK"/>
              </w:rPr>
              <w:t>8,4</w:t>
            </w:r>
          </w:p>
        </w:tc>
        <w:tc>
          <w:tcPr>
            <w:tcW w:w="923" w:type="pct"/>
          </w:tcPr>
          <w:p w14:paraId="7527543F" w14:textId="77777777" w:rsidR="007A5DB9" w:rsidRPr="0075471E" w:rsidRDefault="008747B9" w:rsidP="00F7686D">
            <w:pPr>
              <w:pStyle w:val="TableParagraph"/>
              <w:ind w:right="140"/>
              <w:jc w:val="center"/>
              <w:rPr>
                <w:lang w:val="da-DK"/>
              </w:rPr>
            </w:pPr>
            <w:r w:rsidRPr="0075471E">
              <w:rPr>
                <w:spacing w:val="-4"/>
                <w:lang w:val="da-DK"/>
              </w:rPr>
              <w:t>12,4</w:t>
            </w:r>
          </w:p>
        </w:tc>
        <w:tc>
          <w:tcPr>
            <w:tcW w:w="944" w:type="pct"/>
          </w:tcPr>
          <w:p w14:paraId="00D7ED27" w14:textId="77777777" w:rsidR="007A5DB9" w:rsidRPr="0075471E" w:rsidRDefault="008747B9" w:rsidP="00F7686D">
            <w:pPr>
              <w:pStyle w:val="TableParagraph"/>
              <w:ind w:right="140"/>
              <w:jc w:val="center"/>
              <w:rPr>
                <w:lang w:val="da-DK"/>
              </w:rPr>
            </w:pPr>
            <w:r w:rsidRPr="0075471E">
              <w:rPr>
                <w:spacing w:val="-5"/>
                <w:lang w:val="da-DK"/>
              </w:rPr>
              <w:t>8,6</w:t>
            </w:r>
          </w:p>
        </w:tc>
        <w:tc>
          <w:tcPr>
            <w:tcW w:w="923" w:type="pct"/>
          </w:tcPr>
          <w:p w14:paraId="76B192CF" w14:textId="77777777" w:rsidR="007A5DB9" w:rsidRPr="0075471E" w:rsidRDefault="008747B9" w:rsidP="00F7686D">
            <w:pPr>
              <w:pStyle w:val="TableParagraph"/>
              <w:ind w:right="140"/>
              <w:jc w:val="center"/>
              <w:rPr>
                <w:lang w:val="da-DK"/>
              </w:rPr>
            </w:pPr>
            <w:r w:rsidRPr="0075471E">
              <w:rPr>
                <w:spacing w:val="-4"/>
                <w:lang w:val="da-DK"/>
              </w:rPr>
              <w:t>12,3</w:t>
            </w:r>
          </w:p>
        </w:tc>
      </w:tr>
      <w:tr w:rsidR="007A5DB9" w:rsidRPr="0075471E" w14:paraId="2EB69941" w14:textId="77777777" w:rsidTr="00F04FCD">
        <w:trPr>
          <w:trHeight w:val="551"/>
        </w:trPr>
        <w:tc>
          <w:tcPr>
            <w:tcW w:w="1266" w:type="pct"/>
          </w:tcPr>
          <w:p w14:paraId="38813CFD" w14:textId="77777777" w:rsidR="007A5DB9" w:rsidRPr="0075471E" w:rsidRDefault="008747B9" w:rsidP="00F7686D">
            <w:pPr>
              <w:pStyle w:val="TableParagraph"/>
              <w:ind w:right="140"/>
              <w:rPr>
                <w:lang w:val="da-DK"/>
              </w:rPr>
            </w:pPr>
            <w:r w:rsidRPr="0075471E">
              <w:rPr>
                <w:lang w:val="da-DK"/>
              </w:rPr>
              <w:t>Hazard</w:t>
            </w:r>
            <w:r w:rsidRPr="0075471E">
              <w:rPr>
                <w:spacing w:val="-11"/>
                <w:lang w:val="da-DK"/>
              </w:rPr>
              <w:t xml:space="preserve"> </w:t>
            </w:r>
            <w:r w:rsidRPr="0075471E">
              <w:rPr>
                <w:lang w:val="da-DK"/>
              </w:rPr>
              <w:t>ratio</w:t>
            </w:r>
            <w:r w:rsidRPr="0075471E">
              <w:rPr>
                <w:spacing w:val="-13"/>
                <w:lang w:val="da-DK"/>
              </w:rPr>
              <w:t xml:space="preserve"> </w:t>
            </w:r>
            <w:r w:rsidRPr="0075471E">
              <w:rPr>
                <w:lang w:val="da-DK"/>
              </w:rPr>
              <w:t>(95</w:t>
            </w:r>
            <w:r w:rsidRPr="0075471E">
              <w:rPr>
                <w:spacing w:val="-13"/>
                <w:lang w:val="da-DK"/>
              </w:rPr>
              <w:t xml:space="preserve"> </w:t>
            </w:r>
            <w:r w:rsidRPr="0075471E">
              <w:rPr>
                <w:lang w:val="da-DK"/>
              </w:rPr>
              <w:t xml:space="preserve">% </w:t>
            </w:r>
            <w:r w:rsidRPr="0075471E">
              <w:rPr>
                <w:spacing w:val="-2"/>
                <w:lang w:val="da-DK"/>
              </w:rPr>
              <w:t>konfidensinterval)</w:t>
            </w:r>
          </w:p>
        </w:tc>
        <w:tc>
          <w:tcPr>
            <w:tcW w:w="1867" w:type="pct"/>
            <w:gridSpan w:val="2"/>
          </w:tcPr>
          <w:p w14:paraId="510D76A6" w14:textId="77777777" w:rsidR="007A5DB9" w:rsidRPr="0075471E" w:rsidRDefault="008747B9" w:rsidP="00F04FCD">
            <w:pPr>
              <w:pStyle w:val="TableParagraph"/>
              <w:ind w:right="140"/>
              <w:jc w:val="center"/>
              <w:rPr>
                <w:lang w:val="da-DK"/>
              </w:rPr>
            </w:pPr>
            <w:r w:rsidRPr="0075471E">
              <w:rPr>
                <w:lang w:val="da-DK"/>
              </w:rPr>
              <w:t>0,524</w:t>
            </w:r>
            <w:r w:rsidRPr="0075471E">
              <w:rPr>
                <w:spacing w:val="-3"/>
                <w:lang w:val="da-DK"/>
              </w:rPr>
              <w:t xml:space="preserve"> </w:t>
            </w:r>
            <w:r w:rsidRPr="0075471E">
              <w:rPr>
                <w:lang w:val="da-DK"/>
              </w:rPr>
              <w:t>(0,425;</w:t>
            </w:r>
            <w:r w:rsidRPr="0075471E">
              <w:rPr>
                <w:spacing w:val="-2"/>
                <w:lang w:val="da-DK"/>
              </w:rPr>
              <w:t xml:space="preserve"> 0,645)</w:t>
            </w:r>
          </w:p>
        </w:tc>
        <w:tc>
          <w:tcPr>
            <w:tcW w:w="1867" w:type="pct"/>
            <w:gridSpan w:val="2"/>
          </w:tcPr>
          <w:p w14:paraId="0C8D95C0" w14:textId="77777777" w:rsidR="007A5DB9" w:rsidRPr="0075471E" w:rsidRDefault="008747B9" w:rsidP="00F04FCD">
            <w:pPr>
              <w:pStyle w:val="TableParagraph"/>
              <w:ind w:right="140"/>
              <w:jc w:val="center"/>
              <w:rPr>
                <w:lang w:val="da-DK"/>
              </w:rPr>
            </w:pPr>
            <w:r w:rsidRPr="0075471E">
              <w:rPr>
                <w:lang w:val="da-DK"/>
              </w:rPr>
              <w:t>0,480</w:t>
            </w:r>
            <w:r w:rsidRPr="0075471E">
              <w:rPr>
                <w:spacing w:val="-3"/>
                <w:lang w:val="da-DK"/>
              </w:rPr>
              <w:t xml:space="preserve"> </w:t>
            </w:r>
            <w:r w:rsidRPr="0075471E">
              <w:rPr>
                <w:lang w:val="da-DK"/>
              </w:rPr>
              <w:t>(0,377;</w:t>
            </w:r>
            <w:r w:rsidRPr="0075471E">
              <w:rPr>
                <w:spacing w:val="-2"/>
                <w:lang w:val="da-DK"/>
              </w:rPr>
              <w:t xml:space="preserve"> 0,613)</w:t>
            </w:r>
          </w:p>
        </w:tc>
      </w:tr>
      <w:tr w:rsidR="007A5DB9" w:rsidRPr="0075471E" w14:paraId="398A9E54" w14:textId="77777777" w:rsidTr="00F04FCD">
        <w:trPr>
          <w:trHeight w:val="275"/>
        </w:trPr>
        <w:tc>
          <w:tcPr>
            <w:tcW w:w="1266" w:type="pct"/>
          </w:tcPr>
          <w:p w14:paraId="2E22166D" w14:textId="77777777" w:rsidR="007A5DB9" w:rsidRPr="0075471E" w:rsidRDefault="008747B9" w:rsidP="00F7686D">
            <w:pPr>
              <w:pStyle w:val="TableParagraph"/>
              <w:ind w:right="140"/>
              <w:rPr>
                <w:lang w:val="da-DK"/>
              </w:rPr>
            </w:pPr>
            <w:r w:rsidRPr="0075471E">
              <w:rPr>
                <w:spacing w:val="-2"/>
                <w:lang w:val="da-DK"/>
              </w:rPr>
              <w:t>p-value</w:t>
            </w:r>
          </w:p>
        </w:tc>
        <w:tc>
          <w:tcPr>
            <w:tcW w:w="1867" w:type="pct"/>
            <w:gridSpan w:val="2"/>
          </w:tcPr>
          <w:p w14:paraId="6CC315D5" w14:textId="77777777" w:rsidR="007A5DB9" w:rsidRPr="0075471E" w:rsidRDefault="008747B9" w:rsidP="00F7686D">
            <w:pPr>
              <w:pStyle w:val="TableParagraph"/>
              <w:ind w:right="140"/>
              <w:jc w:val="center"/>
              <w:rPr>
                <w:lang w:val="da-DK"/>
              </w:rPr>
            </w:pPr>
            <w:r w:rsidRPr="0075471E">
              <w:rPr>
                <w:spacing w:val="-2"/>
                <w:lang w:val="da-DK"/>
              </w:rPr>
              <w:t>&lt;0,0001</w:t>
            </w:r>
          </w:p>
        </w:tc>
        <w:tc>
          <w:tcPr>
            <w:tcW w:w="1867" w:type="pct"/>
            <w:gridSpan w:val="2"/>
          </w:tcPr>
          <w:p w14:paraId="13297C1A" w14:textId="77777777" w:rsidR="007A5DB9" w:rsidRPr="0075471E" w:rsidRDefault="008747B9" w:rsidP="00F7686D">
            <w:pPr>
              <w:pStyle w:val="TableParagraph"/>
              <w:ind w:right="140"/>
              <w:jc w:val="center"/>
              <w:rPr>
                <w:lang w:val="da-DK"/>
              </w:rPr>
            </w:pPr>
            <w:r w:rsidRPr="0075471E">
              <w:rPr>
                <w:spacing w:val="-2"/>
                <w:lang w:val="da-DK"/>
              </w:rPr>
              <w:t>&lt;0,0001</w:t>
            </w:r>
          </w:p>
        </w:tc>
      </w:tr>
      <w:tr w:rsidR="007A5DB9" w:rsidRPr="0075471E" w14:paraId="1F51DFCB" w14:textId="77777777" w:rsidTr="00F04FCD">
        <w:trPr>
          <w:trHeight w:val="263"/>
        </w:trPr>
        <w:tc>
          <w:tcPr>
            <w:tcW w:w="5000" w:type="pct"/>
            <w:gridSpan w:val="5"/>
          </w:tcPr>
          <w:p w14:paraId="15E8CECA" w14:textId="77777777" w:rsidR="007A5DB9" w:rsidRPr="0075471E" w:rsidRDefault="008747B9" w:rsidP="00F7686D">
            <w:pPr>
              <w:pStyle w:val="TableParagraph"/>
              <w:ind w:right="140"/>
              <w:rPr>
                <w:i/>
                <w:lang w:val="da-DK"/>
              </w:rPr>
            </w:pPr>
            <w:r w:rsidRPr="0075471E">
              <w:rPr>
                <w:i/>
                <w:lang w:val="da-DK"/>
              </w:rPr>
              <w:t>Censureret</w:t>
            </w:r>
            <w:r w:rsidRPr="0075471E">
              <w:rPr>
                <w:i/>
                <w:spacing w:val="-3"/>
                <w:lang w:val="da-DK"/>
              </w:rPr>
              <w:t xml:space="preserve"> </w:t>
            </w:r>
            <w:r w:rsidRPr="0075471E">
              <w:rPr>
                <w:i/>
                <w:lang w:val="da-DK"/>
              </w:rPr>
              <w:t>for</w:t>
            </w:r>
            <w:r w:rsidRPr="0075471E">
              <w:rPr>
                <w:i/>
                <w:spacing w:val="-3"/>
                <w:lang w:val="da-DK"/>
              </w:rPr>
              <w:t xml:space="preserve"> </w:t>
            </w:r>
            <w:r w:rsidRPr="0075471E">
              <w:rPr>
                <w:i/>
                <w:spacing w:val="-5"/>
                <w:lang w:val="da-DK"/>
              </w:rPr>
              <w:t>NPT</w:t>
            </w:r>
          </w:p>
        </w:tc>
      </w:tr>
      <w:tr w:rsidR="007A5DB9" w:rsidRPr="0075471E" w14:paraId="23809EA4" w14:textId="77777777" w:rsidTr="00F04FCD">
        <w:trPr>
          <w:trHeight w:val="505"/>
        </w:trPr>
        <w:tc>
          <w:tcPr>
            <w:tcW w:w="1266" w:type="pct"/>
          </w:tcPr>
          <w:p w14:paraId="2303425E" w14:textId="77777777" w:rsidR="007A5DB9" w:rsidRPr="0075471E" w:rsidRDefault="008747B9" w:rsidP="00F04FCD">
            <w:pPr>
              <w:pStyle w:val="TableParagraph"/>
              <w:ind w:right="140"/>
              <w:rPr>
                <w:lang w:val="da-DK"/>
              </w:rPr>
            </w:pPr>
            <w:r w:rsidRPr="0075471E">
              <w:rPr>
                <w:lang w:val="da-DK"/>
              </w:rPr>
              <w:t>Median</w:t>
            </w:r>
            <w:r w:rsidRPr="0075471E">
              <w:rPr>
                <w:spacing w:val="-2"/>
                <w:lang w:val="da-DK"/>
              </w:rPr>
              <w:t xml:space="preserve"> progressionsfri</w:t>
            </w:r>
            <w:r w:rsidR="00F04FCD" w:rsidRPr="0075471E">
              <w:rPr>
                <w:spacing w:val="-2"/>
                <w:lang w:val="da-DK"/>
              </w:rPr>
              <w:t xml:space="preserve"> </w:t>
            </w:r>
            <w:r w:rsidRPr="0075471E">
              <w:rPr>
                <w:lang w:val="da-DK"/>
              </w:rPr>
              <w:t>overlevelse</w:t>
            </w:r>
            <w:r w:rsidRPr="0075471E">
              <w:rPr>
                <w:spacing w:val="-6"/>
                <w:lang w:val="da-DK"/>
              </w:rPr>
              <w:t xml:space="preserve"> </w:t>
            </w:r>
            <w:r w:rsidRPr="0075471E">
              <w:rPr>
                <w:spacing w:val="-2"/>
                <w:lang w:val="da-DK"/>
              </w:rPr>
              <w:t>(måneder)</w:t>
            </w:r>
          </w:p>
        </w:tc>
        <w:tc>
          <w:tcPr>
            <w:tcW w:w="944" w:type="pct"/>
          </w:tcPr>
          <w:p w14:paraId="4F15DEE6" w14:textId="77777777" w:rsidR="007A5DB9" w:rsidRPr="0075471E" w:rsidRDefault="008747B9" w:rsidP="00F7686D">
            <w:pPr>
              <w:pStyle w:val="TableParagraph"/>
              <w:ind w:right="140"/>
              <w:jc w:val="center"/>
              <w:rPr>
                <w:lang w:val="da-DK"/>
              </w:rPr>
            </w:pPr>
            <w:r w:rsidRPr="0075471E">
              <w:rPr>
                <w:spacing w:val="-5"/>
                <w:lang w:val="da-DK"/>
              </w:rPr>
              <w:t>8,4</w:t>
            </w:r>
          </w:p>
        </w:tc>
        <w:tc>
          <w:tcPr>
            <w:tcW w:w="923" w:type="pct"/>
          </w:tcPr>
          <w:p w14:paraId="1514F3BA" w14:textId="77777777" w:rsidR="007A5DB9" w:rsidRPr="0075471E" w:rsidRDefault="008747B9" w:rsidP="00F7686D">
            <w:pPr>
              <w:pStyle w:val="TableParagraph"/>
              <w:ind w:right="140"/>
              <w:jc w:val="center"/>
              <w:rPr>
                <w:lang w:val="da-DK"/>
              </w:rPr>
            </w:pPr>
            <w:r w:rsidRPr="0075471E">
              <w:rPr>
                <w:spacing w:val="-4"/>
                <w:lang w:val="da-DK"/>
              </w:rPr>
              <w:t>12,4</w:t>
            </w:r>
          </w:p>
        </w:tc>
        <w:tc>
          <w:tcPr>
            <w:tcW w:w="944" w:type="pct"/>
          </w:tcPr>
          <w:p w14:paraId="5FD6D5B3" w14:textId="77777777" w:rsidR="007A5DB9" w:rsidRPr="0075471E" w:rsidRDefault="008747B9" w:rsidP="00F7686D">
            <w:pPr>
              <w:pStyle w:val="TableParagraph"/>
              <w:ind w:right="140"/>
              <w:jc w:val="center"/>
              <w:rPr>
                <w:lang w:val="da-DK"/>
              </w:rPr>
            </w:pPr>
            <w:r w:rsidRPr="0075471E">
              <w:rPr>
                <w:spacing w:val="-5"/>
                <w:lang w:val="da-DK"/>
              </w:rPr>
              <w:t>8,6</w:t>
            </w:r>
          </w:p>
        </w:tc>
        <w:tc>
          <w:tcPr>
            <w:tcW w:w="923" w:type="pct"/>
          </w:tcPr>
          <w:p w14:paraId="4FD11788" w14:textId="77777777" w:rsidR="007A5DB9" w:rsidRPr="0075471E" w:rsidRDefault="008747B9" w:rsidP="00F7686D">
            <w:pPr>
              <w:pStyle w:val="TableParagraph"/>
              <w:ind w:right="140"/>
              <w:jc w:val="center"/>
              <w:rPr>
                <w:lang w:val="da-DK"/>
              </w:rPr>
            </w:pPr>
            <w:r w:rsidRPr="0075471E">
              <w:rPr>
                <w:spacing w:val="-4"/>
                <w:lang w:val="da-DK"/>
              </w:rPr>
              <w:t>12,3</w:t>
            </w:r>
          </w:p>
        </w:tc>
      </w:tr>
      <w:tr w:rsidR="007A5DB9" w:rsidRPr="0075471E" w14:paraId="0E808A76" w14:textId="77777777" w:rsidTr="00F04FCD">
        <w:trPr>
          <w:trHeight w:val="554"/>
        </w:trPr>
        <w:tc>
          <w:tcPr>
            <w:tcW w:w="1266" w:type="pct"/>
          </w:tcPr>
          <w:p w14:paraId="1852B214" w14:textId="77777777" w:rsidR="007A5DB9" w:rsidRPr="0075471E" w:rsidRDefault="008747B9" w:rsidP="00F7686D">
            <w:pPr>
              <w:pStyle w:val="TableParagraph"/>
              <w:ind w:right="140"/>
              <w:rPr>
                <w:lang w:val="da-DK"/>
              </w:rPr>
            </w:pPr>
            <w:r w:rsidRPr="0075471E">
              <w:rPr>
                <w:lang w:val="da-DK"/>
              </w:rPr>
              <w:t>Hazard</w:t>
            </w:r>
            <w:r w:rsidRPr="0075471E">
              <w:rPr>
                <w:spacing w:val="-11"/>
                <w:lang w:val="da-DK"/>
              </w:rPr>
              <w:t xml:space="preserve"> </w:t>
            </w:r>
            <w:r w:rsidRPr="0075471E">
              <w:rPr>
                <w:lang w:val="da-DK"/>
              </w:rPr>
              <w:t>ratio</w:t>
            </w:r>
            <w:r w:rsidRPr="0075471E">
              <w:rPr>
                <w:spacing w:val="-13"/>
                <w:lang w:val="da-DK"/>
              </w:rPr>
              <w:t xml:space="preserve"> </w:t>
            </w:r>
            <w:r w:rsidRPr="0075471E">
              <w:rPr>
                <w:lang w:val="da-DK"/>
              </w:rPr>
              <w:t>(95</w:t>
            </w:r>
            <w:r w:rsidRPr="0075471E">
              <w:rPr>
                <w:spacing w:val="-13"/>
                <w:lang w:val="da-DK"/>
              </w:rPr>
              <w:t xml:space="preserve"> </w:t>
            </w:r>
            <w:r w:rsidRPr="0075471E">
              <w:rPr>
                <w:lang w:val="da-DK"/>
              </w:rPr>
              <w:t xml:space="preserve">% </w:t>
            </w:r>
            <w:r w:rsidRPr="0075471E">
              <w:rPr>
                <w:spacing w:val="-2"/>
                <w:lang w:val="da-DK"/>
              </w:rPr>
              <w:t>konfidensinterval)</w:t>
            </w:r>
          </w:p>
        </w:tc>
        <w:tc>
          <w:tcPr>
            <w:tcW w:w="1867" w:type="pct"/>
            <w:gridSpan w:val="2"/>
          </w:tcPr>
          <w:p w14:paraId="37865B18" w14:textId="77777777" w:rsidR="007A5DB9" w:rsidRPr="0075471E" w:rsidRDefault="008747B9" w:rsidP="00F04FCD">
            <w:pPr>
              <w:pStyle w:val="TableParagraph"/>
              <w:ind w:right="140"/>
              <w:jc w:val="center"/>
              <w:rPr>
                <w:lang w:val="da-DK"/>
              </w:rPr>
            </w:pPr>
            <w:r w:rsidRPr="0075471E">
              <w:rPr>
                <w:lang w:val="da-DK"/>
              </w:rPr>
              <w:t>0,484</w:t>
            </w:r>
            <w:r w:rsidRPr="0075471E">
              <w:rPr>
                <w:spacing w:val="-3"/>
                <w:lang w:val="da-DK"/>
              </w:rPr>
              <w:t xml:space="preserve"> </w:t>
            </w:r>
            <w:r w:rsidRPr="0075471E">
              <w:rPr>
                <w:lang w:val="da-DK"/>
              </w:rPr>
              <w:t>(0,388;</w:t>
            </w:r>
            <w:r w:rsidRPr="0075471E">
              <w:rPr>
                <w:spacing w:val="-2"/>
                <w:lang w:val="da-DK"/>
              </w:rPr>
              <w:t xml:space="preserve"> 0,605)</w:t>
            </w:r>
          </w:p>
        </w:tc>
        <w:tc>
          <w:tcPr>
            <w:tcW w:w="1867" w:type="pct"/>
            <w:gridSpan w:val="2"/>
          </w:tcPr>
          <w:p w14:paraId="3861798B" w14:textId="77777777" w:rsidR="007A5DB9" w:rsidRPr="0075471E" w:rsidRDefault="008747B9" w:rsidP="00F04FCD">
            <w:pPr>
              <w:pStyle w:val="TableParagraph"/>
              <w:ind w:right="140"/>
              <w:jc w:val="center"/>
              <w:rPr>
                <w:lang w:val="da-DK"/>
              </w:rPr>
            </w:pPr>
            <w:r w:rsidRPr="0075471E">
              <w:rPr>
                <w:lang w:val="da-DK"/>
              </w:rPr>
              <w:t>0,451</w:t>
            </w:r>
            <w:r w:rsidRPr="0075471E">
              <w:rPr>
                <w:spacing w:val="-3"/>
                <w:lang w:val="da-DK"/>
              </w:rPr>
              <w:t xml:space="preserve"> </w:t>
            </w:r>
            <w:r w:rsidRPr="0075471E">
              <w:rPr>
                <w:lang w:val="da-DK"/>
              </w:rPr>
              <w:t>(0,351;</w:t>
            </w:r>
            <w:r w:rsidRPr="0075471E">
              <w:rPr>
                <w:spacing w:val="-2"/>
                <w:lang w:val="da-DK"/>
              </w:rPr>
              <w:t xml:space="preserve"> 0,580)</w:t>
            </w:r>
          </w:p>
        </w:tc>
      </w:tr>
      <w:tr w:rsidR="007A5DB9" w:rsidRPr="0075471E" w14:paraId="463CD346" w14:textId="77777777" w:rsidTr="00F04FCD">
        <w:trPr>
          <w:trHeight w:val="275"/>
        </w:trPr>
        <w:tc>
          <w:tcPr>
            <w:tcW w:w="1266" w:type="pct"/>
          </w:tcPr>
          <w:p w14:paraId="744C96D9" w14:textId="77777777" w:rsidR="007A5DB9" w:rsidRPr="0075471E" w:rsidRDefault="008747B9" w:rsidP="00F7686D">
            <w:pPr>
              <w:pStyle w:val="TableParagraph"/>
              <w:ind w:right="140"/>
              <w:rPr>
                <w:lang w:val="da-DK"/>
              </w:rPr>
            </w:pPr>
            <w:r w:rsidRPr="0075471E">
              <w:rPr>
                <w:spacing w:val="-2"/>
                <w:lang w:val="da-DK"/>
              </w:rPr>
              <w:t>p-value</w:t>
            </w:r>
          </w:p>
        </w:tc>
        <w:tc>
          <w:tcPr>
            <w:tcW w:w="1867" w:type="pct"/>
            <w:gridSpan w:val="2"/>
          </w:tcPr>
          <w:p w14:paraId="3943F5B3" w14:textId="77777777" w:rsidR="007A5DB9" w:rsidRPr="0075471E" w:rsidRDefault="008747B9" w:rsidP="00F7686D">
            <w:pPr>
              <w:pStyle w:val="TableParagraph"/>
              <w:ind w:right="140"/>
              <w:jc w:val="center"/>
              <w:rPr>
                <w:lang w:val="da-DK"/>
              </w:rPr>
            </w:pPr>
            <w:r w:rsidRPr="0075471E">
              <w:rPr>
                <w:spacing w:val="-2"/>
                <w:lang w:val="da-DK"/>
              </w:rPr>
              <w:t>&lt;0,0001</w:t>
            </w:r>
          </w:p>
        </w:tc>
        <w:tc>
          <w:tcPr>
            <w:tcW w:w="1867" w:type="pct"/>
            <w:gridSpan w:val="2"/>
          </w:tcPr>
          <w:p w14:paraId="7F359908" w14:textId="77777777" w:rsidR="007A5DB9" w:rsidRPr="0075471E" w:rsidRDefault="008747B9" w:rsidP="00F7686D">
            <w:pPr>
              <w:pStyle w:val="TableParagraph"/>
              <w:ind w:right="140"/>
              <w:jc w:val="center"/>
              <w:rPr>
                <w:lang w:val="da-DK"/>
              </w:rPr>
            </w:pPr>
            <w:r w:rsidRPr="0075471E">
              <w:rPr>
                <w:spacing w:val="-2"/>
                <w:lang w:val="da-DK"/>
              </w:rPr>
              <w:t>&lt;0,0001</w:t>
            </w:r>
          </w:p>
        </w:tc>
      </w:tr>
      <w:tr w:rsidR="007A5DB9" w:rsidRPr="0075471E" w14:paraId="6329F891" w14:textId="77777777" w:rsidTr="00F04FCD">
        <w:trPr>
          <w:trHeight w:val="263"/>
        </w:trPr>
        <w:tc>
          <w:tcPr>
            <w:tcW w:w="5000" w:type="pct"/>
            <w:gridSpan w:val="5"/>
          </w:tcPr>
          <w:p w14:paraId="2681F893" w14:textId="77777777" w:rsidR="007A5DB9" w:rsidRPr="0075471E" w:rsidRDefault="008747B9" w:rsidP="00F7686D">
            <w:pPr>
              <w:pStyle w:val="TableParagraph"/>
              <w:ind w:right="140"/>
              <w:rPr>
                <w:lang w:val="da-DK"/>
              </w:rPr>
            </w:pPr>
            <w:r w:rsidRPr="0075471E">
              <w:rPr>
                <w:lang w:val="da-DK"/>
              </w:rPr>
              <w:t>Objektiv</w:t>
            </w:r>
            <w:r w:rsidRPr="0075471E">
              <w:rPr>
                <w:spacing w:val="-5"/>
                <w:lang w:val="da-DK"/>
              </w:rPr>
              <w:t xml:space="preserve"> </w:t>
            </w:r>
            <w:r w:rsidRPr="0075471E">
              <w:rPr>
                <w:spacing w:val="-2"/>
                <w:lang w:val="da-DK"/>
              </w:rPr>
              <w:t>responsrate</w:t>
            </w:r>
          </w:p>
        </w:tc>
      </w:tr>
      <w:tr w:rsidR="007A5DB9" w:rsidRPr="0075471E" w14:paraId="53F92A11" w14:textId="77777777" w:rsidTr="00F04FCD">
        <w:trPr>
          <w:trHeight w:val="263"/>
        </w:trPr>
        <w:tc>
          <w:tcPr>
            <w:tcW w:w="1266" w:type="pct"/>
          </w:tcPr>
          <w:p w14:paraId="5C31B25C" w14:textId="77777777" w:rsidR="007A5DB9" w:rsidRPr="0075471E" w:rsidRDefault="007A5DB9" w:rsidP="00F7686D">
            <w:pPr>
              <w:pStyle w:val="TableParagraph"/>
              <w:ind w:right="140"/>
              <w:rPr>
                <w:lang w:val="da-DK"/>
              </w:rPr>
            </w:pPr>
          </w:p>
        </w:tc>
        <w:tc>
          <w:tcPr>
            <w:tcW w:w="1867" w:type="pct"/>
            <w:gridSpan w:val="2"/>
          </w:tcPr>
          <w:p w14:paraId="79944B89" w14:textId="77777777" w:rsidR="007A5DB9" w:rsidRPr="0075471E" w:rsidRDefault="008747B9" w:rsidP="00F04FCD">
            <w:pPr>
              <w:pStyle w:val="TableParagraph"/>
              <w:ind w:right="140"/>
              <w:jc w:val="center"/>
              <w:rPr>
                <w:lang w:val="da-DK"/>
              </w:rPr>
            </w:pPr>
            <w:r w:rsidRPr="0075471E">
              <w:rPr>
                <w:lang w:val="da-DK"/>
              </w:rPr>
              <w:t>Investigators</w:t>
            </w:r>
            <w:r w:rsidRPr="0075471E">
              <w:rPr>
                <w:spacing w:val="-7"/>
                <w:lang w:val="da-DK"/>
              </w:rPr>
              <w:t xml:space="preserve"> </w:t>
            </w:r>
            <w:r w:rsidRPr="0075471E">
              <w:rPr>
                <w:spacing w:val="-2"/>
                <w:lang w:val="da-DK"/>
              </w:rPr>
              <w:t>vurdering</w:t>
            </w:r>
          </w:p>
        </w:tc>
        <w:tc>
          <w:tcPr>
            <w:tcW w:w="1867" w:type="pct"/>
            <w:gridSpan w:val="2"/>
          </w:tcPr>
          <w:p w14:paraId="4922B7FC" w14:textId="77777777" w:rsidR="007A5DB9" w:rsidRPr="0075471E" w:rsidRDefault="008747B9" w:rsidP="00F04FCD">
            <w:pPr>
              <w:pStyle w:val="TableParagraph"/>
              <w:ind w:right="140"/>
              <w:jc w:val="center"/>
              <w:rPr>
                <w:lang w:val="da-DK"/>
              </w:rPr>
            </w:pPr>
            <w:r w:rsidRPr="0075471E">
              <w:rPr>
                <w:lang w:val="da-DK"/>
              </w:rPr>
              <w:t>Uafhængig</w:t>
            </w:r>
            <w:r w:rsidRPr="0075471E">
              <w:rPr>
                <w:spacing w:val="-8"/>
                <w:lang w:val="da-DK"/>
              </w:rPr>
              <w:t xml:space="preserve"> </w:t>
            </w:r>
            <w:r w:rsidRPr="0075471E">
              <w:rPr>
                <w:spacing w:val="-2"/>
                <w:lang w:val="da-DK"/>
              </w:rPr>
              <w:t>vurdering</w:t>
            </w:r>
          </w:p>
        </w:tc>
      </w:tr>
      <w:tr w:rsidR="007A5DB9" w:rsidRPr="0075471E" w14:paraId="4986FE5D" w14:textId="77777777" w:rsidTr="00F04FCD">
        <w:trPr>
          <w:trHeight w:val="527"/>
        </w:trPr>
        <w:tc>
          <w:tcPr>
            <w:tcW w:w="1266" w:type="pct"/>
          </w:tcPr>
          <w:p w14:paraId="18CFC11E" w14:textId="77777777" w:rsidR="007A5DB9" w:rsidRPr="0075471E" w:rsidRDefault="007A5DB9" w:rsidP="00F7686D">
            <w:pPr>
              <w:pStyle w:val="TableParagraph"/>
              <w:ind w:right="140"/>
              <w:rPr>
                <w:lang w:val="da-DK"/>
              </w:rPr>
            </w:pPr>
          </w:p>
        </w:tc>
        <w:tc>
          <w:tcPr>
            <w:tcW w:w="944" w:type="pct"/>
          </w:tcPr>
          <w:p w14:paraId="753067CC" w14:textId="77777777" w:rsidR="007A5DB9" w:rsidRPr="0075471E" w:rsidRDefault="008747B9" w:rsidP="00F04FCD">
            <w:pPr>
              <w:pStyle w:val="TableParagraph"/>
              <w:ind w:right="140" w:hanging="28"/>
              <w:rPr>
                <w:lang w:val="da-DK"/>
              </w:rPr>
            </w:pPr>
            <w:r w:rsidRPr="0075471E">
              <w:rPr>
                <w:lang w:val="da-DK"/>
              </w:rPr>
              <w:t>Placebo+</w:t>
            </w:r>
            <w:r w:rsidRPr="0075471E">
              <w:rPr>
                <w:spacing w:val="-14"/>
                <w:lang w:val="da-DK"/>
              </w:rPr>
              <w:t xml:space="preserve"> </w:t>
            </w:r>
            <w:r w:rsidRPr="0075471E">
              <w:rPr>
                <w:lang w:val="da-DK"/>
              </w:rPr>
              <w:t>C/G (n = 242)</w:t>
            </w:r>
          </w:p>
        </w:tc>
        <w:tc>
          <w:tcPr>
            <w:tcW w:w="923" w:type="pct"/>
          </w:tcPr>
          <w:p w14:paraId="5D0AFD63" w14:textId="77777777" w:rsidR="007A5DB9" w:rsidRPr="0075471E" w:rsidRDefault="008747B9" w:rsidP="00F04FCD">
            <w:pPr>
              <w:pStyle w:val="TableParagraph"/>
              <w:ind w:right="140" w:hanging="68"/>
              <w:rPr>
                <w:lang w:val="da-DK"/>
              </w:rPr>
            </w:pPr>
            <w:r w:rsidRPr="0075471E">
              <w:rPr>
                <w:lang w:val="da-DK"/>
              </w:rPr>
              <w:t>Bevacizumab</w:t>
            </w:r>
            <w:r w:rsidRPr="0075471E">
              <w:rPr>
                <w:spacing w:val="-14"/>
                <w:lang w:val="da-DK"/>
              </w:rPr>
              <w:t xml:space="preserve"> </w:t>
            </w:r>
            <w:r w:rsidRPr="0075471E">
              <w:rPr>
                <w:lang w:val="da-DK"/>
              </w:rPr>
              <w:t>+ C/G (n = 242)</w:t>
            </w:r>
          </w:p>
        </w:tc>
        <w:tc>
          <w:tcPr>
            <w:tcW w:w="944" w:type="pct"/>
          </w:tcPr>
          <w:p w14:paraId="09A7979C" w14:textId="77777777" w:rsidR="007A5DB9" w:rsidRPr="0075471E" w:rsidRDefault="008747B9" w:rsidP="00F04FCD">
            <w:pPr>
              <w:pStyle w:val="TableParagraph"/>
              <w:ind w:right="140"/>
              <w:rPr>
                <w:lang w:val="da-DK"/>
              </w:rPr>
            </w:pPr>
            <w:r w:rsidRPr="0075471E">
              <w:rPr>
                <w:lang w:val="da-DK"/>
              </w:rPr>
              <w:t>Placebo+</w:t>
            </w:r>
            <w:r w:rsidRPr="0075471E">
              <w:rPr>
                <w:spacing w:val="-14"/>
                <w:lang w:val="da-DK"/>
              </w:rPr>
              <w:t xml:space="preserve"> </w:t>
            </w:r>
            <w:r w:rsidRPr="0075471E">
              <w:rPr>
                <w:lang w:val="da-DK"/>
              </w:rPr>
              <w:t>C/G (n = 242)</w:t>
            </w:r>
          </w:p>
        </w:tc>
        <w:tc>
          <w:tcPr>
            <w:tcW w:w="923" w:type="pct"/>
          </w:tcPr>
          <w:p w14:paraId="7D6FEA93" w14:textId="77777777" w:rsidR="007A5DB9" w:rsidRPr="0075471E" w:rsidRDefault="008747B9" w:rsidP="00F04FCD">
            <w:pPr>
              <w:pStyle w:val="TableParagraph"/>
              <w:ind w:right="140" w:firstLine="116"/>
              <w:rPr>
                <w:lang w:val="da-DK"/>
              </w:rPr>
            </w:pPr>
            <w:r w:rsidRPr="0075471E">
              <w:rPr>
                <w:lang w:val="da-DK"/>
              </w:rPr>
              <w:t>Bevacizumab</w:t>
            </w:r>
            <w:r w:rsidRPr="0075471E">
              <w:rPr>
                <w:spacing w:val="-14"/>
                <w:lang w:val="da-DK"/>
              </w:rPr>
              <w:t xml:space="preserve"> </w:t>
            </w:r>
            <w:r w:rsidRPr="0075471E">
              <w:rPr>
                <w:lang w:val="da-DK"/>
              </w:rPr>
              <w:t>+ C/G (n = 242)</w:t>
            </w:r>
          </w:p>
        </w:tc>
      </w:tr>
      <w:tr w:rsidR="007A5DB9" w:rsidRPr="0075471E" w14:paraId="3D9B53DD" w14:textId="77777777" w:rsidTr="00F04FCD">
        <w:trPr>
          <w:trHeight w:val="587"/>
        </w:trPr>
        <w:tc>
          <w:tcPr>
            <w:tcW w:w="1266" w:type="pct"/>
          </w:tcPr>
          <w:p w14:paraId="5AD92474" w14:textId="77777777" w:rsidR="007A5DB9" w:rsidRPr="0075471E" w:rsidRDefault="008747B9" w:rsidP="00F04FCD">
            <w:pPr>
              <w:pStyle w:val="TableParagraph"/>
              <w:ind w:right="140"/>
              <w:rPr>
                <w:lang w:val="da-DK"/>
              </w:rPr>
            </w:pPr>
            <w:r w:rsidRPr="0075471E">
              <w:rPr>
                <w:lang w:val="da-DK"/>
              </w:rPr>
              <w:t>%</w:t>
            </w:r>
            <w:r w:rsidRPr="0075471E">
              <w:rPr>
                <w:spacing w:val="-4"/>
                <w:lang w:val="da-DK"/>
              </w:rPr>
              <w:t xml:space="preserve"> </w:t>
            </w:r>
            <w:r w:rsidRPr="0075471E">
              <w:rPr>
                <w:lang w:val="da-DK"/>
              </w:rPr>
              <w:t>patienter</w:t>
            </w:r>
            <w:r w:rsidRPr="0075471E">
              <w:rPr>
                <w:spacing w:val="-2"/>
                <w:lang w:val="da-DK"/>
              </w:rPr>
              <w:t xml:space="preserve"> </w:t>
            </w:r>
            <w:r w:rsidRPr="0075471E">
              <w:rPr>
                <w:spacing w:val="-5"/>
                <w:lang w:val="da-DK"/>
              </w:rPr>
              <w:t>med</w:t>
            </w:r>
            <w:r w:rsidR="00F04FCD" w:rsidRPr="0075471E">
              <w:rPr>
                <w:spacing w:val="-5"/>
                <w:lang w:val="da-DK"/>
              </w:rPr>
              <w:t xml:space="preserve"> </w:t>
            </w:r>
            <w:r w:rsidRPr="0075471E">
              <w:rPr>
                <w:spacing w:val="-2"/>
                <w:lang w:val="da-DK"/>
              </w:rPr>
              <w:t>objektivt respons</w:t>
            </w:r>
          </w:p>
        </w:tc>
        <w:tc>
          <w:tcPr>
            <w:tcW w:w="944" w:type="pct"/>
          </w:tcPr>
          <w:p w14:paraId="57585AD8" w14:textId="77777777" w:rsidR="007A5DB9" w:rsidRPr="0075471E" w:rsidRDefault="008747B9" w:rsidP="00F7686D">
            <w:pPr>
              <w:pStyle w:val="TableParagraph"/>
              <w:ind w:right="140"/>
              <w:jc w:val="center"/>
              <w:rPr>
                <w:lang w:val="da-DK"/>
              </w:rPr>
            </w:pPr>
            <w:r w:rsidRPr="0075471E">
              <w:rPr>
                <w:spacing w:val="-2"/>
                <w:lang w:val="da-DK"/>
              </w:rPr>
              <w:t>57,4%</w:t>
            </w:r>
          </w:p>
        </w:tc>
        <w:tc>
          <w:tcPr>
            <w:tcW w:w="923" w:type="pct"/>
          </w:tcPr>
          <w:p w14:paraId="73A1EF1A" w14:textId="77777777" w:rsidR="007A5DB9" w:rsidRPr="0075471E" w:rsidRDefault="008747B9" w:rsidP="00F7686D">
            <w:pPr>
              <w:pStyle w:val="TableParagraph"/>
              <w:ind w:right="140"/>
              <w:jc w:val="center"/>
              <w:rPr>
                <w:lang w:val="da-DK"/>
              </w:rPr>
            </w:pPr>
            <w:r w:rsidRPr="0075471E">
              <w:rPr>
                <w:spacing w:val="-2"/>
                <w:lang w:val="da-DK"/>
              </w:rPr>
              <w:t>78,5%</w:t>
            </w:r>
          </w:p>
        </w:tc>
        <w:tc>
          <w:tcPr>
            <w:tcW w:w="944" w:type="pct"/>
          </w:tcPr>
          <w:p w14:paraId="265EA219" w14:textId="77777777" w:rsidR="007A5DB9" w:rsidRPr="0075471E" w:rsidRDefault="008747B9" w:rsidP="00F7686D">
            <w:pPr>
              <w:pStyle w:val="TableParagraph"/>
              <w:ind w:right="140"/>
              <w:jc w:val="center"/>
              <w:rPr>
                <w:lang w:val="da-DK"/>
              </w:rPr>
            </w:pPr>
            <w:r w:rsidRPr="0075471E">
              <w:rPr>
                <w:spacing w:val="-2"/>
                <w:lang w:val="da-DK"/>
              </w:rPr>
              <w:t>53,7%</w:t>
            </w:r>
          </w:p>
        </w:tc>
        <w:tc>
          <w:tcPr>
            <w:tcW w:w="923" w:type="pct"/>
          </w:tcPr>
          <w:p w14:paraId="177D510E" w14:textId="77777777" w:rsidR="007A5DB9" w:rsidRPr="0075471E" w:rsidRDefault="008747B9" w:rsidP="00F7686D">
            <w:pPr>
              <w:pStyle w:val="TableParagraph"/>
              <w:ind w:right="140"/>
              <w:jc w:val="center"/>
              <w:rPr>
                <w:lang w:val="da-DK"/>
              </w:rPr>
            </w:pPr>
            <w:r w:rsidRPr="0075471E">
              <w:rPr>
                <w:spacing w:val="-2"/>
                <w:lang w:val="da-DK"/>
              </w:rPr>
              <w:t>74,8%</w:t>
            </w:r>
          </w:p>
        </w:tc>
      </w:tr>
      <w:tr w:rsidR="007A5DB9" w:rsidRPr="0075471E" w14:paraId="70BE87C6" w14:textId="77777777" w:rsidTr="00F04FCD">
        <w:trPr>
          <w:trHeight w:val="275"/>
        </w:trPr>
        <w:tc>
          <w:tcPr>
            <w:tcW w:w="1266" w:type="pct"/>
          </w:tcPr>
          <w:p w14:paraId="0AED0D98" w14:textId="77777777" w:rsidR="007A5DB9" w:rsidRPr="0075471E" w:rsidRDefault="008747B9" w:rsidP="00F7686D">
            <w:pPr>
              <w:pStyle w:val="TableParagraph"/>
              <w:ind w:right="140"/>
              <w:rPr>
                <w:lang w:val="da-DK"/>
              </w:rPr>
            </w:pPr>
            <w:r w:rsidRPr="0075471E">
              <w:rPr>
                <w:spacing w:val="-2"/>
                <w:lang w:val="da-DK"/>
              </w:rPr>
              <w:t>p-value</w:t>
            </w:r>
          </w:p>
        </w:tc>
        <w:tc>
          <w:tcPr>
            <w:tcW w:w="1867" w:type="pct"/>
            <w:gridSpan w:val="2"/>
          </w:tcPr>
          <w:p w14:paraId="432F3E8F" w14:textId="77777777" w:rsidR="007A5DB9" w:rsidRPr="0075471E" w:rsidRDefault="008747B9" w:rsidP="00F7686D">
            <w:pPr>
              <w:pStyle w:val="TableParagraph"/>
              <w:ind w:right="140"/>
              <w:jc w:val="center"/>
              <w:rPr>
                <w:lang w:val="da-DK"/>
              </w:rPr>
            </w:pPr>
            <w:r w:rsidRPr="0075471E">
              <w:rPr>
                <w:spacing w:val="-2"/>
                <w:lang w:val="da-DK"/>
              </w:rPr>
              <w:t>&lt;0,0001</w:t>
            </w:r>
          </w:p>
        </w:tc>
        <w:tc>
          <w:tcPr>
            <w:tcW w:w="1867" w:type="pct"/>
            <w:gridSpan w:val="2"/>
          </w:tcPr>
          <w:p w14:paraId="067FD296" w14:textId="77777777" w:rsidR="007A5DB9" w:rsidRPr="0075471E" w:rsidRDefault="008747B9" w:rsidP="00F7686D">
            <w:pPr>
              <w:pStyle w:val="TableParagraph"/>
              <w:ind w:right="140"/>
              <w:jc w:val="center"/>
              <w:rPr>
                <w:lang w:val="da-DK"/>
              </w:rPr>
            </w:pPr>
            <w:r w:rsidRPr="0075471E">
              <w:rPr>
                <w:spacing w:val="-2"/>
                <w:lang w:val="da-DK"/>
              </w:rPr>
              <w:t>&lt;0,0001</w:t>
            </w:r>
          </w:p>
        </w:tc>
      </w:tr>
      <w:tr w:rsidR="00F04FCD" w:rsidRPr="0075471E" w14:paraId="38041D99" w14:textId="77777777" w:rsidTr="00F04FCD">
        <w:trPr>
          <w:trHeight w:val="275"/>
        </w:trPr>
        <w:tc>
          <w:tcPr>
            <w:tcW w:w="5000" w:type="pct"/>
            <w:gridSpan w:val="5"/>
          </w:tcPr>
          <w:p w14:paraId="586BBB7A" w14:textId="77777777" w:rsidR="00F04FCD" w:rsidRPr="0075471E" w:rsidRDefault="00F04FCD" w:rsidP="00F04FCD">
            <w:pPr>
              <w:pStyle w:val="TableParagraph"/>
              <w:ind w:right="140"/>
              <w:rPr>
                <w:spacing w:val="-2"/>
                <w:lang w:val="da-DK"/>
              </w:rPr>
            </w:pPr>
            <w:r w:rsidRPr="0075471E">
              <w:rPr>
                <w:lang w:val="da-DK"/>
              </w:rPr>
              <w:t>Samlet</w:t>
            </w:r>
            <w:r w:rsidRPr="0075471E">
              <w:rPr>
                <w:spacing w:val="-3"/>
                <w:lang w:val="da-DK"/>
              </w:rPr>
              <w:t xml:space="preserve"> </w:t>
            </w:r>
            <w:r w:rsidRPr="0075471E">
              <w:rPr>
                <w:spacing w:val="-2"/>
                <w:lang w:val="da-DK"/>
              </w:rPr>
              <w:t>overlevelse</w:t>
            </w:r>
          </w:p>
        </w:tc>
      </w:tr>
      <w:tr w:rsidR="00F04FCD" w:rsidRPr="0075471E" w14:paraId="347872AC" w14:textId="77777777" w:rsidTr="00F04FCD">
        <w:trPr>
          <w:trHeight w:val="275"/>
        </w:trPr>
        <w:tc>
          <w:tcPr>
            <w:tcW w:w="1266" w:type="pct"/>
          </w:tcPr>
          <w:p w14:paraId="10F04E1A" w14:textId="77777777" w:rsidR="00F04FCD" w:rsidRPr="0075471E" w:rsidRDefault="00F04FCD" w:rsidP="00F04FCD">
            <w:pPr>
              <w:pStyle w:val="TableParagraph"/>
              <w:ind w:right="140"/>
              <w:rPr>
                <w:spacing w:val="-2"/>
                <w:lang w:val="da-DK"/>
              </w:rPr>
            </w:pPr>
          </w:p>
        </w:tc>
        <w:tc>
          <w:tcPr>
            <w:tcW w:w="1867" w:type="pct"/>
            <w:gridSpan w:val="2"/>
          </w:tcPr>
          <w:p w14:paraId="6DF0F4EA" w14:textId="77777777" w:rsidR="00F04FCD" w:rsidRPr="0075471E" w:rsidRDefault="00F04FCD" w:rsidP="00F04FCD">
            <w:pPr>
              <w:pStyle w:val="TableParagraph"/>
              <w:ind w:right="140"/>
              <w:jc w:val="center"/>
              <w:rPr>
                <w:lang w:val="da-DK"/>
              </w:rPr>
            </w:pPr>
            <w:r w:rsidRPr="0075471E">
              <w:rPr>
                <w:lang w:val="da-DK"/>
              </w:rPr>
              <w:t>Placebo+</w:t>
            </w:r>
            <w:r w:rsidRPr="0075471E">
              <w:rPr>
                <w:spacing w:val="-3"/>
                <w:lang w:val="da-DK"/>
              </w:rPr>
              <w:t xml:space="preserve"> </w:t>
            </w:r>
            <w:r w:rsidRPr="0075471E">
              <w:rPr>
                <w:spacing w:val="-5"/>
                <w:lang w:val="da-DK"/>
              </w:rPr>
              <w:t>C/G</w:t>
            </w:r>
          </w:p>
          <w:p w14:paraId="4FF09B0F" w14:textId="77777777" w:rsidR="00F04FCD" w:rsidRPr="0075471E" w:rsidRDefault="00F04FCD" w:rsidP="00F04FCD">
            <w:pPr>
              <w:pStyle w:val="TableParagraph"/>
              <w:ind w:right="140"/>
              <w:jc w:val="center"/>
              <w:rPr>
                <w:spacing w:val="-2"/>
                <w:lang w:val="da-DK"/>
              </w:rPr>
            </w:pPr>
            <w:r w:rsidRPr="0075471E">
              <w:rPr>
                <w:lang w:val="da-DK"/>
              </w:rPr>
              <w:t xml:space="preserve">(n = </w:t>
            </w:r>
            <w:r w:rsidRPr="0075471E">
              <w:rPr>
                <w:spacing w:val="-4"/>
                <w:lang w:val="da-DK"/>
              </w:rPr>
              <w:t>242)</w:t>
            </w:r>
          </w:p>
        </w:tc>
        <w:tc>
          <w:tcPr>
            <w:tcW w:w="1867" w:type="pct"/>
            <w:gridSpan w:val="2"/>
          </w:tcPr>
          <w:p w14:paraId="5C797792" w14:textId="77777777" w:rsidR="00F04FCD" w:rsidRPr="0075471E" w:rsidRDefault="00F04FCD" w:rsidP="00F04FCD">
            <w:pPr>
              <w:pStyle w:val="TableParagraph"/>
              <w:ind w:right="140"/>
              <w:jc w:val="center"/>
              <w:rPr>
                <w:lang w:val="da-DK"/>
              </w:rPr>
            </w:pPr>
            <w:r w:rsidRPr="0075471E">
              <w:rPr>
                <w:lang w:val="da-DK"/>
              </w:rPr>
              <w:t>Bevacizumab</w:t>
            </w:r>
            <w:r w:rsidRPr="0075471E">
              <w:rPr>
                <w:spacing w:val="-5"/>
                <w:lang w:val="da-DK"/>
              </w:rPr>
              <w:t xml:space="preserve"> </w:t>
            </w:r>
            <w:r w:rsidRPr="0075471E">
              <w:rPr>
                <w:lang w:val="da-DK"/>
              </w:rPr>
              <w:t>+</w:t>
            </w:r>
            <w:r w:rsidRPr="0075471E">
              <w:rPr>
                <w:spacing w:val="-5"/>
                <w:lang w:val="da-DK"/>
              </w:rPr>
              <w:t xml:space="preserve"> C/G</w:t>
            </w:r>
          </w:p>
          <w:p w14:paraId="3AED162C" w14:textId="77777777" w:rsidR="00F04FCD" w:rsidRPr="0075471E" w:rsidRDefault="00F04FCD" w:rsidP="00F04FCD">
            <w:pPr>
              <w:pStyle w:val="TableParagraph"/>
              <w:ind w:right="140"/>
              <w:jc w:val="center"/>
              <w:rPr>
                <w:spacing w:val="-2"/>
                <w:lang w:val="da-DK"/>
              </w:rPr>
            </w:pPr>
            <w:r w:rsidRPr="0075471E">
              <w:rPr>
                <w:lang w:val="da-DK"/>
              </w:rPr>
              <w:t xml:space="preserve">(n = </w:t>
            </w:r>
            <w:r w:rsidRPr="0075471E">
              <w:rPr>
                <w:spacing w:val="-4"/>
                <w:lang w:val="da-DK"/>
              </w:rPr>
              <w:t>242)</w:t>
            </w:r>
          </w:p>
        </w:tc>
      </w:tr>
      <w:tr w:rsidR="00F04FCD" w:rsidRPr="0075471E" w14:paraId="136576FC" w14:textId="77777777" w:rsidTr="00F04FCD">
        <w:trPr>
          <w:trHeight w:val="275"/>
        </w:trPr>
        <w:tc>
          <w:tcPr>
            <w:tcW w:w="1266" w:type="pct"/>
          </w:tcPr>
          <w:p w14:paraId="0BD3FE6A" w14:textId="77777777" w:rsidR="00F04FCD" w:rsidRPr="0075471E" w:rsidRDefault="00F04FCD" w:rsidP="00F04FCD">
            <w:pPr>
              <w:pStyle w:val="TableParagraph"/>
              <w:ind w:right="140"/>
              <w:rPr>
                <w:spacing w:val="-2"/>
                <w:lang w:val="da-DK"/>
              </w:rPr>
            </w:pPr>
            <w:r w:rsidRPr="0075471E">
              <w:rPr>
                <w:lang w:val="da-DK"/>
              </w:rPr>
              <w:t>Median</w:t>
            </w:r>
            <w:r w:rsidRPr="0075471E">
              <w:rPr>
                <w:spacing w:val="-4"/>
                <w:lang w:val="da-DK"/>
              </w:rPr>
              <w:t xml:space="preserve"> </w:t>
            </w:r>
            <w:r w:rsidRPr="0075471E">
              <w:rPr>
                <w:spacing w:val="-2"/>
                <w:lang w:val="da-DK"/>
              </w:rPr>
              <w:t xml:space="preserve">samlet </w:t>
            </w:r>
            <w:r w:rsidRPr="0075471E">
              <w:rPr>
                <w:lang w:val="da-DK"/>
              </w:rPr>
              <w:t>overlevelse</w:t>
            </w:r>
            <w:r w:rsidRPr="0075471E">
              <w:rPr>
                <w:spacing w:val="-6"/>
                <w:lang w:val="da-DK"/>
              </w:rPr>
              <w:t xml:space="preserve"> </w:t>
            </w:r>
            <w:r w:rsidRPr="0075471E">
              <w:rPr>
                <w:spacing w:val="-2"/>
                <w:lang w:val="da-DK"/>
              </w:rPr>
              <w:t>(måneder)</w:t>
            </w:r>
          </w:p>
        </w:tc>
        <w:tc>
          <w:tcPr>
            <w:tcW w:w="1867" w:type="pct"/>
            <w:gridSpan w:val="2"/>
          </w:tcPr>
          <w:p w14:paraId="5ED3D863" w14:textId="77777777" w:rsidR="00F04FCD" w:rsidRPr="0075471E" w:rsidRDefault="00F04FCD" w:rsidP="00F04FCD">
            <w:pPr>
              <w:pStyle w:val="TableParagraph"/>
              <w:ind w:right="140"/>
              <w:jc w:val="center"/>
              <w:rPr>
                <w:spacing w:val="-2"/>
                <w:lang w:val="da-DK"/>
              </w:rPr>
            </w:pPr>
            <w:r w:rsidRPr="0075471E">
              <w:rPr>
                <w:spacing w:val="-4"/>
                <w:lang w:val="da-DK"/>
              </w:rPr>
              <w:t>32,9</w:t>
            </w:r>
          </w:p>
        </w:tc>
        <w:tc>
          <w:tcPr>
            <w:tcW w:w="1867" w:type="pct"/>
            <w:gridSpan w:val="2"/>
          </w:tcPr>
          <w:p w14:paraId="00212A6E" w14:textId="77777777" w:rsidR="00F04FCD" w:rsidRPr="0075471E" w:rsidRDefault="00F04FCD" w:rsidP="00F04FCD">
            <w:pPr>
              <w:pStyle w:val="TableParagraph"/>
              <w:ind w:right="140"/>
              <w:jc w:val="center"/>
              <w:rPr>
                <w:spacing w:val="-2"/>
                <w:lang w:val="da-DK"/>
              </w:rPr>
            </w:pPr>
            <w:r w:rsidRPr="0075471E">
              <w:rPr>
                <w:spacing w:val="-4"/>
                <w:lang w:val="da-DK"/>
              </w:rPr>
              <w:t>33,6</w:t>
            </w:r>
          </w:p>
        </w:tc>
      </w:tr>
      <w:tr w:rsidR="00F04FCD" w:rsidRPr="0075471E" w14:paraId="3086C4F2" w14:textId="77777777" w:rsidTr="00F04FCD">
        <w:trPr>
          <w:trHeight w:val="275"/>
        </w:trPr>
        <w:tc>
          <w:tcPr>
            <w:tcW w:w="1266" w:type="pct"/>
          </w:tcPr>
          <w:p w14:paraId="36925DCB" w14:textId="77777777" w:rsidR="00F04FCD" w:rsidRPr="0075471E" w:rsidRDefault="00F04FCD" w:rsidP="00F04FCD">
            <w:pPr>
              <w:pStyle w:val="TableParagraph"/>
              <w:ind w:right="140"/>
              <w:rPr>
                <w:spacing w:val="-2"/>
                <w:lang w:val="da-DK"/>
              </w:rPr>
            </w:pPr>
            <w:r w:rsidRPr="0075471E">
              <w:rPr>
                <w:lang w:val="da-DK"/>
              </w:rPr>
              <w:t>Hazard</w:t>
            </w:r>
            <w:r w:rsidRPr="0075471E">
              <w:rPr>
                <w:spacing w:val="-11"/>
                <w:lang w:val="da-DK"/>
              </w:rPr>
              <w:t xml:space="preserve"> </w:t>
            </w:r>
            <w:r w:rsidRPr="0075471E">
              <w:rPr>
                <w:lang w:val="da-DK"/>
              </w:rPr>
              <w:t>ratio</w:t>
            </w:r>
            <w:r w:rsidRPr="0075471E">
              <w:rPr>
                <w:spacing w:val="-13"/>
                <w:lang w:val="da-DK"/>
              </w:rPr>
              <w:t xml:space="preserve"> </w:t>
            </w:r>
            <w:r w:rsidRPr="0075471E">
              <w:rPr>
                <w:lang w:val="da-DK"/>
              </w:rPr>
              <w:t>(95</w:t>
            </w:r>
            <w:r w:rsidRPr="0075471E">
              <w:rPr>
                <w:spacing w:val="-13"/>
                <w:lang w:val="da-DK"/>
              </w:rPr>
              <w:t xml:space="preserve"> </w:t>
            </w:r>
            <w:r w:rsidRPr="0075471E">
              <w:rPr>
                <w:lang w:val="da-DK"/>
              </w:rPr>
              <w:t xml:space="preserve">% </w:t>
            </w:r>
            <w:r w:rsidRPr="0075471E">
              <w:rPr>
                <w:spacing w:val="-2"/>
                <w:lang w:val="da-DK"/>
              </w:rPr>
              <w:t>konfidensinterval)</w:t>
            </w:r>
          </w:p>
        </w:tc>
        <w:tc>
          <w:tcPr>
            <w:tcW w:w="1867" w:type="pct"/>
            <w:gridSpan w:val="2"/>
          </w:tcPr>
          <w:p w14:paraId="2824F817" w14:textId="77777777" w:rsidR="00F04FCD" w:rsidRPr="0075471E" w:rsidRDefault="00F04FCD" w:rsidP="00F04FCD">
            <w:pPr>
              <w:pStyle w:val="TableParagraph"/>
              <w:ind w:right="140"/>
              <w:jc w:val="center"/>
              <w:rPr>
                <w:spacing w:val="-2"/>
                <w:lang w:val="da-DK"/>
              </w:rPr>
            </w:pPr>
            <w:r w:rsidRPr="0075471E">
              <w:rPr>
                <w:lang w:val="da-DK"/>
              </w:rPr>
              <w:t>0,952</w:t>
            </w:r>
            <w:r w:rsidRPr="0075471E">
              <w:rPr>
                <w:spacing w:val="-3"/>
                <w:lang w:val="da-DK"/>
              </w:rPr>
              <w:t xml:space="preserve"> </w:t>
            </w:r>
            <w:r w:rsidRPr="0075471E">
              <w:rPr>
                <w:lang w:val="da-DK"/>
              </w:rPr>
              <w:t>(0,771;</w:t>
            </w:r>
            <w:r w:rsidRPr="0075471E">
              <w:rPr>
                <w:spacing w:val="-2"/>
                <w:lang w:val="da-DK"/>
              </w:rPr>
              <w:t xml:space="preserve"> 1,176)</w:t>
            </w:r>
          </w:p>
        </w:tc>
        <w:tc>
          <w:tcPr>
            <w:tcW w:w="1867" w:type="pct"/>
            <w:gridSpan w:val="2"/>
          </w:tcPr>
          <w:p w14:paraId="2D4E5104" w14:textId="77777777" w:rsidR="00F04FCD" w:rsidRPr="0075471E" w:rsidRDefault="00F04FCD" w:rsidP="00F04FCD">
            <w:pPr>
              <w:pStyle w:val="TableParagraph"/>
              <w:ind w:right="140"/>
              <w:jc w:val="center"/>
              <w:rPr>
                <w:spacing w:val="-2"/>
                <w:lang w:val="da-DK"/>
              </w:rPr>
            </w:pPr>
          </w:p>
        </w:tc>
      </w:tr>
      <w:tr w:rsidR="00F04FCD" w:rsidRPr="0075471E" w14:paraId="463C873F" w14:textId="77777777" w:rsidTr="00F04FCD">
        <w:trPr>
          <w:trHeight w:val="275"/>
        </w:trPr>
        <w:tc>
          <w:tcPr>
            <w:tcW w:w="1266" w:type="pct"/>
          </w:tcPr>
          <w:p w14:paraId="3D3E3E1F" w14:textId="77777777" w:rsidR="00F04FCD" w:rsidRPr="0075471E" w:rsidRDefault="00F04FCD" w:rsidP="00F04FCD">
            <w:pPr>
              <w:pStyle w:val="TableParagraph"/>
              <w:ind w:right="140"/>
              <w:rPr>
                <w:spacing w:val="-2"/>
                <w:lang w:val="da-DK"/>
              </w:rPr>
            </w:pPr>
            <w:r w:rsidRPr="0075471E">
              <w:rPr>
                <w:spacing w:val="-2"/>
                <w:lang w:val="da-DK"/>
              </w:rPr>
              <w:t>p-</w:t>
            </w:r>
            <w:r w:rsidRPr="0075471E">
              <w:rPr>
                <w:spacing w:val="-4"/>
                <w:lang w:val="da-DK"/>
              </w:rPr>
              <w:t>værdi</w:t>
            </w:r>
          </w:p>
        </w:tc>
        <w:tc>
          <w:tcPr>
            <w:tcW w:w="1867" w:type="pct"/>
            <w:gridSpan w:val="2"/>
          </w:tcPr>
          <w:p w14:paraId="17E20CAC" w14:textId="77777777" w:rsidR="00F04FCD" w:rsidRPr="0075471E" w:rsidRDefault="00F04FCD" w:rsidP="00F04FCD">
            <w:pPr>
              <w:pStyle w:val="TableParagraph"/>
              <w:ind w:right="140"/>
              <w:jc w:val="center"/>
              <w:rPr>
                <w:spacing w:val="-2"/>
                <w:lang w:val="da-DK"/>
              </w:rPr>
            </w:pPr>
            <w:r w:rsidRPr="0075471E">
              <w:rPr>
                <w:spacing w:val="-2"/>
                <w:lang w:val="da-DK"/>
              </w:rPr>
              <w:t>0,6479</w:t>
            </w:r>
          </w:p>
        </w:tc>
        <w:tc>
          <w:tcPr>
            <w:tcW w:w="1867" w:type="pct"/>
            <w:gridSpan w:val="2"/>
          </w:tcPr>
          <w:p w14:paraId="560CDB0E" w14:textId="77777777" w:rsidR="00F04FCD" w:rsidRPr="0075471E" w:rsidRDefault="00F04FCD" w:rsidP="00F04FCD">
            <w:pPr>
              <w:pStyle w:val="TableParagraph"/>
              <w:ind w:right="140"/>
              <w:jc w:val="center"/>
              <w:rPr>
                <w:spacing w:val="-2"/>
                <w:lang w:val="da-DK"/>
              </w:rPr>
            </w:pPr>
          </w:p>
        </w:tc>
      </w:tr>
    </w:tbl>
    <w:p w14:paraId="1B1D4997" w14:textId="77777777" w:rsidR="00F04FCD" w:rsidRPr="0075471E" w:rsidRDefault="00F04FCD">
      <w:pPr>
        <w:rPr>
          <w:lang w:val="da-DK"/>
        </w:rPr>
      </w:pPr>
    </w:p>
    <w:p w14:paraId="4D9CE731" w14:textId="77777777" w:rsidR="007A5DB9" w:rsidRPr="0075471E" w:rsidRDefault="008747B9" w:rsidP="00F7686D">
      <w:pPr>
        <w:pStyle w:val="BodyText"/>
        <w:ind w:right="140"/>
        <w:rPr>
          <w:lang w:val="da-DK"/>
        </w:rPr>
      </w:pPr>
      <w:r w:rsidRPr="0075471E">
        <w:rPr>
          <w:lang w:val="da-DK"/>
        </w:rPr>
        <w:t>PFS</w:t>
      </w:r>
      <w:r w:rsidRPr="0075471E">
        <w:rPr>
          <w:spacing w:val="-3"/>
          <w:lang w:val="da-DK"/>
        </w:rPr>
        <w:t xml:space="preserve"> </w:t>
      </w:r>
      <w:r w:rsidRPr="0075471E">
        <w:rPr>
          <w:lang w:val="da-DK"/>
        </w:rPr>
        <w:t>undergruppeanalyser,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er</w:t>
      </w:r>
      <w:r w:rsidRPr="0075471E">
        <w:rPr>
          <w:spacing w:val="-1"/>
          <w:lang w:val="da-DK"/>
        </w:rPr>
        <w:t xml:space="preserve"> </w:t>
      </w:r>
      <w:r w:rsidRPr="0075471E">
        <w:rPr>
          <w:lang w:val="da-DK"/>
        </w:rPr>
        <w:t>afhængige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tiden</w:t>
      </w:r>
      <w:r w:rsidRPr="0075471E">
        <w:rPr>
          <w:spacing w:val="-5"/>
          <w:lang w:val="da-DK"/>
        </w:rPr>
        <w:t xml:space="preserve"> </w:t>
      </w:r>
      <w:r w:rsidRPr="0075471E">
        <w:rPr>
          <w:lang w:val="da-DK"/>
        </w:rPr>
        <w:t>til</w:t>
      </w:r>
      <w:r w:rsidRPr="0075471E">
        <w:rPr>
          <w:spacing w:val="-4"/>
          <w:lang w:val="da-DK"/>
        </w:rPr>
        <w:t xml:space="preserve"> </w:t>
      </w:r>
      <w:r w:rsidRPr="0075471E">
        <w:rPr>
          <w:lang w:val="da-DK"/>
        </w:rPr>
        <w:t>recidiv</w:t>
      </w:r>
      <w:r w:rsidRPr="0075471E">
        <w:rPr>
          <w:spacing w:val="-5"/>
          <w:lang w:val="da-DK"/>
        </w:rPr>
        <w:t xml:space="preserve"> </w:t>
      </w:r>
      <w:r w:rsidRPr="0075471E">
        <w:rPr>
          <w:lang w:val="da-DK"/>
        </w:rPr>
        <w:t>siden</w:t>
      </w:r>
      <w:r w:rsidRPr="0075471E">
        <w:rPr>
          <w:spacing w:val="-2"/>
          <w:lang w:val="da-DK"/>
        </w:rPr>
        <w:t xml:space="preserve"> </w:t>
      </w:r>
      <w:r w:rsidRPr="0075471E">
        <w:rPr>
          <w:lang w:val="da-DK"/>
        </w:rPr>
        <w:t>den</w:t>
      </w:r>
      <w:r w:rsidRPr="0075471E">
        <w:rPr>
          <w:spacing w:val="-2"/>
          <w:lang w:val="da-DK"/>
        </w:rPr>
        <w:t xml:space="preserve"> </w:t>
      </w:r>
      <w:r w:rsidRPr="0075471E">
        <w:rPr>
          <w:lang w:val="da-DK"/>
        </w:rPr>
        <w:t>sidste</w:t>
      </w:r>
      <w:r w:rsidRPr="0075471E">
        <w:rPr>
          <w:spacing w:val="-2"/>
          <w:lang w:val="da-DK"/>
        </w:rPr>
        <w:t xml:space="preserve"> </w:t>
      </w:r>
      <w:r w:rsidRPr="0075471E">
        <w:rPr>
          <w:lang w:val="da-DK"/>
        </w:rPr>
        <w:t>platinbehandling,</w:t>
      </w:r>
      <w:r w:rsidRPr="0075471E">
        <w:rPr>
          <w:spacing w:val="-2"/>
          <w:lang w:val="da-DK"/>
        </w:rPr>
        <w:t xml:space="preserve"> </w:t>
      </w:r>
      <w:r w:rsidRPr="0075471E">
        <w:rPr>
          <w:lang w:val="da-DK"/>
        </w:rPr>
        <w:t>er opsummeret i tabel 21.</w:t>
      </w:r>
    </w:p>
    <w:p w14:paraId="175E2BA1" w14:textId="77777777" w:rsidR="007A5DB9" w:rsidRPr="0075471E" w:rsidRDefault="007A5DB9" w:rsidP="00F7686D">
      <w:pPr>
        <w:pStyle w:val="BodyText"/>
        <w:ind w:right="140"/>
        <w:rPr>
          <w:lang w:val="da-DK"/>
        </w:rPr>
      </w:pPr>
    </w:p>
    <w:p w14:paraId="12BC7763" w14:textId="77777777" w:rsidR="007A5DB9" w:rsidRPr="0075471E" w:rsidRDefault="008747B9" w:rsidP="00F7686D">
      <w:pPr>
        <w:pStyle w:val="Heading2"/>
        <w:ind w:left="0" w:right="140"/>
        <w:rPr>
          <w:lang w:val="da-DK"/>
        </w:rPr>
      </w:pPr>
      <w:r w:rsidRPr="0075471E">
        <w:rPr>
          <w:lang w:val="da-DK"/>
        </w:rPr>
        <w:t>Tabel</w:t>
      </w:r>
      <w:r w:rsidRPr="0075471E">
        <w:rPr>
          <w:spacing w:val="-5"/>
          <w:lang w:val="da-DK"/>
        </w:rPr>
        <w:t xml:space="preserve"> </w:t>
      </w:r>
      <w:r w:rsidRPr="0075471E">
        <w:rPr>
          <w:lang w:val="da-DK"/>
        </w:rPr>
        <w:t>21.</w:t>
      </w:r>
      <w:r w:rsidRPr="0075471E">
        <w:rPr>
          <w:spacing w:val="-7"/>
          <w:lang w:val="da-DK"/>
        </w:rPr>
        <w:t xml:space="preserve"> </w:t>
      </w:r>
      <w:r w:rsidRPr="0075471E">
        <w:rPr>
          <w:lang w:val="da-DK"/>
        </w:rPr>
        <w:t>Progressionsfri</w:t>
      </w:r>
      <w:r w:rsidRPr="0075471E">
        <w:rPr>
          <w:spacing w:val="-5"/>
          <w:lang w:val="da-DK"/>
        </w:rPr>
        <w:t xml:space="preserve"> </w:t>
      </w:r>
      <w:r w:rsidRPr="0075471E">
        <w:rPr>
          <w:lang w:val="da-DK"/>
        </w:rPr>
        <w:t>overlevelse</w:t>
      </w:r>
      <w:r w:rsidRPr="0075471E">
        <w:rPr>
          <w:spacing w:val="-5"/>
          <w:lang w:val="da-DK"/>
        </w:rPr>
        <w:t xml:space="preserve"> </w:t>
      </w:r>
      <w:r w:rsidRPr="0075471E">
        <w:rPr>
          <w:lang w:val="da-DK"/>
        </w:rPr>
        <w:t>efter</w:t>
      </w:r>
      <w:r w:rsidRPr="0075471E">
        <w:rPr>
          <w:spacing w:val="-6"/>
          <w:lang w:val="da-DK"/>
        </w:rPr>
        <w:t xml:space="preserve"> </w:t>
      </w:r>
      <w:r w:rsidRPr="0075471E">
        <w:rPr>
          <w:lang w:val="da-DK"/>
        </w:rPr>
        <w:t>tid</w:t>
      </w:r>
      <w:r w:rsidRPr="0075471E">
        <w:rPr>
          <w:spacing w:val="-9"/>
          <w:lang w:val="da-DK"/>
        </w:rPr>
        <w:t xml:space="preserve"> </w:t>
      </w:r>
      <w:r w:rsidRPr="0075471E">
        <w:rPr>
          <w:lang w:val="da-DK"/>
        </w:rPr>
        <w:t>fra</w:t>
      </w:r>
      <w:r w:rsidRPr="0075471E">
        <w:rPr>
          <w:spacing w:val="-4"/>
          <w:lang w:val="da-DK"/>
        </w:rPr>
        <w:t xml:space="preserve"> </w:t>
      </w:r>
      <w:r w:rsidRPr="0075471E">
        <w:rPr>
          <w:lang w:val="da-DK"/>
        </w:rPr>
        <w:t>sidste</w:t>
      </w:r>
      <w:r w:rsidRPr="0075471E">
        <w:rPr>
          <w:spacing w:val="-3"/>
          <w:lang w:val="da-DK"/>
        </w:rPr>
        <w:t xml:space="preserve"> </w:t>
      </w:r>
      <w:r w:rsidRPr="0075471E">
        <w:rPr>
          <w:lang w:val="da-DK"/>
        </w:rPr>
        <w:t>platinbehandling</w:t>
      </w:r>
      <w:r w:rsidRPr="0075471E">
        <w:rPr>
          <w:spacing w:val="-4"/>
          <w:lang w:val="da-DK"/>
        </w:rPr>
        <w:t xml:space="preserve"> </w:t>
      </w:r>
      <w:r w:rsidRPr="0075471E">
        <w:rPr>
          <w:lang w:val="da-DK"/>
        </w:rPr>
        <w:t>indtil</w:t>
      </w:r>
      <w:r w:rsidRPr="0075471E">
        <w:rPr>
          <w:spacing w:val="-2"/>
          <w:lang w:val="da-DK"/>
        </w:rPr>
        <w:t xml:space="preserve"> recidiv.</w:t>
      </w:r>
    </w:p>
    <w:p w14:paraId="633CD7C5"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7A5DB9" w:rsidRPr="0075471E" w14:paraId="05D7EE64" w14:textId="77777777" w:rsidTr="00F04FCD">
        <w:trPr>
          <w:trHeight w:val="251"/>
        </w:trPr>
        <w:tc>
          <w:tcPr>
            <w:tcW w:w="5000" w:type="pct"/>
            <w:gridSpan w:val="3"/>
          </w:tcPr>
          <w:p w14:paraId="302E935C" w14:textId="77777777" w:rsidR="007A5DB9" w:rsidRPr="0075471E" w:rsidRDefault="008747B9" w:rsidP="00F7686D">
            <w:pPr>
              <w:pStyle w:val="TableParagraph"/>
              <w:ind w:right="140"/>
              <w:jc w:val="center"/>
              <w:rPr>
                <w:lang w:val="da-DK"/>
              </w:rPr>
            </w:pPr>
            <w:r w:rsidRPr="0075471E">
              <w:rPr>
                <w:lang w:val="da-DK"/>
              </w:rPr>
              <w:t>Investigators</w:t>
            </w:r>
            <w:r w:rsidRPr="0075471E">
              <w:rPr>
                <w:spacing w:val="-7"/>
                <w:lang w:val="da-DK"/>
              </w:rPr>
              <w:t xml:space="preserve"> </w:t>
            </w:r>
            <w:r w:rsidRPr="0075471E">
              <w:rPr>
                <w:spacing w:val="-2"/>
                <w:lang w:val="da-DK"/>
              </w:rPr>
              <w:t>vurdering</w:t>
            </w:r>
          </w:p>
        </w:tc>
      </w:tr>
      <w:tr w:rsidR="007A5DB9" w:rsidRPr="0075471E" w14:paraId="61FCAF21" w14:textId="77777777" w:rsidTr="00F04FCD">
        <w:trPr>
          <w:trHeight w:val="505"/>
        </w:trPr>
        <w:tc>
          <w:tcPr>
            <w:tcW w:w="1611" w:type="pct"/>
          </w:tcPr>
          <w:p w14:paraId="47E12E1F" w14:textId="77777777" w:rsidR="007A5DB9" w:rsidRPr="0075471E" w:rsidRDefault="008747B9" w:rsidP="00F7686D">
            <w:pPr>
              <w:pStyle w:val="TableParagraph"/>
              <w:ind w:right="140"/>
              <w:rPr>
                <w:lang w:val="da-DK"/>
              </w:rPr>
            </w:pPr>
            <w:r w:rsidRPr="0075471E">
              <w:rPr>
                <w:lang w:val="da-DK"/>
              </w:rPr>
              <w:t>Tid</w:t>
            </w:r>
            <w:r w:rsidRPr="0075471E">
              <w:rPr>
                <w:spacing w:val="-11"/>
                <w:lang w:val="da-DK"/>
              </w:rPr>
              <w:t xml:space="preserve"> </w:t>
            </w:r>
            <w:r w:rsidRPr="0075471E">
              <w:rPr>
                <w:lang w:val="da-DK"/>
              </w:rPr>
              <w:t>fra</w:t>
            </w:r>
            <w:r w:rsidRPr="0075471E">
              <w:rPr>
                <w:spacing w:val="-11"/>
                <w:lang w:val="da-DK"/>
              </w:rPr>
              <w:t xml:space="preserve"> </w:t>
            </w:r>
            <w:r w:rsidRPr="0075471E">
              <w:rPr>
                <w:lang w:val="da-DK"/>
              </w:rPr>
              <w:t>sidste</w:t>
            </w:r>
            <w:r w:rsidRPr="0075471E">
              <w:rPr>
                <w:spacing w:val="-13"/>
                <w:lang w:val="da-DK"/>
              </w:rPr>
              <w:t xml:space="preserve"> </w:t>
            </w:r>
            <w:r w:rsidRPr="0075471E">
              <w:rPr>
                <w:lang w:val="da-DK"/>
              </w:rPr>
              <w:t>platinbehandling indtil recidiv</w:t>
            </w:r>
          </w:p>
        </w:tc>
        <w:tc>
          <w:tcPr>
            <w:tcW w:w="1723" w:type="pct"/>
          </w:tcPr>
          <w:p w14:paraId="24B33328" w14:textId="77777777" w:rsidR="007A5DB9" w:rsidRPr="0075471E" w:rsidRDefault="008747B9" w:rsidP="00F04FCD">
            <w:pPr>
              <w:pStyle w:val="TableParagraph"/>
              <w:ind w:right="140"/>
              <w:jc w:val="center"/>
              <w:rPr>
                <w:lang w:val="da-DK"/>
              </w:rPr>
            </w:pPr>
            <w:r w:rsidRPr="0075471E">
              <w:rPr>
                <w:lang w:val="da-DK"/>
              </w:rPr>
              <w:t>Placebo</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C/G (n = 242)</w:t>
            </w:r>
          </w:p>
        </w:tc>
        <w:tc>
          <w:tcPr>
            <w:tcW w:w="1666" w:type="pct"/>
          </w:tcPr>
          <w:p w14:paraId="09BE3B7C" w14:textId="77777777" w:rsidR="007A5DB9" w:rsidRPr="0075471E" w:rsidRDefault="008747B9" w:rsidP="00F04FCD">
            <w:pPr>
              <w:pStyle w:val="TableParagraph"/>
              <w:ind w:right="140"/>
              <w:jc w:val="center"/>
              <w:rPr>
                <w:lang w:val="da-DK"/>
              </w:rPr>
            </w:pPr>
            <w:r w:rsidRPr="0075471E">
              <w:rPr>
                <w:lang w:val="da-DK"/>
              </w:rPr>
              <w:t>Bevacizumab</w:t>
            </w:r>
            <w:r w:rsidRPr="0075471E">
              <w:rPr>
                <w:spacing w:val="-14"/>
                <w:lang w:val="da-DK"/>
              </w:rPr>
              <w:t xml:space="preserve"> </w:t>
            </w:r>
            <w:r w:rsidRPr="0075471E">
              <w:rPr>
                <w:lang w:val="da-DK"/>
              </w:rPr>
              <w:t>+</w:t>
            </w:r>
            <w:r w:rsidRPr="0075471E">
              <w:rPr>
                <w:spacing w:val="-14"/>
                <w:lang w:val="da-DK"/>
              </w:rPr>
              <w:t xml:space="preserve"> </w:t>
            </w:r>
            <w:r w:rsidRPr="0075471E">
              <w:rPr>
                <w:lang w:val="da-DK"/>
              </w:rPr>
              <w:t>C/G (n = 242)</w:t>
            </w:r>
          </w:p>
        </w:tc>
      </w:tr>
      <w:tr w:rsidR="007A5DB9" w:rsidRPr="0075471E" w14:paraId="24EA3F55" w14:textId="77777777" w:rsidTr="00F04FCD">
        <w:trPr>
          <w:trHeight w:val="254"/>
        </w:trPr>
        <w:tc>
          <w:tcPr>
            <w:tcW w:w="5000" w:type="pct"/>
            <w:gridSpan w:val="3"/>
          </w:tcPr>
          <w:p w14:paraId="35D76FD6" w14:textId="77777777" w:rsidR="007A5DB9" w:rsidRPr="0075471E" w:rsidRDefault="008747B9" w:rsidP="00F7686D">
            <w:pPr>
              <w:pStyle w:val="TableParagraph"/>
              <w:ind w:right="140"/>
              <w:rPr>
                <w:b/>
                <w:lang w:val="da-DK"/>
              </w:rPr>
            </w:pPr>
            <w:r w:rsidRPr="0075471E">
              <w:rPr>
                <w:b/>
                <w:lang w:val="da-DK"/>
              </w:rPr>
              <w:t>6</w:t>
            </w:r>
            <w:r w:rsidRPr="0075471E">
              <w:rPr>
                <w:b/>
                <w:spacing w:val="-2"/>
                <w:lang w:val="da-DK"/>
              </w:rPr>
              <w:t xml:space="preserve"> </w:t>
            </w:r>
            <w:r w:rsidRPr="0075471E">
              <w:rPr>
                <w:b/>
                <w:lang w:val="da-DK"/>
              </w:rPr>
              <w:t>–</w:t>
            </w:r>
            <w:r w:rsidRPr="0075471E">
              <w:rPr>
                <w:b/>
                <w:spacing w:val="-1"/>
                <w:lang w:val="da-DK"/>
              </w:rPr>
              <w:t xml:space="preserve"> </w:t>
            </w:r>
            <w:r w:rsidRPr="0075471E">
              <w:rPr>
                <w:b/>
                <w:lang w:val="da-DK"/>
              </w:rPr>
              <w:t>12</w:t>
            </w:r>
            <w:r w:rsidRPr="0075471E">
              <w:rPr>
                <w:b/>
                <w:spacing w:val="-4"/>
                <w:lang w:val="da-DK"/>
              </w:rPr>
              <w:t xml:space="preserve"> </w:t>
            </w:r>
            <w:r w:rsidRPr="0075471E">
              <w:rPr>
                <w:b/>
                <w:lang w:val="da-DK"/>
              </w:rPr>
              <w:t>måneder</w:t>
            </w:r>
            <w:r w:rsidRPr="0075471E">
              <w:rPr>
                <w:b/>
                <w:spacing w:val="-1"/>
                <w:lang w:val="da-DK"/>
              </w:rPr>
              <w:t xml:space="preserve"> </w:t>
            </w:r>
            <w:r w:rsidRPr="0075471E">
              <w:rPr>
                <w:b/>
                <w:spacing w:val="-2"/>
                <w:lang w:val="da-DK"/>
              </w:rPr>
              <w:t>(n=202)</w:t>
            </w:r>
          </w:p>
        </w:tc>
      </w:tr>
      <w:tr w:rsidR="007A5DB9" w:rsidRPr="0075471E" w14:paraId="5A27C308" w14:textId="77777777" w:rsidTr="00F04FCD">
        <w:trPr>
          <w:trHeight w:val="253"/>
        </w:trPr>
        <w:tc>
          <w:tcPr>
            <w:tcW w:w="1611" w:type="pct"/>
          </w:tcPr>
          <w:p w14:paraId="498C6A82" w14:textId="77777777" w:rsidR="007A5DB9" w:rsidRPr="0075471E" w:rsidRDefault="008747B9" w:rsidP="00F7686D">
            <w:pPr>
              <w:pStyle w:val="TableParagraph"/>
              <w:ind w:right="140"/>
              <w:rPr>
                <w:b/>
                <w:lang w:val="da-DK"/>
              </w:rPr>
            </w:pPr>
            <w:r w:rsidRPr="0075471E">
              <w:rPr>
                <w:b/>
                <w:spacing w:val="-2"/>
                <w:lang w:val="da-DK"/>
              </w:rPr>
              <w:t>Median</w:t>
            </w:r>
          </w:p>
        </w:tc>
        <w:tc>
          <w:tcPr>
            <w:tcW w:w="1723" w:type="pct"/>
          </w:tcPr>
          <w:p w14:paraId="2ADED3C5" w14:textId="77777777" w:rsidR="007A5DB9" w:rsidRPr="0075471E" w:rsidRDefault="008747B9" w:rsidP="00F7686D">
            <w:pPr>
              <w:pStyle w:val="TableParagraph"/>
              <w:ind w:right="140"/>
              <w:jc w:val="center"/>
              <w:rPr>
                <w:lang w:val="da-DK"/>
              </w:rPr>
            </w:pPr>
            <w:r w:rsidRPr="0075471E">
              <w:rPr>
                <w:spacing w:val="-5"/>
                <w:lang w:val="da-DK"/>
              </w:rPr>
              <w:t>8,0</w:t>
            </w:r>
          </w:p>
        </w:tc>
        <w:tc>
          <w:tcPr>
            <w:tcW w:w="1666" w:type="pct"/>
          </w:tcPr>
          <w:p w14:paraId="416EFE8A" w14:textId="77777777" w:rsidR="007A5DB9" w:rsidRPr="0075471E" w:rsidRDefault="008747B9" w:rsidP="00F04FCD">
            <w:pPr>
              <w:pStyle w:val="TableParagraph"/>
              <w:ind w:right="140"/>
              <w:jc w:val="center"/>
              <w:rPr>
                <w:lang w:val="da-DK"/>
              </w:rPr>
            </w:pPr>
            <w:r w:rsidRPr="0075471E">
              <w:rPr>
                <w:spacing w:val="-4"/>
                <w:lang w:val="da-DK"/>
              </w:rPr>
              <w:t>11,9</w:t>
            </w:r>
          </w:p>
        </w:tc>
      </w:tr>
      <w:tr w:rsidR="007A5DB9" w:rsidRPr="0075471E" w14:paraId="0A97D21D" w14:textId="77777777" w:rsidTr="00F04FCD">
        <w:trPr>
          <w:trHeight w:val="505"/>
        </w:trPr>
        <w:tc>
          <w:tcPr>
            <w:tcW w:w="1611" w:type="pct"/>
          </w:tcPr>
          <w:p w14:paraId="4271EE03" w14:textId="77777777" w:rsidR="007A5DB9" w:rsidRPr="0075471E" w:rsidRDefault="008747B9" w:rsidP="00F7686D">
            <w:pPr>
              <w:pStyle w:val="TableParagraph"/>
              <w:ind w:right="140"/>
              <w:rPr>
                <w:lang w:val="da-DK"/>
              </w:rPr>
            </w:pPr>
            <w:r w:rsidRPr="0075471E">
              <w:rPr>
                <w:lang w:val="da-DK"/>
              </w:rPr>
              <w:t>Hazard</w:t>
            </w:r>
            <w:r w:rsidRPr="0075471E">
              <w:rPr>
                <w:spacing w:val="-3"/>
                <w:lang w:val="da-DK"/>
              </w:rPr>
              <w:t xml:space="preserve"> </w:t>
            </w:r>
            <w:r w:rsidRPr="0075471E">
              <w:rPr>
                <w:lang w:val="da-DK"/>
              </w:rPr>
              <w:t>ratio</w:t>
            </w:r>
            <w:r w:rsidRPr="0075471E">
              <w:rPr>
                <w:spacing w:val="-4"/>
                <w:lang w:val="da-DK"/>
              </w:rPr>
              <w:t xml:space="preserve"> (95%</w:t>
            </w:r>
          </w:p>
          <w:p w14:paraId="27C4B658" w14:textId="77777777" w:rsidR="007A5DB9" w:rsidRPr="0075471E" w:rsidRDefault="008747B9" w:rsidP="00F7686D">
            <w:pPr>
              <w:pStyle w:val="TableParagraph"/>
              <w:ind w:right="140"/>
              <w:rPr>
                <w:lang w:val="da-DK"/>
              </w:rPr>
            </w:pPr>
            <w:r w:rsidRPr="0075471E">
              <w:rPr>
                <w:spacing w:val="-2"/>
                <w:lang w:val="da-DK"/>
              </w:rPr>
              <w:t>konfidensinterval)</w:t>
            </w:r>
          </w:p>
        </w:tc>
        <w:tc>
          <w:tcPr>
            <w:tcW w:w="3389" w:type="pct"/>
            <w:gridSpan w:val="2"/>
          </w:tcPr>
          <w:p w14:paraId="40940BDC" w14:textId="77777777" w:rsidR="007A5DB9" w:rsidRPr="0075471E" w:rsidRDefault="008747B9" w:rsidP="00F7686D">
            <w:pPr>
              <w:pStyle w:val="TableParagraph"/>
              <w:ind w:right="140"/>
              <w:jc w:val="center"/>
              <w:rPr>
                <w:lang w:val="da-DK"/>
              </w:rPr>
            </w:pPr>
            <w:r w:rsidRPr="0075471E">
              <w:rPr>
                <w:lang w:val="da-DK"/>
              </w:rPr>
              <w:t>0,41</w:t>
            </w:r>
            <w:r w:rsidRPr="0075471E">
              <w:rPr>
                <w:spacing w:val="-7"/>
                <w:lang w:val="da-DK"/>
              </w:rPr>
              <w:t xml:space="preserve"> </w:t>
            </w:r>
            <w:r w:rsidRPr="0075471E">
              <w:rPr>
                <w:lang w:val="da-DK"/>
              </w:rPr>
              <w:t>(0,29-</w:t>
            </w:r>
            <w:r w:rsidRPr="0075471E">
              <w:rPr>
                <w:spacing w:val="-2"/>
                <w:lang w:val="da-DK"/>
              </w:rPr>
              <w:t>0,58)</w:t>
            </w:r>
          </w:p>
        </w:tc>
      </w:tr>
      <w:tr w:rsidR="007A5DB9" w:rsidRPr="0075471E" w14:paraId="0D97DF04" w14:textId="77777777" w:rsidTr="00F04FCD">
        <w:trPr>
          <w:trHeight w:val="251"/>
        </w:trPr>
        <w:tc>
          <w:tcPr>
            <w:tcW w:w="5000" w:type="pct"/>
            <w:gridSpan w:val="3"/>
          </w:tcPr>
          <w:p w14:paraId="7D64582E" w14:textId="77777777" w:rsidR="007A5DB9" w:rsidRPr="0075471E" w:rsidRDefault="008747B9" w:rsidP="00F7686D">
            <w:pPr>
              <w:pStyle w:val="TableParagraph"/>
              <w:ind w:right="140"/>
              <w:rPr>
                <w:b/>
                <w:lang w:val="da-DK"/>
              </w:rPr>
            </w:pPr>
            <w:r w:rsidRPr="0075471E">
              <w:rPr>
                <w:b/>
                <w:lang w:val="da-DK"/>
              </w:rPr>
              <w:t>&gt;</w:t>
            </w:r>
            <w:r w:rsidRPr="0075471E">
              <w:rPr>
                <w:b/>
                <w:spacing w:val="-3"/>
                <w:lang w:val="da-DK"/>
              </w:rPr>
              <w:t xml:space="preserve"> </w:t>
            </w:r>
            <w:r w:rsidRPr="0075471E">
              <w:rPr>
                <w:b/>
                <w:lang w:val="da-DK"/>
              </w:rPr>
              <w:t>12</w:t>
            </w:r>
            <w:r w:rsidRPr="0075471E">
              <w:rPr>
                <w:b/>
                <w:spacing w:val="-2"/>
                <w:lang w:val="da-DK"/>
              </w:rPr>
              <w:t xml:space="preserve"> </w:t>
            </w:r>
            <w:r w:rsidRPr="0075471E">
              <w:rPr>
                <w:b/>
                <w:lang w:val="da-DK"/>
              </w:rPr>
              <w:t>måneder</w:t>
            </w:r>
            <w:r w:rsidRPr="0075471E">
              <w:rPr>
                <w:b/>
                <w:spacing w:val="-3"/>
                <w:lang w:val="da-DK"/>
              </w:rPr>
              <w:t xml:space="preserve"> </w:t>
            </w:r>
            <w:r w:rsidRPr="0075471E">
              <w:rPr>
                <w:b/>
                <w:spacing w:val="-2"/>
                <w:lang w:val="da-DK"/>
              </w:rPr>
              <w:t>(n=282)</w:t>
            </w:r>
          </w:p>
        </w:tc>
      </w:tr>
      <w:tr w:rsidR="007A5DB9" w:rsidRPr="0075471E" w14:paraId="1255AE46" w14:textId="77777777" w:rsidTr="00F04FCD">
        <w:trPr>
          <w:trHeight w:val="253"/>
        </w:trPr>
        <w:tc>
          <w:tcPr>
            <w:tcW w:w="1611" w:type="pct"/>
          </w:tcPr>
          <w:p w14:paraId="16534B23" w14:textId="77777777" w:rsidR="007A5DB9" w:rsidRPr="0075471E" w:rsidRDefault="008747B9" w:rsidP="00F7686D">
            <w:pPr>
              <w:pStyle w:val="TableParagraph"/>
              <w:ind w:right="140"/>
              <w:rPr>
                <w:b/>
                <w:lang w:val="da-DK"/>
              </w:rPr>
            </w:pPr>
            <w:r w:rsidRPr="0075471E">
              <w:rPr>
                <w:b/>
                <w:spacing w:val="-2"/>
                <w:lang w:val="da-DK"/>
              </w:rPr>
              <w:t>Median</w:t>
            </w:r>
          </w:p>
        </w:tc>
        <w:tc>
          <w:tcPr>
            <w:tcW w:w="1723" w:type="pct"/>
          </w:tcPr>
          <w:p w14:paraId="1476376A" w14:textId="77777777" w:rsidR="007A5DB9" w:rsidRPr="0075471E" w:rsidRDefault="008747B9" w:rsidP="00F7686D">
            <w:pPr>
              <w:pStyle w:val="TableParagraph"/>
              <w:ind w:right="140"/>
              <w:jc w:val="center"/>
              <w:rPr>
                <w:lang w:val="da-DK"/>
              </w:rPr>
            </w:pPr>
            <w:r w:rsidRPr="0075471E">
              <w:rPr>
                <w:spacing w:val="-5"/>
                <w:lang w:val="da-DK"/>
              </w:rPr>
              <w:t>9,7</w:t>
            </w:r>
          </w:p>
        </w:tc>
        <w:tc>
          <w:tcPr>
            <w:tcW w:w="1666" w:type="pct"/>
          </w:tcPr>
          <w:p w14:paraId="16388BBE" w14:textId="77777777" w:rsidR="007A5DB9" w:rsidRPr="0075471E" w:rsidRDefault="008747B9" w:rsidP="00F04FCD">
            <w:pPr>
              <w:pStyle w:val="TableParagraph"/>
              <w:ind w:right="140"/>
              <w:jc w:val="center"/>
              <w:rPr>
                <w:lang w:val="da-DK"/>
              </w:rPr>
            </w:pPr>
            <w:r w:rsidRPr="0075471E">
              <w:rPr>
                <w:spacing w:val="-4"/>
                <w:lang w:val="da-DK"/>
              </w:rPr>
              <w:t>12,4</w:t>
            </w:r>
          </w:p>
        </w:tc>
      </w:tr>
      <w:tr w:rsidR="007A5DB9" w:rsidRPr="0075471E" w14:paraId="358AB298" w14:textId="77777777" w:rsidTr="00F04FCD">
        <w:trPr>
          <w:trHeight w:val="506"/>
        </w:trPr>
        <w:tc>
          <w:tcPr>
            <w:tcW w:w="1611" w:type="pct"/>
          </w:tcPr>
          <w:p w14:paraId="7C0B7A62" w14:textId="77777777" w:rsidR="007A5DB9" w:rsidRPr="0075471E" w:rsidRDefault="008747B9" w:rsidP="00F7686D">
            <w:pPr>
              <w:pStyle w:val="TableParagraph"/>
              <w:ind w:right="140"/>
              <w:rPr>
                <w:lang w:val="da-DK"/>
              </w:rPr>
            </w:pPr>
            <w:r w:rsidRPr="0075471E">
              <w:rPr>
                <w:lang w:val="da-DK"/>
              </w:rPr>
              <w:t>Hazard</w:t>
            </w:r>
            <w:r w:rsidRPr="0075471E">
              <w:rPr>
                <w:spacing w:val="-3"/>
                <w:lang w:val="da-DK"/>
              </w:rPr>
              <w:t xml:space="preserve"> </w:t>
            </w:r>
            <w:r w:rsidRPr="0075471E">
              <w:rPr>
                <w:lang w:val="da-DK"/>
              </w:rPr>
              <w:t>ratio</w:t>
            </w:r>
            <w:r w:rsidRPr="0075471E">
              <w:rPr>
                <w:spacing w:val="-4"/>
                <w:lang w:val="da-DK"/>
              </w:rPr>
              <w:t xml:space="preserve"> (95%</w:t>
            </w:r>
          </w:p>
          <w:p w14:paraId="5F630254" w14:textId="77777777" w:rsidR="007A5DB9" w:rsidRPr="0075471E" w:rsidRDefault="008747B9" w:rsidP="00F7686D">
            <w:pPr>
              <w:pStyle w:val="TableParagraph"/>
              <w:ind w:right="140"/>
              <w:rPr>
                <w:lang w:val="da-DK"/>
              </w:rPr>
            </w:pPr>
            <w:r w:rsidRPr="0075471E">
              <w:rPr>
                <w:spacing w:val="-2"/>
                <w:lang w:val="da-DK"/>
              </w:rPr>
              <w:t>konfidensinterval)</w:t>
            </w:r>
          </w:p>
        </w:tc>
        <w:tc>
          <w:tcPr>
            <w:tcW w:w="3389" w:type="pct"/>
            <w:gridSpan w:val="2"/>
          </w:tcPr>
          <w:p w14:paraId="745D2CC0" w14:textId="77777777" w:rsidR="007A5DB9" w:rsidRPr="0075471E" w:rsidRDefault="008747B9" w:rsidP="00F7686D">
            <w:pPr>
              <w:pStyle w:val="TableParagraph"/>
              <w:ind w:right="140"/>
              <w:jc w:val="center"/>
              <w:rPr>
                <w:lang w:val="da-DK"/>
              </w:rPr>
            </w:pPr>
            <w:r w:rsidRPr="0075471E">
              <w:rPr>
                <w:lang w:val="da-DK"/>
              </w:rPr>
              <w:t>0,55</w:t>
            </w:r>
            <w:r w:rsidRPr="0075471E">
              <w:rPr>
                <w:spacing w:val="-3"/>
                <w:lang w:val="da-DK"/>
              </w:rPr>
              <w:t xml:space="preserve"> </w:t>
            </w:r>
            <w:r w:rsidRPr="0075471E">
              <w:rPr>
                <w:lang w:val="da-DK"/>
              </w:rPr>
              <w:t>(0,41</w:t>
            </w:r>
            <w:r w:rsidRPr="0075471E">
              <w:rPr>
                <w:spacing w:val="-1"/>
                <w:lang w:val="da-DK"/>
              </w:rPr>
              <w:t xml:space="preserve"> </w:t>
            </w:r>
            <w:r w:rsidRPr="0075471E">
              <w:rPr>
                <w:lang w:val="da-DK"/>
              </w:rPr>
              <w:t>–</w:t>
            </w:r>
            <w:r w:rsidRPr="0075471E">
              <w:rPr>
                <w:spacing w:val="-1"/>
                <w:lang w:val="da-DK"/>
              </w:rPr>
              <w:t xml:space="preserve"> </w:t>
            </w:r>
            <w:r w:rsidRPr="0075471E">
              <w:rPr>
                <w:spacing w:val="-2"/>
                <w:lang w:val="da-DK"/>
              </w:rPr>
              <w:t>0,73)</w:t>
            </w:r>
          </w:p>
        </w:tc>
      </w:tr>
    </w:tbl>
    <w:p w14:paraId="24F239FA" w14:textId="77777777" w:rsidR="007A5DB9" w:rsidRPr="0075471E" w:rsidRDefault="007A5DB9" w:rsidP="00F7686D">
      <w:pPr>
        <w:pStyle w:val="BodyText"/>
        <w:ind w:right="140"/>
        <w:rPr>
          <w:b/>
          <w:lang w:val="da-DK"/>
        </w:rPr>
      </w:pPr>
    </w:p>
    <w:p w14:paraId="7BA6ED9B" w14:textId="77777777" w:rsidR="007A5DB9" w:rsidRPr="0075471E" w:rsidRDefault="008747B9" w:rsidP="00F7686D">
      <w:pPr>
        <w:ind w:right="140"/>
        <w:rPr>
          <w:i/>
          <w:lang w:val="da-DK"/>
        </w:rPr>
      </w:pPr>
      <w:r w:rsidRPr="0075471E">
        <w:rPr>
          <w:i/>
          <w:spacing w:val="-2"/>
          <w:lang w:val="da-DK"/>
        </w:rPr>
        <w:t>GOG-</w:t>
      </w:r>
      <w:r w:rsidRPr="0075471E">
        <w:rPr>
          <w:i/>
          <w:spacing w:val="-4"/>
          <w:lang w:val="da-DK"/>
        </w:rPr>
        <w:t>0213</w:t>
      </w:r>
    </w:p>
    <w:p w14:paraId="4DF63F94" w14:textId="77777777" w:rsidR="007A5DB9" w:rsidRPr="0075471E" w:rsidRDefault="008747B9" w:rsidP="00F7686D">
      <w:pPr>
        <w:pStyle w:val="BodyText"/>
        <w:ind w:right="140"/>
        <w:rPr>
          <w:lang w:val="da-DK"/>
        </w:rPr>
      </w:pPr>
      <w:r w:rsidRPr="0075471E">
        <w:rPr>
          <w:lang w:val="da-DK"/>
        </w:rPr>
        <w:t xml:space="preserve">GOG-0213, et fase III randomiseret, kontrolleret og åbent studie, undersøgte sikkerheden og virkningen af bevacizumab hos patienter med platinfølsom, recidiverende epitelial ovariecancer, </w:t>
      </w:r>
      <w:r w:rsidRPr="0075471E">
        <w:rPr>
          <w:lang w:val="da-DK"/>
        </w:rPr>
        <w:lastRenderedPageBreak/>
        <w:t>tubacancer</w:t>
      </w:r>
      <w:r w:rsidRPr="0075471E">
        <w:rPr>
          <w:spacing w:val="-1"/>
          <w:lang w:val="da-DK"/>
        </w:rPr>
        <w:t xml:space="preserve"> </w:t>
      </w:r>
      <w:r w:rsidRPr="0075471E">
        <w:rPr>
          <w:lang w:val="da-DK"/>
        </w:rPr>
        <w:t>eller</w:t>
      </w:r>
      <w:r w:rsidRPr="0075471E">
        <w:rPr>
          <w:spacing w:val="-4"/>
          <w:lang w:val="da-DK"/>
        </w:rPr>
        <w:t xml:space="preserve"> </w:t>
      </w:r>
      <w:r w:rsidRPr="0075471E">
        <w:rPr>
          <w:lang w:val="da-DK"/>
        </w:rPr>
        <w:t>primær</w:t>
      </w:r>
      <w:r w:rsidRPr="0075471E">
        <w:rPr>
          <w:spacing w:val="-1"/>
          <w:lang w:val="da-DK"/>
        </w:rPr>
        <w:t xml:space="preserve"> </w:t>
      </w:r>
      <w:r w:rsidRPr="0075471E">
        <w:rPr>
          <w:lang w:val="da-DK"/>
        </w:rPr>
        <w:t>peritonealcancer,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ikke</w:t>
      </w:r>
      <w:r w:rsidRPr="0075471E">
        <w:rPr>
          <w:spacing w:val="-2"/>
          <w:lang w:val="da-DK"/>
        </w:rPr>
        <w:t xml:space="preserve"> </w:t>
      </w:r>
      <w:r w:rsidRPr="0075471E">
        <w:rPr>
          <w:lang w:val="da-DK"/>
        </w:rPr>
        <w:t>tidligere</w:t>
      </w:r>
      <w:r w:rsidRPr="0075471E">
        <w:rPr>
          <w:spacing w:val="-2"/>
          <w:lang w:val="da-DK"/>
        </w:rPr>
        <w:t xml:space="preserve"> </w:t>
      </w:r>
      <w:r w:rsidRPr="0075471E">
        <w:rPr>
          <w:lang w:val="da-DK"/>
        </w:rPr>
        <w:t>havde</w:t>
      </w:r>
      <w:r w:rsidRPr="0075471E">
        <w:rPr>
          <w:spacing w:val="-4"/>
          <w:lang w:val="da-DK"/>
        </w:rPr>
        <w:t xml:space="preserve"> </w:t>
      </w:r>
      <w:r w:rsidRPr="0075471E">
        <w:rPr>
          <w:lang w:val="da-DK"/>
        </w:rPr>
        <w:t>fået</w:t>
      </w:r>
      <w:r w:rsidRPr="0075471E">
        <w:rPr>
          <w:spacing w:val="-1"/>
          <w:lang w:val="da-DK"/>
        </w:rPr>
        <w:t xml:space="preserve"> </w:t>
      </w:r>
      <w:r w:rsidRPr="0075471E">
        <w:rPr>
          <w:lang w:val="da-DK"/>
        </w:rPr>
        <w:t>kemoterapi</w:t>
      </w:r>
      <w:r w:rsidRPr="0075471E">
        <w:rPr>
          <w:spacing w:val="-4"/>
          <w:lang w:val="da-DK"/>
        </w:rPr>
        <w:t xml:space="preserve"> </w:t>
      </w:r>
      <w:r w:rsidRPr="0075471E">
        <w:rPr>
          <w:lang w:val="da-DK"/>
        </w:rPr>
        <w:t>for</w:t>
      </w:r>
      <w:r w:rsidRPr="0075471E">
        <w:rPr>
          <w:spacing w:val="-4"/>
          <w:lang w:val="da-DK"/>
        </w:rPr>
        <w:t xml:space="preserve"> </w:t>
      </w:r>
      <w:r w:rsidRPr="0075471E">
        <w:rPr>
          <w:lang w:val="da-DK"/>
        </w:rPr>
        <w:t>recidiverende sygdom. Der var ingen eksklusionskriterier for tidligere behandling med angiogenesehæmmere.</w:t>
      </w:r>
    </w:p>
    <w:p w14:paraId="7AF1FCBC" w14:textId="77777777" w:rsidR="007A5DB9" w:rsidRPr="0075471E" w:rsidRDefault="008747B9" w:rsidP="00F7686D">
      <w:pPr>
        <w:pStyle w:val="BodyText"/>
        <w:ind w:right="140"/>
        <w:rPr>
          <w:lang w:val="da-DK"/>
        </w:rPr>
      </w:pPr>
      <w:r w:rsidRPr="0075471E">
        <w:rPr>
          <w:lang w:val="da-DK"/>
        </w:rPr>
        <w:t>Studiet evaluerede effekten af at tilføje bevacizumab til carboplatin+paclitaxel og fortsætte med bevacizumab</w:t>
      </w:r>
      <w:r w:rsidRPr="0075471E">
        <w:rPr>
          <w:spacing w:val="-3"/>
          <w:lang w:val="da-DK"/>
        </w:rPr>
        <w:t xml:space="preserve"> </w:t>
      </w:r>
      <w:r w:rsidRPr="0075471E">
        <w:rPr>
          <w:lang w:val="da-DK"/>
        </w:rPr>
        <w:t>som</w:t>
      </w:r>
      <w:r w:rsidRPr="0075471E">
        <w:rPr>
          <w:spacing w:val="-5"/>
          <w:lang w:val="da-DK"/>
        </w:rPr>
        <w:t xml:space="preserve"> </w:t>
      </w:r>
      <w:r w:rsidRPr="0075471E">
        <w:rPr>
          <w:lang w:val="da-DK"/>
        </w:rPr>
        <w:t>monoterapi</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sygdomsprogression</w:t>
      </w:r>
      <w:r w:rsidRPr="0075471E">
        <w:rPr>
          <w:spacing w:val="-6"/>
          <w:lang w:val="da-DK"/>
        </w:rPr>
        <w:t xml:space="preserve"> </w:t>
      </w:r>
      <w:r w:rsidRPr="0075471E">
        <w:rPr>
          <w:lang w:val="da-DK"/>
        </w:rPr>
        <w:t>eller</w:t>
      </w:r>
      <w:r w:rsidRPr="0075471E">
        <w:rPr>
          <w:spacing w:val="-2"/>
          <w:lang w:val="da-DK"/>
        </w:rPr>
        <w:t xml:space="preserve"> </w:t>
      </w:r>
      <w:r w:rsidRPr="0075471E">
        <w:rPr>
          <w:lang w:val="da-DK"/>
        </w:rPr>
        <w:t>uacceptabel</w:t>
      </w:r>
      <w:r w:rsidRPr="0075471E">
        <w:rPr>
          <w:spacing w:val="-2"/>
          <w:lang w:val="da-DK"/>
        </w:rPr>
        <w:t xml:space="preserve"> </w:t>
      </w:r>
      <w:r w:rsidRPr="0075471E">
        <w:rPr>
          <w:lang w:val="da-DK"/>
        </w:rPr>
        <w:t>toksicitet,</w:t>
      </w:r>
      <w:r w:rsidRPr="0075471E">
        <w:rPr>
          <w:spacing w:val="-6"/>
          <w:lang w:val="da-DK"/>
        </w:rPr>
        <w:t xml:space="preserve"> </w:t>
      </w:r>
      <w:r w:rsidRPr="0075471E">
        <w:rPr>
          <w:lang w:val="da-DK"/>
        </w:rPr>
        <w:t>sammenlignet</w:t>
      </w:r>
      <w:r w:rsidRPr="0075471E">
        <w:rPr>
          <w:spacing w:val="-2"/>
          <w:lang w:val="da-DK"/>
        </w:rPr>
        <w:t xml:space="preserve"> </w:t>
      </w:r>
      <w:r w:rsidRPr="0075471E">
        <w:rPr>
          <w:lang w:val="da-DK"/>
        </w:rPr>
        <w:t>med carboplatin+paclitaxel alene.</w:t>
      </w:r>
    </w:p>
    <w:p w14:paraId="3079AEAF" w14:textId="77777777" w:rsidR="007A5DB9" w:rsidRPr="0075471E" w:rsidRDefault="007A5DB9" w:rsidP="00F7686D">
      <w:pPr>
        <w:pStyle w:val="BodyText"/>
        <w:ind w:right="140"/>
        <w:rPr>
          <w:lang w:val="da-DK"/>
        </w:rPr>
      </w:pPr>
    </w:p>
    <w:p w14:paraId="472F491D" w14:textId="77777777" w:rsidR="007A5DB9" w:rsidRPr="0075471E" w:rsidRDefault="008747B9" w:rsidP="00F7686D">
      <w:pPr>
        <w:pStyle w:val="BodyText"/>
        <w:ind w:right="140"/>
        <w:rPr>
          <w:lang w:val="da-DK"/>
        </w:rPr>
      </w:pPr>
      <w:r w:rsidRPr="0075471E">
        <w:rPr>
          <w:lang w:val="da-DK"/>
        </w:rPr>
        <w:t>I</w:t>
      </w:r>
      <w:r w:rsidRPr="0075471E">
        <w:rPr>
          <w:spacing w:val="-8"/>
          <w:lang w:val="da-DK"/>
        </w:rPr>
        <w:t xml:space="preserve"> </w:t>
      </w:r>
      <w:r w:rsidRPr="0075471E">
        <w:rPr>
          <w:lang w:val="da-DK"/>
        </w:rPr>
        <w:t>alt</w:t>
      </w:r>
      <w:r w:rsidRPr="0075471E">
        <w:rPr>
          <w:spacing w:val="-1"/>
          <w:lang w:val="da-DK"/>
        </w:rPr>
        <w:t xml:space="preserve"> </w:t>
      </w:r>
      <w:r w:rsidRPr="0075471E">
        <w:rPr>
          <w:lang w:val="da-DK"/>
        </w:rPr>
        <w:t>blev</w:t>
      </w:r>
      <w:r w:rsidRPr="0075471E">
        <w:rPr>
          <w:spacing w:val="-5"/>
          <w:lang w:val="da-DK"/>
        </w:rPr>
        <w:t xml:space="preserve"> </w:t>
      </w:r>
      <w:r w:rsidRPr="0075471E">
        <w:rPr>
          <w:lang w:val="da-DK"/>
        </w:rPr>
        <w:t>673</w:t>
      </w:r>
      <w:r w:rsidRPr="0075471E">
        <w:rPr>
          <w:spacing w:val="-1"/>
          <w:lang w:val="da-DK"/>
        </w:rPr>
        <w:t xml:space="preserve"> </w:t>
      </w:r>
      <w:r w:rsidRPr="0075471E">
        <w:rPr>
          <w:lang w:val="da-DK"/>
        </w:rPr>
        <w:t>patienter</w:t>
      </w:r>
      <w:r w:rsidRPr="0075471E">
        <w:rPr>
          <w:spacing w:val="-4"/>
          <w:lang w:val="da-DK"/>
        </w:rPr>
        <w:t xml:space="preserve"> </w:t>
      </w:r>
      <w:r w:rsidRPr="0075471E">
        <w:rPr>
          <w:lang w:val="da-DK"/>
        </w:rPr>
        <w:t>randomiseret</w:t>
      </w:r>
      <w:r w:rsidRPr="0075471E">
        <w:rPr>
          <w:spacing w:val="-4"/>
          <w:lang w:val="da-DK"/>
        </w:rPr>
        <w:t xml:space="preserve"> </w:t>
      </w:r>
      <w:r w:rsidRPr="0075471E">
        <w:rPr>
          <w:lang w:val="da-DK"/>
        </w:rPr>
        <w:t>ligeligt</w:t>
      </w:r>
      <w:r w:rsidRPr="0075471E">
        <w:rPr>
          <w:spacing w:val="-1"/>
          <w:lang w:val="da-DK"/>
        </w:rPr>
        <w:t xml:space="preserve"> </w:t>
      </w:r>
      <w:r w:rsidRPr="0075471E">
        <w:rPr>
          <w:lang w:val="da-DK"/>
        </w:rPr>
        <w:t>mellem</w:t>
      </w:r>
      <w:r w:rsidRPr="0075471E">
        <w:rPr>
          <w:spacing w:val="-5"/>
          <w:lang w:val="da-DK"/>
        </w:rPr>
        <w:t xml:space="preserve"> </w:t>
      </w:r>
      <w:r w:rsidRPr="0075471E">
        <w:rPr>
          <w:lang w:val="da-DK"/>
        </w:rPr>
        <w:t>to</w:t>
      </w:r>
      <w:r w:rsidRPr="0075471E">
        <w:rPr>
          <w:spacing w:val="-5"/>
          <w:lang w:val="da-DK"/>
        </w:rPr>
        <w:t xml:space="preserve"> </w:t>
      </w:r>
      <w:r w:rsidRPr="0075471E">
        <w:rPr>
          <w:lang w:val="da-DK"/>
        </w:rPr>
        <w:t>følgende</w:t>
      </w:r>
      <w:r w:rsidRPr="0075471E">
        <w:rPr>
          <w:spacing w:val="-3"/>
          <w:lang w:val="da-DK"/>
        </w:rPr>
        <w:t xml:space="preserve"> </w:t>
      </w:r>
      <w:r w:rsidRPr="0075471E">
        <w:rPr>
          <w:spacing w:val="-2"/>
          <w:lang w:val="da-DK"/>
        </w:rPr>
        <w:t>behandlingsarme:</w:t>
      </w:r>
    </w:p>
    <w:p w14:paraId="7C14B9B2" w14:textId="77777777" w:rsidR="007A5DB9" w:rsidRPr="0075471E" w:rsidRDefault="008747B9" w:rsidP="00DF05ED">
      <w:pPr>
        <w:pStyle w:val="ListParagraph"/>
        <w:numPr>
          <w:ilvl w:val="0"/>
          <w:numId w:val="33"/>
        </w:numPr>
        <w:tabs>
          <w:tab w:val="left" w:pos="567"/>
        </w:tabs>
        <w:ind w:right="140"/>
        <w:rPr>
          <w:lang w:val="da-DK"/>
        </w:rPr>
      </w:pPr>
      <w:r w:rsidRPr="0075471E">
        <w:rPr>
          <w:lang w:val="da-DK"/>
        </w:rPr>
        <w:t>CP-arm:</w:t>
      </w:r>
      <w:r w:rsidRPr="0075471E">
        <w:rPr>
          <w:spacing w:val="-1"/>
          <w:lang w:val="da-DK"/>
        </w:rPr>
        <w:t xml:space="preserve"> </w:t>
      </w:r>
      <w:r w:rsidRPr="0075471E">
        <w:rPr>
          <w:lang w:val="da-DK"/>
        </w:rPr>
        <w:t>Carboplatin</w:t>
      </w:r>
      <w:r w:rsidRPr="0075471E">
        <w:rPr>
          <w:spacing w:val="-2"/>
          <w:lang w:val="da-DK"/>
        </w:rPr>
        <w:t xml:space="preserve"> </w:t>
      </w:r>
      <w:r w:rsidRPr="0075471E">
        <w:rPr>
          <w:lang w:val="da-DK"/>
        </w:rPr>
        <w:t>(AUC5)</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i</w:t>
      </w:r>
      <w:r w:rsidRPr="0075471E">
        <w:rPr>
          <w:spacing w:val="-4"/>
          <w:lang w:val="da-DK"/>
        </w:rPr>
        <w:t xml:space="preserve"> </w:t>
      </w:r>
      <w:r w:rsidRPr="0075471E">
        <w:rPr>
          <w:lang w:val="da-DK"/>
        </w:rPr>
        <w:t>6</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op</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 xml:space="preserve">8 </w:t>
      </w:r>
      <w:r w:rsidRPr="0075471E">
        <w:rPr>
          <w:spacing w:val="-2"/>
          <w:lang w:val="da-DK"/>
        </w:rPr>
        <w:t>behandlingsserier.</w:t>
      </w:r>
    </w:p>
    <w:p w14:paraId="4224CB8A" w14:textId="77777777" w:rsidR="007A5DB9" w:rsidRPr="0075471E" w:rsidRDefault="008747B9" w:rsidP="00DF05ED">
      <w:pPr>
        <w:pStyle w:val="ListParagraph"/>
        <w:numPr>
          <w:ilvl w:val="0"/>
          <w:numId w:val="33"/>
        </w:numPr>
        <w:tabs>
          <w:tab w:val="left" w:pos="567"/>
        </w:tabs>
        <w:ind w:right="140"/>
        <w:rPr>
          <w:lang w:val="da-DK"/>
        </w:rPr>
      </w:pPr>
      <w:r w:rsidRPr="0075471E">
        <w:rPr>
          <w:lang w:val="da-DK"/>
        </w:rPr>
        <w:t>CPB-arm: Carboplatin (AUC5) og paclitaxel (175 mg/m</w:t>
      </w:r>
      <w:r w:rsidRPr="0075471E">
        <w:rPr>
          <w:vertAlign w:val="superscript"/>
          <w:lang w:val="da-DK"/>
        </w:rPr>
        <w:t>2</w:t>
      </w:r>
      <w:r w:rsidRPr="0075471E">
        <w:rPr>
          <w:lang w:val="da-DK"/>
        </w:rPr>
        <w:t xml:space="preserve"> intravenøst) samtidig med bevacizumab</w:t>
      </w:r>
      <w:r w:rsidRPr="0075471E">
        <w:rPr>
          <w:spacing w:val="-3"/>
          <w:lang w:val="da-DK"/>
        </w:rPr>
        <w:t xml:space="preserve"> </w:t>
      </w:r>
      <w:r w:rsidRPr="0075471E">
        <w:rPr>
          <w:lang w:val="da-DK"/>
        </w:rPr>
        <w:t>(15</w:t>
      </w:r>
      <w:r w:rsidRPr="0075471E">
        <w:rPr>
          <w:spacing w:val="-3"/>
          <w:lang w:val="da-DK"/>
        </w:rPr>
        <w:t xml:space="preserve"> </w:t>
      </w:r>
      <w:r w:rsidRPr="0075471E">
        <w:rPr>
          <w:lang w:val="da-DK"/>
        </w:rPr>
        <w:t>mg/kg)</w:t>
      </w:r>
      <w:r w:rsidRPr="0075471E">
        <w:rPr>
          <w:spacing w:val="-2"/>
          <w:lang w:val="da-DK"/>
        </w:rPr>
        <w:t xml:space="preserve"> </w:t>
      </w:r>
      <w:r w:rsidRPr="0075471E">
        <w:rPr>
          <w:lang w:val="da-DK"/>
        </w:rPr>
        <w:t>hver</w:t>
      </w:r>
      <w:r w:rsidRPr="0075471E">
        <w:rPr>
          <w:spacing w:val="-2"/>
          <w:lang w:val="da-DK"/>
        </w:rPr>
        <w:t xml:space="preserve"> </w:t>
      </w:r>
      <w:r w:rsidRPr="0075471E">
        <w:rPr>
          <w:lang w:val="da-DK"/>
        </w:rPr>
        <w:t>3.</w:t>
      </w:r>
      <w:r w:rsidRPr="0075471E">
        <w:rPr>
          <w:spacing w:val="-4"/>
          <w:lang w:val="da-DK"/>
        </w:rPr>
        <w:t xml:space="preserve"> </w:t>
      </w:r>
      <w:r w:rsidRPr="0075471E">
        <w:rPr>
          <w:lang w:val="da-DK"/>
        </w:rPr>
        <w:t>uge</w:t>
      </w:r>
      <w:r w:rsidRPr="0075471E">
        <w:rPr>
          <w:spacing w:val="-3"/>
          <w:lang w:val="da-DK"/>
        </w:rPr>
        <w:t xml:space="preserve"> </w:t>
      </w:r>
      <w:r w:rsidRPr="0075471E">
        <w:rPr>
          <w:lang w:val="da-DK"/>
        </w:rPr>
        <w:t>i</w:t>
      </w:r>
      <w:r w:rsidRPr="0075471E">
        <w:rPr>
          <w:spacing w:val="-2"/>
          <w:lang w:val="da-DK"/>
        </w:rPr>
        <w:t xml:space="preserve"> </w:t>
      </w:r>
      <w:r w:rsidRPr="0075471E">
        <w:rPr>
          <w:lang w:val="da-DK"/>
        </w:rPr>
        <w:t>6</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op</w:t>
      </w:r>
      <w:r w:rsidRPr="0075471E">
        <w:rPr>
          <w:spacing w:val="-3"/>
          <w:lang w:val="da-DK"/>
        </w:rPr>
        <w:t xml:space="preserve"> </w:t>
      </w:r>
      <w:r w:rsidRPr="0075471E">
        <w:rPr>
          <w:lang w:val="da-DK"/>
        </w:rPr>
        <w:t>til</w:t>
      </w:r>
      <w:r w:rsidRPr="0075471E">
        <w:rPr>
          <w:spacing w:val="-4"/>
          <w:lang w:val="da-DK"/>
        </w:rPr>
        <w:t xml:space="preserve"> </w:t>
      </w:r>
      <w:r w:rsidRPr="0075471E">
        <w:rPr>
          <w:lang w:val="da-DK"/>
        </w:rPr>
        <w:t>8</w:t>
      </w:r>
      <w:r w:rsidRPr="0075471E">
        <w:rPr>
          <w:spacing w:val="-3"/>
          <w:lang w:val="da-DK"/>
        </w:rPr>
        <w:t xml:space="preserve"> </w:t>
      </w:r>
      <w:r w:rsidRPr="0075471E">
        <w:rPr>
          <w:lang w:val="da-DK"/>
        </w:rPr>
        <w:t>behandlingsserier,</w:t>
      </w:r>
      <w:r w:rsidRPr="0075471E">
        <w:rPr>
          <w:spacing w:val="-3"/>
          <w:lang w:val="da-DK"/>
        </w:rPr>
        <w:t xml:space="preserve"> </w:t>
      </w:r>
      <w:r w:rsidRPr="0075471E">
        <w:rPr>
          <w:lang w:val="da-DK"/>
        </w:rPr>
        <w:t>efterfulgt</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bevacizumab (15 mg/kg hver 3. uge) som monoterapi indtil sygdomsprogression eller uacceptabel toksicitet.</w:t>
      </w:r>
    </w:p>
    <w:p w14:paraId="18A139F0" w14:textId="77777777" w:rsidR="007A5DB9" w:rsidRPr="0075471E" w:rsidRDefault="007A5DB9" w:rsidP="00F7686D">
      <w:pPr>
        <w:pStyle w:val="BodyText"/>
        <w:ind w:right="140"/>
        <w:rPr>
          <w:lang w:val="da-DK"/>
        </w:rPr>
      </w:pPr>
    </w:p>
    <w:p w14:paraId="7C3866A1" w14:textId="77777777" w:rsidR="007A5DB9" w:rsidRPr="0075471E" w:rsidRDefault="008747B9" w:rsidP="00F7686D">
      <w:pPr>
        <w:pStyle w:val="BodyText"/>
        <w:ind w:right="140"/>
        <w:rPr>
          <w:lang w:val="da-DK"/>
        </w:rPr>
      </w:pPr>
      <w:r w:rsidRPr="0075471E">
        <w:rPr>
          <w:lang w:val="da-DK"/>
        </w:rPr>
        <w:t>De fleste af patienterne i både CP-armen (80,4 %) og CPB-armen (78,9 %) var kaukasiere. Medianalderen var 60 år i CP-armen og 59 år i CPB-armen. Størstedelen af patienterne (CP: 64,6 %; CPB:</w:t>
      </w:r>
      <w:r w:rsidRPr="0075471E">
        <w:rPr>
          <w:spacing w:val="-1"/>
          <w:lang w:val="da-DK"/>
        </w:rPr>
        <w:t xml:space="preserve"> </w:t>
      </w:r>
      <w:r w:rsidRPr="0075471E">
        <w:rPr>
          <w:lang w:val="da-DK"/>
        </w:rPr>
        <w:t>68,8</w:t>
      </w:r>
      <w:r w:rsidRPr="0075471E">
        <w:rPr>
          <w:spacing w:val="-5"/>
          <w:lang w:val="da-DK"/>
        </w:rPr>
        <w:t xml:space="preserve"> </w:t>
      </w:r>
      <w:r w:rsidRPr="0075471E">
        <w:rPr>
          <w:lang w:val="da-DK"/>
        </w:rPr>
        <w:t>%)</w:t>
      </w:r>
      <w:r w:rsidRPr="0075471E">
        <w:rPr>
          <w:spacing w:val="-1"/>
          <w:lang w:val="da-DK"/>
        </w:rPr>
        <w:t xml:space="preserve"> </w:t>
      </w:r>
      <w:r w:rsidRPr="0075471E">
        <w:rPr>
          <w:lang w:val="da-DK"/>
        </w:rPr>
        <w:t>var</w:t>
      </w:r>
      <w:r w:rsidRPr="0075471E">
        <w:rPr>
          <w:spacing w:val="-4"/>
          <w:lang w:val="da-DK"/>
        </w:rPr>
        <w:t xml:space="preserve"> </w:t>
      </w:r>
      <w:r w:rsidRPr="0075471E">
        <w:rPr>
          <w:lang w:val="da-DK"/>
        </w:rPr>
        <w:t>&lt;</w:t>
      </w:r>
      <w:r w:rsidRPr="0075471E">
        <w:rPr>
          <w:spacing w:val="-2"/>
          <w:lang w:val="da-DK"/>
        </w:rPr>
        <w:t xml:space="preserve"> </w:t>
      </w:r>
      <w:r w:rsidRPr="0075471E">
        <w:rPr>
          <w:lang w:val="da-DK"/>
        </w:rPr>
        <w:t>65</w:t>
      </w:r>
      <w:r w:rsidRPr="0075471E">
        <w:rPr>
          <w:spacing w:val="-2"/>
          <w:lang w:val="da-DK"/>
        </w:rPr>
        <w:t xml:space="preserve"> </w:t>
      </w:r>
      <w:r w:rsidRPr="0075471E">
        <w:rPr>
          <w:lang w:val="da-DK"/>
        </w:rPr>
        <w:t>år.</w:t>
      </w:r>
      <w:r w:rsidRPr="0075471E">
        <w:rPr>
          <w:spacing w:val="-5"/>
          <w:lang w:val="da-DK"/>
        </w:rPr>
        <w:t xml:space="preserve"> </w:t>
      </w:r>
      <w:r w:rsidRPr="0075471E">
        <w:rPr>
          <w:lang w:val="da-DK"/>
        </w:rPr>
        <w:t>Ved</w:t>
      </w:r>
      <w:r w:rsidRPr="0075471E">
        <w:rPr>
          <w:spacing w:val="-5"/>
          <w:lang w:val="da-DK"/>
        </w:rPr>
        <w:t xml:space="preserve"> </w:t>
      </w:r>
      <w:r w:rsidRPr="0075471E">
        <w:rPr>
          <w:lang w:val="da-DK"/>
        </w:rPr>
        <w:t>baseline</w:t>
      </w:r>
      <w:r w:rsidRPr="0075471E">
        <w:rPr>
          <w:spacing w:val="-2"/>
          <w:lang w:val="da-DK"/>
        </w:rPr>
        <w:t xml:space="preserve"> </w:t>
      </w:r>
      <w:r w:rsidRPr="0075471E">
        <w:rPr>
          <w:lang w:val="da-DK"/>
        </w:rPr>
        <w:t>havde</w:t>
      </w:r>
      <w:r w:rsidRPr="0075471E">
        <w:rPr>
          <w:spacing w:val="-2"/>
          <w:lang w:val="da-DK"/>
        </w:rPr>
        <w:t xml:space="preserve"> </w:t>
      </w:r>
      <w:r w:rsidRPr="0075471E">
        <w:rPr>
          <w:lang w:val="da-DK"/>
        </w:rPr>
        <w:t>de</w:t>
      </w:r>
      <w:r w:rsidRPr="0075471E">
        <w:rPr>
          <w:spacing w:val="-2"/>
          <w:lang w:val="da-DK"/>
        </w:rPr>
        <w:t xml:space="preserve"> </w:t>
      </w:r>
      <w:r w:rsidRPr="0075471E">
        <w:rPr>
          <w:lang w:val="da-DK"/>
        </w:rPr>
        <w:t>fleste</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i</w:t>
      </w:r>
      <w:r w:rsidRPr="0075471E">
        <w:rPr>
          <w:spacing w:val="-4"/>
          <w:lang w:val="da-DK"/>
        </w:rPr>
        <w:t xml:space="preserve"> </w:t>
      </w:r>
      <w:r w:rsidRPr="0075471E">
        <w:rPr>
          <w:lang w:val="da-DK"/>
        </w:rPr>
        <w:t>begge</w:t>
      </w:r>
      <w:r w:rsidRPr="0075471E">
        <w:rPr>
          <w:spacing w:val="-2"/>
          <w:lang w:val="da-DK"/>
        </w:rPr>
        <w:t xml:space="preserve"> </w:t>
      </w:r>
      <w:r w:rsidRPr="0075471E">
        <w:rPr>
          <w:lang w:val="da-DK"/>
        </w:rPr>
        <w:t>behandlingsarme</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GOG</w:t>
      </w:r>
      <w:r w:rsidRPr="0075471E">
        <w:rPr>
          <w:spacing w:val="-3"/>
          <w:lang w:val="da-DK"/>
        </w:rPr>
        <w:t xml:space="preserve"> </w:t>
      </w:r>
      <w:r w:rsidRPr="0075471E">
        <w:rPr>
          <w:lang w:val="da-DK"/>
        </w:rPr>
        <w:t>PS på</w:t>
      </w:r>
      <w:r w:rsidRPr="0075471E">
        <w:rPr>
          <w:spacing w:val="-2"/>
          <w:lang w:val="da-DK"/>
        </w:rPr>
        <w:t xml:space="preserve"> </w:t>
      </w:r>
      <w:r w:rsidRPr="0075471E">
        <w:rPr>
          <w:lang w:val="da-DK"/>
        </w:rPr>
        <w:t>0</w:t>
      </w:r>
      <w:r w:rsidRPr="0075471E">
        <w:rPr>
          <w:spacing w:val="-2"/>
          <w:lang w:val="da-DK"/>
        </w:rPr>
        <w:t xml:space="preserve"> </w:t>
      </w:r>
      <w:r w:rsidRPr="0075471E">
        <w:rPr>
          <w:lang w:val="da-DK"/>
        </w:rPr>
        <w:t>(CP:</w:t>
      </w:r>
      <w:r w:rsidRPr="0075471E">
        <w:rPr>
          <w:spacing w:val="-1"/>
          <w:lang w:val="da-DK"/>
        </w:rPr>
        <w:t xml:space="preserve"> </w:t>
      </w:r>
      <w:r w:rsidRPr="0075471E">
        <w:rPr>
          <w:lang w:val="da-DK"/>
        </w:rPr>
        <w:t>82,4</w:t>
      </w:r>
      <w:r w:rsidRPr="0075471E">
        <w:rPr>
          <w:spacing w:val="-5"/>
          <w:lang w:val="da-DK"/>
        </w:rPr>
        <w:t xml:space="preserve"> </w:t>
      </w:r>
      <w:r w:rsidRPr="0075471E">
        <w:rPr>
          <w:lang w:val="da-DK"/>
        </w:rPr>
        <w:t>%:</w:t>
      </w:r>
      <w:r w:rsidRPr="0075471E">
        <w:rPr>
          <w:spacing w:val="-1"/>
          <w:lang w:val="da-DK"/>
        </w:rPr>
        <w:t xml:space="preserve"> </w:t>
      </w:r>
      <w:r w:rsidRPr="0075471E">
        <w:rPr>
          <w:lang w:val="da-DK"/>
        </w:rPr>
        <w:t>CPB;</w:t>
      </w:r>
      <w:r w:rsidRPr="0075471E">
        <w:rPr>
          <w:spacing w:val="-1"/>
          <w:lang w:val="da-DK"/>
        </w:rPr>
        <w:t xml:space="preserve"> </w:t>
      </w:r>
      <w:r w:rsidRPr="0075471E">
        <w:rPr>
          <w:lang w:val="da-DK"/>
        </w:rPr>
        <w:t>80,7</w:t>
      </w:r>
      <w:r w:rsidRPr="0075471E">
        <w:rPr>
          <w:spacing w:val="-2"/>
          <w:lang w:val="da-DK"/>
        </w:rPr>
        <w:t xml:space="preserve"> </w:t>
      </w:r>
      <w:r w:rsidRPr="0075471E">
        <w:rPr>
          <w:lang w:val="da-DK"/>
        </w:rPr>
        <w:t>%)</w:t>
      </w:r>
      <w:r w:rsidRPr="0075471E">
        <w:rPr>
          <w:spacing w:val="-4"/>
          <w:lang w:val="da-DK"/>
        </w:rPr>
        <w:t xml:space="preserve"> </w:t>
      </w:r>
      <w:r w:rsidRPr="0075471E">
        <w:rPr>
          <w:lang w:val="da-DK"/>
        </w:rPr>
        <w:t>eller</w:t>
      </w:r>
      <w:r w:rsidRPr="0075471E">
        <w:rPr>
          <w:spacing w:val="-1"/>
          <w:lang w:val="da-DK"/>
        </w:rPr>
        <w:t xml:space="preserve"> </w:t>
      </w:r>
      <w:r w:rsidRPr="0075471E">
        <w:rPr>
          <w:lang w:val="da-DK"/>
        </w:rPr>
        <w:t>1</w:t>
      </w:r>
      <w:r w:rsidRPr="0075471E">
        <w:rPr>
          <w:spacing w:val="-2"/>
          <w:lang w:val="da-DK"/>
        </w:rPr>
        <w:t xml:space="preserve"> </w:t>
      </w:r>
      <w:r w:rsidRPr="0075471E">
        <w:rPr>
          <w:lang w:val="da-DK"/>
        </w:rPr>
        <w:t>(CP:</w:t>
      </w:r>
      <w:r w:rsidRPr="0075471E">
        <w:rPr>
          <w:spacing w:val="-1"/>
          <w:lang w:val="da-DK"/>
        </w:rPr>
        <w:t xml:space="preserve"> </w:t>
      </w:r>
      <w:r w:rsidRPr="0075471E">
        <w:rPr>
          <w:lang w:val="da-DK"/>
        </w:rPr>
        <w:t>16,7</w:t>
      </w:r>
      <w:r w:rsidRPr="0075471E">
        <w:rPr>
          <w:spacing w:val="-5"/>
          <w:lang w:val="da-DK"/>
        </w:rPr>
        <w:t xml:space="preserve"> </w:t>
      </w:r>
      <w:r w:rsidRPr="0075471E">
        <w:rPr>
          <w:lang w:val="da-DK"/>
        </w:rPr>
        <w:t>%:</w:t>
      </w:r>
      <w:r w:rsidRPr="0075471E">
        <w:rPr>
          <w:spacing w:val="-1"/>
          <w:lang w:val="da-DK"/>
        </w:rPr>
        <w:t xml:space="preserve"> </w:t>
      </w:r>
      <w:r w:rsidRPr="0075471E">
        <w:rPr>
          <w:lang w:val="da-DK"/>
        </w:rPr>
        <w:t>CPB;</w:t>
      </w:r>
      <w:r w:rsidRPr="0075471E">
        <w:rPr>
          <w:spacing w:val="-1"/>
          <w:lang w:val="da-DK"/>
        </w:rPr>
        <w:t xml:space="preserve"> </w:t>
      </w:r>
      <w:r w:rsidRPr="0075471E">
        <w:rPr>
          <w:lang w:val="da-DK"/>
        </w:rPr>
        <w:t>18,1</w:t>
      </w:r>
      <w:r w:rsidRPr="0075471E">
        <w:rPr>
          <w:spacing w:val="-5"/>
          <w:lang w:val="da-DK"/>
        </w:rPr>
        <w:t xml:space="preserve"> </w:t>
      </w:r>
      <w:r w:rsidRPr="0075471E">
        <w:rPr>
          <w:lang w:val="da-DK"/>
        </w:rPr>
        <w:t>%).</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GOG</w:t>
      </w:r>
      <w:r w:rsidRPr="0075471E">
        <w:rPr>
          <w:spacing w:val="-3"/>
          <w:lang w:val="da-DK"/>
        </w:rPr>
        <w:t xml:space="preserve"> </w:t>
      </w:r>
      <w:r w:rsidRPr="0075471E">
        <w:rPr>
          <w:lang w:val="da-DK"/>
        </w:rPr>
        <w:t>PS</w:t>
      </w:r>
      <w:r w:rsidRPr="0075471E">
        <w:rPr>
          <w:spacing w:val="-3"/>
          <w:lang w:val="da-DK"/>
        </w:rPr>
        <w:t xml:space="preserve"> </w:t>
      </w:r>
      <w:r w:rsidRPr="0075471E">
        <w:rPr>
          <w:lang w:val="da-DK"/>
        </w:rPr>
        <w:t>på</w:t>
      </w:r>
      <w:r w:rsidRPr="0075471E">
        <w:rPr>
          <w:spacing w:val="-2"/>
          <w:lang w:val="da-DK"/>
        </w:rPr>
        <w:t xml:space="preserve"> </w:t>
      </w:r>
      <w:r w:rsidRPr="0075471E">
        <w:rPr>
          <w:lang w:val="da-DK"/>
        </w:rPr>
        <w:t>2</w:t>
      </w:r>
      <w:r w:rsidRPr="0075471E">
        <w:rPr>
          <w:spacing w:val="-2"/>
          <w:lang w:val="da-DK"/>
        </w:rPr>
        <w:t xml:space="preserve"> </w:t>
      </w:r>
      <w:r w:rsidRPr="0075471E">
        <w:rPr>
          <w:lang w:val="da-DK"/>
        </w:rPr>
        <w:t>ved</w:t>
      </w:r>
      <w:r w:rsidRPr="0075471E">
        <w:rPr>
          <w:spacing w:val="-2"/>
          <w:lang w:val="da-DK"/>
        </w:rPr>
        <w:t xml:space="preserve"> </w:t>
      </w:r>
      <w:r w:rsidRPr="0075471E">
        <w:rPr>
          <w:lang w:val="da-DK"/>
        </w:rPr>
        <w:t>baseline</w:t>
      </w:r>
      <w:r w:rsidRPr="0075471E">
        <w:rPr>
          <w:spacing w:val="-2"/>
          <w:lang w:val="da-DK"/>
        </w:rPr>
        <w:t xml:space="preserve"> </w:t>
      </w:r>
      <w:r w:rsidRPr="0075471E">
        <w:rPr>
          <w:lang w:val="da-DK"/>
        </w:rPr>
        <w:t>var rapporteret hos 0,9 % af patienterne i CP-armen og 1,2 % af patienterne i CPB-armen.</w:t>
      </w:r>
    </w:p>
    <w:p w14:paraId="1AC62268" w14:textId="77777777" w:rsidR="007A5DB9" w:rsidRPr="0075471E" w:rsidRDefault="007A5DB9" w:rsidP="00F7686D">
      <w:pPr>
        <w:pStyle w:val="BodyText"/>
        <w:ind w:right="140"/>
        <w:rPr>
          <w:lang w:val="da-DK"/>
        </w:rPr>
      </w:pPr>
    </w:p>
    <w:p w14:paraId="3E22A342" w14:textId="77777777" w:rsidR="007A5DB9" w:rsidRPr="0075471E" w:rsidRDefault="008747B9" w:rsidP="00F7686D">
      <w:pPr>
        <w:pStyle w:val="BodyText"/>
        <w:ind w:right="140"/>
        <w:rPr>
          <w:spacing w:val="-4"/>
          <w:lang w:val="da-DK"/>
        </w:rPr>
      </w:pPr>
      <w:r w:rsidRPr="0075471E">
        <w:rPr>
          <w:lang w:val="da-DK"/>
        </w:rPr>
        <w:t>Det</w:t>
      </w:r>
      <w:r w:rsidRPr="0075471E">
        <w:rPr>
          <w:spacing w:val="-2"/>
          <w:lang w:val="da-DK"/>
        </w:rPr>
        <w:t xml:space="preserve"> </w:t>
      </w:r>
      <w:r w:rsidRPr="0075471E">
        <w:rPr>
          <w:lang w:val="da-DK"/>
        </w:rPr>
        <w:t>primære</w:t>
      </w:r>
      <w:r w:rsidRPr="0075471E">
        <w:rPr>
          <w:spacing w:val="-3"/>
          <w:lang w:val="da-DK"/>
        </w:rPr>
        <w:t xml:space="preserve"> </w:t>
      </w:r>
      <w:r w:rsidRPr="0075471E">
        <w:rPr>
          <w:lang w:val="da-DK"/>
        </w:rPr>
        <w:t>endepunkt</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OS.</w:t>
      </w:r>
      <w:r w:rsidRPr="0075471E">
        <w:rPr>
          <w:spacing w:val="-3"/>
          <w:lang w:val="da-DK"/>
        </w:rPr>
        <w:t xml:space="preserve"> </w:t>
      </w:r>
      <w:r w:rsidRPr="0075471E">
        <w:rPr>
          <w:lang w:val="da-DK"/>
        </w:rPr>
        <w:t>Det</w:t>
      </w:r>
      <w:r w:rsidRPr="0075471E">
        <w:rPr>
          <w:spacing w:val="-2"/>
          <w:lang w:val="da-DK"/>
        </w:rPr>
        <w:t xml:space="preserve"> </w:t>
      </w:r>
      <w:r w:rsidRPr="0075471E">
        <w:rPr>
          <w:lang w:val="da-DK"/>
        </w:rPr>
        <w:t>sekundære</w:t>
      </w:r>
      <w:r w:rsidRPr="0075471E">
        <w:rPr>
          <w:spacing w:val="-3"/>
          <w:lang w:val="da-DK"/>
        </w:rPr>
        <w:t xml:space="preserve"> </w:t>
      </w:r>
      <w:r w:rsidRPr="0075471E">
        <w:rPr>
          <w:lang w:val="da-DK"/>
        </w:rPr>
        <w:t>endepunkt</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PFS.</w:t>
      </w:r>
      <w:r w:rsidRPr="0075471E">
        <w:rPr>
          <w:spacing w:val="-3"/>
          <w:lang w:val="da-DK"/>
        </w:rPr>
        <w:t xml:space="preserve"> </w:t>
      </w:r>
      <w:r w:rsidRPr="0075471E">
        <w:rPr>
          <w:lang w:val="da-DK"/>
        </w:rPr>
        <w:t>Resultaterne</w:t>
      </w:r>
      <w:r w:rsidRPr="0075471E">
        <w:rPr>
          <w:spacing w:val="-3"/>
          <w:lang w:val="da-DK"/>
        </w:rPr>
        <w:t xml:space="preserve"> </w:t>
      </w:r>
      <w:r w:rsidRPr="0075471E">
        <w:rPr>
          <w:lang w:val="da-DK"/>
        </w:rPr>
        <w:t>er</w:t>
      </w:r>
      <w:r w:rsidRPr="0075471E">
        <w:rPr>
          <w:spacing w:val="-2"/>
          <w:lang w:val="da-DK"/>
        </w:rPr>
        <w:t xml:space="preserve"> </w:t>
      </w:r>
      <w:r w:rsidRPr="0075471E">
        <w:rPr>
          <w:lang w:val="da-DK"/>
        </w:rPr>
        <w:t>præsenteret</w:t>
      </w:r>
      <w:r w:rsidRPr="0075471E">
        <w:rPr>
          <w:spacing w:val="-5"/>
          <w:lang w:val="da-DK"/>
        </w:rPr>
        <w:t xml:space="preserve"> </w:t>
      </w:r>
      <w:r w:rsidRPr="0075471E">
        <w:rPr>
          <w:lang w:val="da-DK"/>
        </w:rPr>
        <w:t>i</w:t>
      </w:r>
      <w:r w:rsidRPr="0075471E">
        <w:rPr>
          <w:spacing w:val="-2"/>
          <w:lang w:val="da-DK"/>
        </w:rPr>
        <w:t xml:space="preserve"> </w:t>
      </w:r>
      <w:r w:rsidRPr="0075471E">
        <w:rPr>
          <w:lang w:val="da-DK"/>
        </w:rPr>
        <w:t xml:space="preserve">tabel </w:t>
      </w:r>
      <w:r w:rsidRPr="0075471E">
        <w:rPr>
          <w:spacing w:val="-4"/>
          <w:lang w:val="da-DK"/>
        </w:rPr>
        <w:t>22.</w:t>
      </w:r>
    </w:p>
    <w:p w14:paraId="51DDECA6" w14:textId="77777777" w:rsidR="00F04FCD" w:rsidRPr="0075471E" w:rsidRDefault="00F04FCD" w:rsidP="00F7686D">
      <w:pPr>
        <w:pStyle w:val="BodyText"/>
        <w:ind w:right="140"/>
        <w:rPr>
          <w:spacing w:val="-4"/>
          <w:lang w:val="da-DK"/>
        </w:rPr>
      </w:pPr>
    </w:p>
    <w:p w14:paraId="49CC75B2" w14:textId="77777777" w:rsidR="007A5DB9" w:rsidRPr="0075471E" w:rsidRDefault="008747B9" w:rsidP="00F7686D">
      <w:pPr>
        <w:pStyle w:val="Heading2"/>
        <w:ind w:left="0" w:right="140"/>
        <w:rPr>
          <w:lang w:val="da-DK"/>
        </w:rPr>
      </w:pPr>
      <w:r w:rsidRPr="0075471E">
        <w:rPr>
          <w:lang w:val="da-DK"/>
        </w:rPr>
        <w:t>Tabel</w:t>
      </w:r>
      <w:r w:rsidRPr="0075471E">
        <w:rPr>
          <w:spacing w:val="-5"/>
          <w:lang w:val="da-DK"/>
        </w:rPr>
        <w:t xml:space="preserve"> </w:t>
      </w:r>
      <w:r w:rsidRPr="0075471E">
        <w:rPr>
          <w:lang w:val="da-DK"/>
        </w:rPr>
        <w:t>22.</w:t>
      </w:r>
      <w:r w:rsidRPr="0075471E">
        <w:rPr>
          <w:spacing w:val="-6"/>
          <w:lang w:val="da-DK"/>
        </w:rPr>
        <w:t xml:space="preserve"> </w:t>
      </w:r>
      <w:r w:rsidRPr="0075471E">
        <w:rPr>
          <w:lang w:val="da-DK"/>
        </w:rPr>
        <w:t>Effektresultater</w:t>
      </w:r>
      <w:r w:rsidRPr="0075471E">
        <w:rPr>
          <w:vertAlign w:val="superscript"/>
          <w:lang w:val="da-DK"/>
        </w:rPr>
        <w:t>1,2</w:t>
      </w:r>
      <w:r w:rsidRPr="0075471E">
        <w:rPr>
          <w:spacing w:val="-8"/>
          <w:lang w:val="da-DK"/>
        </w:rPr>
        <w:t xml:space="preserve"> </w:t>
      </w:r>
      <w:r w:rsidRPr="0075471E">
        <w:rPr>
          <w:lang w:val="da-DK"/>
        </w:rPr>
        <w:t>fra</w:t>
      </w:r>
      <w:r w:rsidRPr="0075471E">
        <w:rPr>
          <w:spacing w:val="-8"/>
          <w:lang w:val="da-DK"/>
        </w:rPr>
        <w:t xml:space="preserve"> </w:t>
      </w:r>
      <w:r w:rsidRPr="0075471E">
        <w:rPr>
          <w:lang w:val="da-DK"/>
        </w:rPr>
        <w:t>studie</w:t>
      </w:r>
      <w:r w:rsidRPr="0075471E">
        <w:rPr>
          <w:spacing w:val="-6"/>
          <w:lang w:val="da-DK"/>
        </w:rPr>
        <w:t xml:space="preserve"> </w:t>
      </w:r>
      <w:r w:rsidRPr="0075471E">
        <w:rPr>
          <w:lang w:val="da-DK"/>
        </w:rPr>
        <w:t>GOG-</w:t>
      </w:r>
      <w:r w:rsidRPr="0075471E">
        <w:rPr>
          <w:spacing w:val="-4"/>
          <w:lang w:val="da-DK"/>
        </w:rPr>
        <w:t>0213</w:t>
      </w:r>
    </w:p>
    <w:p w14:paraId="43CBFBE4"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7A5DB9" w:rsidRPr="0075471E" w14:paraId="0C2D911C" w14:textId="77777777" w:rsidTr="00F04FCD">
        <w:trPr>
          <w:trHeight w:val="275"/>
        </w:trPr>
        <w:tc>
          <w:tcPr>
            <w:tcW w:w="5000" w:type="pct"/>
            <w:gridSpan w:val="3"/>
          </w:tcPr>
          <w:p w14:paraId="038B2596" w14:textId="77777777" w:rsidR="007A5DB9" w:rsidRPr="0075471E" w:rsidRDefault="008747B9" w:rsidP="00F7686D">
            <w:pPr>
              <w:pStyle w:val="TableParagraph"/>
              <w:ind w:right="140"/>
              <w:rPr>
                <w:b/>
                <w:lang w:val="da-DK"/>
              </w:rPr>
            </w:pPr>
            <w:r w:rsidRPr="0075471E">
              <w:rPr>
                <w:b/>
                <w:lang w:val="da-DK"/>
              </w:rPr>
              <w:t>Primært</w:t>
            </w:r>
            <w:r w:rsidRPr="0075471E">
              <w:rPr>
                <w:b/>
                <w:spacing w:val="-6"/>
                <w:lang w:val="da-DK"/>
              </w:rPr>
              <w:t xml:space="preserve"> </w:t>
            </w:r>
            <w:r w:rsidRPr="0075471E">
              <w:rPr>
                <w:b/>
                <w:spacing w:val="-2"/>
                <w:lang w:val="da-DK"/>
              </w:rPr>
              <w:t>endepunkt</w:t>
            </w:r>
          </w:p>
        </w:tc>
      </w:tr>
      <w:tr w:rsidR="007A5DB9" w:rsidRPr="0075471E" w14:paraId="324FF1A2" w14:textId="77777777" w:rsidTr="00F04FCD">
        <w:trPr>
          <w:trHeight w:val="506"/>
        </w:trPr>
        <w:tc>
          <w:tcPr>
            <w:tcW w:w="2492" w:type="pct"/>
          </w:tcPr>
          <w:p w14:paraId="4B2499B1" w14:textId="77777777" w:rsidR="007A5DB9" w:rsidRPr="0075471E" w:rsidRDefault="008747B9" w:rsidP="00F7686D">
            <w:pPr>
              <w:pStyle w:val="TableParagraph"/>
              <w:ind w:right="140"/>
              <w:rPr>
                <w:b/>
                <w:lang w:val="da-DK"/>
              </w:rPr>
            </w:pPr>
            <w:r w:rsidRPr="0075471E">
              <w:rPr>
                <w:b/>
                <w:u w:val="single"/>
                <w:lang w:val="da-DK"/>
              </w:rPr>
              <w:t>Samlet</w:t>
            </w:r>
            <w:r w:rsidRPr="0075471E">
              <w:rPr>
                <w:b/>
                <w:spacing w:val="-2"/>
                <w:u w:val="single"/>
                <w:lang w:val="da-DK"/>
              </w:rPr>
              <w:t xml:space="preserve"> overlevelse</w:t>
            </w:r>
          </w:p>
        </w:tc>
        <w:tc>
          <w:tcPr>
            <w:tcW w:w="1384" w:type="pct"/>
          </w:tcPr>
          <w:p w14:paraId="5628EFD2" w14:textId="77777777" w:rsidR="007A5DB9" w:rsidRPr="0075471E" w:rsidRDefault="008747B9" w:rsidP="00F7686D">
            <w:pPr>
              <w:pStyle w:val="TableParagraph"/>
              <w:ind w:right="140"/>
              <w:jc w:val="center"/>
              <w:rPr>
                <w:lang w:val="da-DK"/>
              </w:rPr>
            </w:pPr>
            <w:r w:rsidRPr="0075471E">
              <w:rPr>
                <w:spacing w:val="-5"/>
                <w:lang w:val="da-DK"/>
              </w:rPr>
              <w:t>CP</w:t>
            </w:r>
          </w:p>
          <w:p w14:paraId="7B8520EE" w14:textId="77777777" w:rsidR="007A5DB9" w:rsidRPr="0075471E" w:rsidRDefault="008747B9" w:rsidP="00F7686D">
            <w:pPr>
              <w:pStyle w:val="TableParagraph"/>
              <w:ind w:right="140"/>
              <w:jc w:val="center"/>
              <w:rPr>
                <w:lang w:val="da-DK"/>
              </w:rPr>
            </w:pPr>
            <w:r w:rsidRPr="0075471E">
              <w:rPr>
                <w:spacing w:val="-2"/>
                <w:lang w:val="da-DK"/>
              </w:rPr>
              <w:t>(n=336)</w:t>
            </w:r>
          </w:p>
        </w:tc>
        <w:tc>
          <w:tcPr>
            <w:tcW w:w="1124" w:type="pct"/>
          </w:tcPr>
          <w:p w14:paraId="3D4D3BE7" w14:textId="77777777" w:rsidR="007A5DB9" w:rsidRPr="0075471E" w:rsidRDefault="008747B9" w:rsidP="00F7686D">
            <w:pPr>
              <w:pStyle w:val="TableParagraph"/>
              <w:ind w:right="140"/>
              <w:jc w:val="center"/>
              <w:rPr>
                <w:lang w:val="da-DK"/>
              </w:rPr>
            </w:pPr>
            <w:r w:rsidRPr="0075471E">
              <w:rPr>
                <w:spacing w:val="-5"/>
                <w:lang w:val="da-DK"/>
              </w:rPr>
              <w:t>CPB</w:t>
            </w:r>
          </w:p>
          <w:p w14:paraId="56FFE70E" w14:textId="77777777" w:rsidR="007A5DB9" w:rsidRPr="0075471E" w:rsidRDefault="008747B9" w:rsidP="00F7686D">
            <w:pPr>
              <w:pStyle w:val="TableParagraph"/>
              <w:ind w:right="140"/>
              <w:jc w:val="center"/>
              <w:rPr>
                <w:lang w:val="da-DK"/>
              </w:rPr>
            </w:pPr>
            <w:r w:rsidRPr="0075471E">
              <w:rPr>
                <w:spacing w:val="-2"/>
                <w:lang w:val="da-DK"/>
              </w:rPr>
              <w:t>(n=337)</w:t>
            </w:r>
          </w:p>
        </w:tc>
      </w:tr>
      <w:tr w:rsidR="007A5DB9" w:rsidRPr="0075471E" w14:paraId="11301A3C" w14:textId="77777777" w:rsidTr="00F04FCD">
        <w:trPr>
          <w:trHeight w:val="275"/>
        </w:trPr>
        <w:tc>
          <w:tcPr>
            <w:tcW w:w="2492" w:type="pct"/>
          </w:tcPr>
          <w:p w14:paraId="3FF59CC2"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lang w:val="da-DK"/>
              </w:rPr>
              <w:t>samlet</w:t>
            </w:r>
            <w:r w:rsidRPr="0075471E">
              <w:rPr>
                <w:spacing w:val="-4"/>
                <w:lang w:val="da-DK"/>
              </w:rPr>
              <w:t xml:space="preserve"> </w:t>
            </w:r>
            <w:r w:rsidRPr="0075471E">
              <w:rPr>
                <w:lang w:val="da-DK"/>
              </w:rPr>
              <w:t>overlevelse</w:t>
            </w:r>
            <w:r w:rsidRPr="0075471E">
              <w:rPr>
                <w:spacing w:val="-6"/>
                <w:lang w:val="da-DK"/>
              </w:rPr>
              <w:t xml:space="preserve"> </w:t>
            </w:r>
            <w:r w:rsidRPr="0075471E">
              <w:rPr>
                <w:spacing w:val="-2"/>
                <w:lang w:val="da-DK"/>
              </w:rPr>
              <w:t>(måneder)</w:t>
            </w:r>
          </w:p>
        </w:tc>
        <w:tc>
          <w:tcPr>
            <w:tcW w:w="1384" w:type="pct"/>
          </w:tcPr>
          <w:p w14:paraId="4C8B8E33" w14:textId="77777777" w:rsidR="007A5DB9" w:rsidRPr="0075471E" w:rsidRDefault="008747B9" w:rsidP="00F7686D">
            <w:pPr>
              <w:pStyle w:val="TableParagraph"/>
              <w:ind w:right="140"/>
              <w:jc w:val="center"/>
              <w:rPr>
                <w:lang w:val="da-DK"/>
              </w:rPr>
            </w:pPr>
            <w:r w:rsidRPr="0075471E">
              <w:rPr>
                <w:spacing w:val="-4"/>
                <w:lang w:val="da-DK"/>
              </w:rPr>
              <w:t>37,3</w:t>
            </w:r>
          </w:p>
        </w:tc>
        <w:tc>
          <w:tcPr>
            <w:tcW w:w="1124" w:type="pct"/>
          </w:tcPr>
          <w:p w14:paraId="20DB1E8F" w14:textId="77777777" w:rsidR="007A5DB9" w:rsidRPr="0075471E" w:rsidRDefault="008747B9" w:rsidP="00F7686D">
            <w:pPr>
              <w:pStyle w:val="TableParagraph"/>
              <w:ind w:right="140"/>
              <w:jc w:val="center"/>
              <w:rPr>
                <w:lang w:val="da-DK"/>
              </w:rPr>
            </w:pPr>
            <w:r w:rsidRPr="0075471E">
              <w:rPr>
                <w:spacing w:val="-4"/>
                <w:lang w:val="da-DK"/>
              </w:rPr>
              <w:t>42,6</w:t>
            </w:r>
          </w:p>
        </w:tc>
      </w:tr>
      <w:tr w:rsidR="007A5DB9" w:rsidRPr="0075471E" w14:paraId="28942BA0" w14:textId="77777777" w:rsidTr="00F04FCD">
        <w:trPr>
          <w:trHeight w:val="275"/>
        </w:trPr>
        <w:tc>
          <w:tcPr>
            <w:tcW w:w="2492" w:type="pct"/>
          </w:tcPr>
          <w:p w14:paraId="7D6B31CE" w14:textId="77777777" w:rsidR="007A5DB9" w:rsidRPr="0075471E" w:rsidRDefault="008747B9" w:rsidP="00F7686D">
            <w:pPr>
              <w:pStyle w:val="TableParagraph"/>
              <w:ind w:right="140"/>
              <w:rPr>
                <w:lang w:val="da-DK"/>
              </w:rPr>
            </w:pPr>
            <w:r w:rsidRPr="0075471E">
              <w:rPr>
                <w:lang w:val="da-DK"/>
              </w:rPr>
              <w:t>Hazard</w:t>
            </w:r>
            <w:r w:rsidRPr="0075471E">
              <w:rPr>
                <w:spacing w:val="-5"/>
                <w:lang w:val="da-DK"/>
              </w:rPr>
              <w:t xml:space="preserve"> </w:t>
            </w:r>
            <w:r w:rsidRPr="0075471E">
              <w:rPr>
                <w:lang w:val="da-DK"/>
              </w:rPr>
              <w:t>ratio</w:t>
            </w:r>
            <w:r w:rsidRPr="0075471E">
              <w:rPr>
                <w:spacing w:val="-8"/>
                <w:lang w:val="da-DK"/>
              </w:rPr>
              <w:t xml:space="preserve"> </w:t>
            </w:r>
            <w:r w:rsidRPr="0075471E">
              <w:rPr>
                <w:lang w:val="da-DK"/>
              </w:rPr>
              <w:t>(95%</w:t>
            </w:r>
            <w:r w:rsidRPr="0075471E">
              <w:rPr>
                <w:spacing w:val="-4"/>
                <w:lang w:val="da-DK"/>
              </w:rPr>
              <w:t xml:space="preserve"> </w:t>
            </w:r>
            <w:r w:rsidRPr="0075471E">
              <w:rPr>
                <w:lang w:val="da-DK"/>
              </w:rPr>
              <w:t>konfidenstinterval)</w:t>
            </w:r>
            <w:r w:rsidRPr="0075471E">
              <w:rPr>
                <w:spacing w:val="-6"/>
                <w:lang w:val="da-DK"/>
              </w:rPr>
              <w:t xml:space="preserve"> </w:t>
            </w:r>
            <w:r w:rsidRPr="0075471E">
              <w:rPr>
                <w:spacing w:val="-2"/>
                <w:lang w:val="da-DK"/>
              </w:rPr>
              <w:t>(eCRF)</w:t>
            </w:r>
            <w:r w:rsidRPr="0075471E">
              <w:rPr>
                <w:spacing w:val="-2"/>
                <w:vertAlign w:val="superscript"/>
                <w:lang w:val="da-DK"/>
              </w:rPr>
              <w:t>a</w:t>
            </w:r>
          </w:p>
        </w:tc>
        <w:tc>
          <w:tcPr>
            <w:tcW w:w="2508" w:type="pct"/>
            <w:gridSpan w:val="2"/>
          </w:tcPr>
          <w:p w14:paraId="1462AD04" w14:textId="77777777" w:rsidR="007A5DB9" w:rsidRPr="0075471E" w:rsidRDefault="008747B9" w:rsidP="00F7686D">
            <w:pPr>
              <w:pStyle w:val="TableParagraph"/>
              <w:ind w:right="140"/>
              <w:rPr>
                <w:lang w:val="da-DK"/>
              </w:rPr>
            </w:pPr>
            <w:r w:rsidRPr="0075471E">
              <w:rPr>
                <w:lang w:val="da-DK"/>
              </w:rPr>
              <w:t>0,823</w:t>
            </w:r>
            <w:r w:rsidRPr="0075471E">
              <w:rPr>
                <w:spacing w:val="-2"/>
                <w:lang w:val="da-DK"/>
              </w:rPr>
              <w:t xml:space="preserve"> </w:t>
            </w:r>
            <w:r w:rsidRPr="0075471E">
              <w:rPr>
                <w:lang w:val="da-DK"/>
              </w:rPr>
              <w:t>(CI:</w:t>
            </w:r>
            <w:r w:rsidRPr="0075471E">
              <w:rPr>
                <w:spacing w:val="-1"/>
                <w:lang w:val="da-DK"/>
              </w:rPr>
              <w:t xml:space="preserve"> </w:t>
            </w:r>
            <w:r w:rsidRPr="0075471E">
              <w:rPr>
                <w:lang w:val="da-DK"/>
              </w:rPr>
              <w:t>0,680,</w:t>
            </w:r>
            <w:r w:rsidRPr="0075471E">
              <w:rPr>
                <w:spacing w:val="-1"/>
                <w:lang w:val="da-DK"/>
              </w:rPr>
              <w:t xml:space="preserve"> </w:t>
            </w:r>
            <w:r w:rsidRPr="0075471E">
              <w:rPr>
                <w:spacing w:val="-2"/>
                <w:lang w:val="da-DK"/>
              </w:rPr>
              <w:t>0,996)</w:t>
            </w:r>
          </w:p>
        </w:tc>
      </w:tr>
      <w:tr w:rsidR="007A5DB9" w:rsidRPr="0075471E" w14:paraId="4485B8A9" w14:textId="77777777" w:rsidTr="00F04FCD">
        <w:trPr>
          <w:trHeight w:val="275"/>
        </w:trPr>
        <w:tc>
          <w:tcPr>
            <w:tcW w:w="2492" w:type="pct"/>
          </w:tcPr>
          <w:p w14:paraId="575A634E"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2508" w:type="pct"/>
            <w:gridSpan w:val="2"/>
          </w:tcPr>
          <w:p w14:paraId="41A07A6E" w14:textId="77777777" w:rsidR="007A5DB9" w:rsidRPr="0075471E" w:rsidRDefault="008747B9" w:rsidP="00F7686D">
            <w:pPr>
              <w:pStyle w:val="TableParagraph"/>
              <w:ind w:right="140"/>
              <w:jc w:val="center"/>
              <w:rPr>
                <w:lang w:val="da-DK"/>
              </w:rPr>
            </w:pPr>
            <w:r w:rsidRPr="0075471E">
              <w:rPr>
                <w:spacing w:val="-2"/>
                <w:lang w:val="da-DK"/>
              </w:rPr>
              <w:t>0,0447</w:t>
            </w:r>
          </w:p>
        </w:tc>
      </w:tr>
      <w:tr w:rsidR="007A5DB9" w:rsidRPr="0075471E" w14:paraId="67EB2839" w14:textId="77777777" w:rsidTr="00F04FCD">
        <w:trPr>
          <w:trHeight w:val="505"/>
        </w:trPr>
        <w:tc>
          <w:tcPr>
            <w:tcW w:w="2492" w:type="pct"/>
          </w:tcPr>
          <w:p w14:paraId="5909F80C" w14:textId="77777777" w:rsidR="007A5DB9" w:rsidRPr="0075471E" w:rsidRDefault="008747B9" w:rsidP="00F7686D">
            <w:pPr>
              <w:pStyle w:val="TableParagraph"/>
              <w:ind w:right="140"/>
              <w:rPr>
                <w:lang w:val="da-DK"/>
              </w:rPr>
            </w:pPr>
            <w:r w:rsidRPr="0075471E">
              <w:rPr>
                <w:lang w:val="da-DK"/>
              </w:rPr>
              <w:t>Hazard</w:t>
            </w:r>
            <w:r w:rsidRPr="0075471E">
              <w:rPr>
                <w:spacing w:val="-12"/>
                <w:lang w:val="da-DK"/>
              </w:rPr>
              <w:t xml:space="preserve"> </w:t>
            </w:r>
            <w:r w:rsidRPr="0075471E">
              <w:rPr>
                <w:lang w:val="da-DK"/>
              </w:rPr>
              <w:t>ratio</w:t>
            </w:r>
            <w:r w:rsidRPr="0075471E">
              <w:rPr>
                <w:spacing w:val="-14"/>
                <w:lang w:val="da-DK"/>
              </w:rPr>
              <w:t xml:space="preserve"> </w:t>
            </w:r>
            <w:r w:rsidRPr="0075471E">
              <w:rPr>
                <w:lang w:val="da-DK"/>
              </w:rPr>
              <w:t>(95%</w:t>
            </w:r>
            <w:r w:rsidRPr="0075471E">
              <w:rPr>
                <w:spacing w:val="-11"/>
                <w:lang w:val="da-DK"/>
              </w:rPr>
              <w:t xml:space="preserve"> </w:t>
            </w:r>
            <w:r w:rsidRPr="0075471E">
              <w:rPr>
                <w:lang w:val="da-DK"/>
              </w:rPr>
              <w:t xml:space="preserve">konfidensinterval) </w:t>
            </w:r>
            <w:r w:rsidRPr="0075471E">
              <w:rPr>
                <w:spacing w:val="-2"/>
                <w:lang w:val="da-DK"/>
              </w:rPr>
              <w:t>(registrerings-form)</w:t>
            </w:r>
            <w:r w:rsidRPr="0075471E">
              <w:rPr>
                <w:spacing w:val="-2"/>
                <w:vertAlign w:val="superscript"/>
                <w:lang w:val="da-DK"/>
              </w:rPr>
              <w:t>b</w:t>
            </w:r>
          </w:p>
        </w:tc>
        <w:tc>
          <w:tcPr>
            <w:tcW w:w="2508" w:type="pct"/>
            <w:gridSpan w:val="2"/>
          </w:tcPr>
          <w:p w14:paraId="6E7DB73A" w14:textId="77777777" w:rsidR="007A5DB9" w:rsidRPr="0075471E" w:rsidRDefault="008747B9" w:rsidP="00F7686D">
            <w:pPr>
              <w:pStyle w:val="TableParagraph"/>
              <w:ind w:right="140"/>
              <w:rPr>
                <w:lang w:val="da-DK"/>
              </w:rPr>
            </w:pPr>
            <w:r w:rsidRPr="0075471E">
              <w:rPr>
                <w:lang w:val="da-DK"/>
              </w:rPr>
              <w:t>0,838</w:t>
            </w:r>
            <w:r w:rsidRPr="0075471E">
              <w:rPr>
                <w:spacing w:val="-2"/>
                <w:lang w:val="da-DK"/>
              </w:rPr>
              <w:t xml:space="preserve"> </w:t>
            </w:r>
            <w:r w:rsidRPr="0075471E">
              <w:rPr>
                <w:lang w:val="da-DK"/>
              </w:rPr>
              <w:t>(CI:</w:t>
            </w:r>
            <w:r w:rsidRPr="0075471E">
              <w:rPr>
                <w:spacing w:val="-1"/>
                <w:lang w:val="da-DK"/>
              </w:rPr>
              <w:t xml:space="preserve"> </w:t>
            </w:r>
            <w:r w:rsidRPr="0075471E">
              <w:rPr>
                <w:lang w:val="da-DK"/>
              </w:rPr>
              <w:t>0,693,</w:t>
            </w:r>
            <w:r w:rsidRPr="0075471E">
              <w:rPr>
                <w:spacing w:val="-1"/>
                <w:lang w:val="da-DK"/>
              </w:rPr>
              <w:t xml:space="preserve"> </w:t>
            </w:r>
            <w:r w:rsidRPr="0075471E">
              <w:rPr>
                <w:spacing w:val="-2"/>
                <w:lang w:val="da-DK"/>
              </w:rPr>
              <w:t>1,014)</w:t>
            </w:r>
          </w:p>
        </w:tc>
      </w:tr>
      <w:tr w:rsidR="007A5DB9" w:rsidRPr="0075471E" w14:paraId="1A3B47E9" w14:textId="77777777" w:rsidTr="00F04FCD">
        <w:trPr>
          <w:trHeight w:val="278"/>
        </w:trPr>
        <w:tc>
          <w:tcPr>
            <w:tcW w:w="2492" w:type="pct"/>
          </w:tcPr>
          <w:p w14:paraId="43731229"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2508" w:type="pct"/>
            <w:gridSpan w:val="2"/>
          </w:tcPr>
          <w:p w14:paraId="308C879C" w14:textId="77777777" w:rsidR="007A5DB9" w:rsidRPr="0075471E" w:rsidRDefault="008747B9" w:rsidP="00F7686D">
            <w:pPr>
              <w:pStyle w:val="TableParagraph"/>
              <w:ind w:right="140"/>
              <w:jc w:val="center"/>
              <w:rPr>
                <w:lang w:val="da-DK"/>
              </w:rPr>
            </w:pPr>
            <w:r w:rsidRPr="0075471E">
              <w:rPr>
                <w:spacing w:val="-2"/>
                <w:lang w:val="da-DK"/>
              </w:rPr>
              <w:t>0,0683</w:t>
            </w:r>
          </w:p>
        </w:tc>
      </w:tr>
      <w:tr w:rsidR="007A5DB9" w:rsidRPr="0075471E" w14:paraId="653A143B" w14:textId="77777777" w:rsidTr="00F04FCD">
        <w:trPr>
          <w:trHeight w:val="275"/>
        </w:trPr>
        <w:tc>
          <w:tcPr>
            <w:tcW w:w="5000" w:type="pct"/>
            <w:gridSpan w:val="3"/>
          </w:tcPr>
          <w:p w14:paraId="6F42801F" w14:textId="77777777" w:rsidR="007A5DB9" w:rsidRPr="0075471E" w:rsidRDefault="008747B9" w:rsidP="00F7686D">
            <w:pPr>
              <w:pStyle w:val="TableParagraph"/>
              <w:ind w:right="140"/>
              <w:rPr>
                <w:b/>
                <w:lang w:val="da-DK"/>
              </w:rPr>
            </w:pPr>
            <w:r w:rsidRPr="0075471E">
              <w:rPr>
                <w:b/>
                <w:lang w:val="da-DK"/>
              </w:rPr>
              <w:t>Sekundært</w:t>
            </w:r>
            <w:r w:rsidRPr="0075471E">
              <w:rPr>
                <w:b/>
                <w:spacing w:val="-6"/>
                <w:lang w:val="da-DK"/>
              </w:rPr>
              <w:t xml:space="preserve"> </w:t>
            </w:r>
            <w:r w:rsidRPr="0075471E">
              <w:rPr>
                <w:b/>
                <w:spacing w:val="-2"/>
                <w:lang w:val="da-DK"/>
              </w:rPr>
              <w:t>endepunkt</w:t>
            </w:r>
          </w:p>
        </w:tc>
      </w:tr>
      <w:tr w:rsidR="007A5DB9" w:rsidRPr="0075471E" w14:paraId="6E9BD525" w14:textId="77777777" w:rsidTr="00F04FCD">
        <w:trPr>
          <w:trHeight w:val="506"/>
        </w:trPr>
        <w:tc>
          <w:tcPr>
            <w:tcW w:w="2492" w:type="pct"/>
          </w:tcPr>
          <w:p w14:paraId="0026F5BA" w14:textId="77777777" w:rsidR="007A5DB9" w:rsidRPr="0075471E" w:rsidRDefault="008747B9" w:rsidP="00F7686D">
            <w:pPr>
              <w:pStyle w:val="TableParagraph"/>
              <w:ind w:right="140"/>
              <w:rPr>
                <w:b/>
                <w:lang w:val="da-DK"/>
              </w:rPr>
            </w:pPr>
            <w:r w:rsidRPr="0075471E">
              <w:rPr>
                <w:b/>
                <w:lang w:val="da-DK"/>
              </w:rPr>
              <w:t>Progressionsfri</w:t>
            </w:r>
            <w:r w:rsidRPr="0075471E">
              <w:rPr>
                <w:b/>
                <w:spacing w:val="-8"/>
                <w:lang w:val="da-DK"/>
              </w:rPr>
              <w:t xml:space="preserve"> </w:t>
            </w:r>
            <w:r w:rsidRPr="0075471E">
              <w:rPr>
                <w:b/>
                <w:spacing w:val="-2"/>
                <w:lang w:val="da-DK"/>
              </w:rPr>
              <w:t>overlevelse</w:t>
            </w:r>
          </w:p>
        </w:tc>
        <w:tc>
          <w:tcPr>
            <w:tcW w:w="1384" w:type="pct"/>
          </w:tcPr>
          <w:p w14:paraId="71AD8F53" w14:textId="77777777" w:rsidR="007A5DB9" w:rsidRPr="0075471E" w:rsidRDefault="008747B9" w:rsidP="00F7686D">
            <w:pPr>
              <w:pStyle w:val="TableParagraph"/>
              <w:ind w:right="140"/>
              <w:jc w:val="center"/>
              <w:rPr>
                <w:lang w:val="da-DK"/>
              </w:rPr>
            </w:pPr>
            <w:r w:rsidRPr="0075471E">
              <w:rPr>
                <w:spacing w:val="-5"/>
                <w:lang w:val="da-DK"/>
              </w:rPr>
              <w:t>CP</w:t>
            </w:r>
          </w:p>
          <w:p w14:paraId="2A604A2F" w14:textId="77777777" w:rsidR="007A5DB9" w:rsidRPr="0075471E" w:rsidRDefault="008747B9" w:rsidP="00F7686D">
            <w:pPr>
              <w:pStyle w:val="TableParagraph"/>
              <w:ind w:right="140"/>
              <w:jc w:val="center"/>
              <w:rPr>
                <w:lang w:val="da-DK"/>
              </w:rPr>
            </w:pPr>
            <w:r w:rsidRPr="0075471E">
              <w:rPr>
                <w:spacing w:val="-2"/>
                <w:lang w:val="da-DK"/>
              </w:rPr>
              <w:t>(n=336)</w:t>
            </w:r>
          </w:p>
        </w:tc>
        <w:tc>
          <w:tcPr>
            <w:tcW w:w="1124" w:type="pct"/>
          </w:tcPr>
          <w:p w14:paraId="4B0AA5A5" w14:textId="77777777" w:rsidR="007A5DB9" w:rsidRPr="0075471E" w:rsidRDefault="008747B9" w:rsidP="00F7686D">
            <w:pPr>
              <w:pStyle w:val="TableParagraph"/>
              <w:ind w:right="140"/>
              <w:jc w:val="center"/>
              <w:rPr>
                <w:lang w:val="da-DK"/>
              </w:rPr>
            </w:pPr>
            <w:r w:rsidRPr="0075471E">
              <w:rPr>
                <w:spacing w:val="-5"/>
                <w:lang w:val="da-DK"/>
              </w:rPr>
              <w:t>CPB</w:t>
            </w:r>
          </w:p>
          <w:p w14:paraId="72818A19" w14:textId="77777777" w:rsidR="007A5DB9" w:rsidRPr="0075471E" w:rsidRDefault="008747B9" w:rsidP="00F7686D">
            <w:pPr>
              <w:pStyle w:val="TableParagraph"/>
              <w:ind w:right="140"/>
              <w:jc w:val="center"/>
              <w:rPr>
                <w:lang w:val="da-DK"/>
              </w:rPr>
            </w:pPr>
            <w:r w:rsidRPr="0075471E">
              <w:rPr>
                <w:spacing w:val="-2"/>
                <w:lang w:val="da-DK"/>
              </w:rPr>
              <w:t>(n=337)</w:t>
            </w:r>
          </w:p>
        </w:tc>
      </w:tr>
      <w:tr w:rsidR="007A5DB9" w:rsidRPr="0075471E" w14:paraId="0AA8EA90" w14:textId="77777777" w:rsidTr="00F04FCD">
        <w:trPr>
          <w:trHeight w:val="275"/>
        </w:trPr>
        <w:tc>
          <w:tcPr>
            <w:tcW w:w="2492" w:type="pct"/>
          </w:tcPr>
          <w:p w14:paraId="6B4CD437" w14:textId="77777777" w:rsidR="007A5DB9" w:rsidRPr="0075471E" w:rsidRDefault="008747B9" w:rsidP="00F7686D">
            <w:pPr>
              <w:pStyle w:val="TableParagraph"/>
              <w:ind w:right="140"/>
              <w:rPr>
                <w:lang w:val="da-DK"/>
              </w:rPr>
            </w:pPr>
            <w:r w:rsidRPr="0075471E">
              <w:rPr>
                <w:lang w:val="da-DK"/>
              </w:rPr>
              <w:t>Median</w:t>
            </w:r>
            <w:r w:rsidRPr="0075471E">
              <w:rPr>
                <w:spacing w:val="-9"/>
                <w:lang w:val="da-DK"/>
              </w:rPr>
              <w:t xml:space="preserve"> </w:t>
            </w:r>
            <w:r w:rsidRPr="0075471E">
              <w:rPr>
                <w:lang w:val="da-DK"/>
              </w:rPr>
              <w:t>progressionsfri</w:t>
            </w:r>
            <w:r w:rsidRPr="0075471E">
              <w:rPr>
                <w:spacing w:val="-7"/>
                <w:lang w:val="da-DK"/>
              </w:rPr>
              <w:t xml:space="preserve"> </w:t>
            </w:r>
            <w:r w:rsidRPr="0075471E">
              <w:rPr>
                <w:lang w:val="da-DK"/>
              </w:rPr>
              <w:t>overlevelse</w:t>
            </w:r>
            <w:r w:rsidRPr="0075471E">
              <w:rPr>
                <w:spacing w:val="-9"/>
                <w:lang w:val="da-DK"/>
              </w:rPr>
              <w:t xml:space="preserve"> </w:t>
            </w:r>
            <w:r w:rsidRPr="0075471E">
              <w:rPr>
                <w:spacing w:val="-2"/>
                <w:lang w:val="da-DK"/>
              </w:rPr>
              <w:t>(måneder)</w:t>
            </w:r>
          </w:p>
        </w:tc>
        <w:tc>
          <w:tcPr>
            <w:tcW w:w="1384" w:type="pct"/>
          </w:tcPr>
          <w:p w14:paraId="7D7631D8" w14:textId="77777777" w:rsidR="007A5DB9" w:rsidRPr="0075471E" w:rsidRDefault="008747B9" w:rsidP="00F7686D">
            <w:pPr>
              <w:pStyle w:val="TableParagraph"/>
              <w:ind w:right="140"/>
              <w:jc w:val="center"/>
              <w:rPr>
                <w:lang w:val="da-DK"/>
              </w:rPr>
            </w:pPr>
            <w:r w:rsidRPr="0075471E">
              <w:rPr>
                <w:spacing w:val="-4"/>
                <w:lang w:val="da-DK"/>
              </w:rPr>
              <w:t>10,2</w:t>
            </w:r>
          </w:p>
        </w:tc>
        <w:tc>
          <w:tcPr>
            <w:tcW w:w="1124" w:type="pct"/>
          </w:tcPr>
          <w:p w14:paraId="3A633304" w14:textId="77777777" w:rsidR="007A5DB9" w:rsidRPr="0075471E" w:rsidRDefault="008747B9" w:rsidP="00F7686D">
            <w:pPr>
              <w:pStyle w:val="TableParagraph"/>
              <w:ind w:right="140"/>
              <w:jc w:val="center"/>
              <w:rPr>
                <w:lang w:val="da-DK"/>
              </w:rPr>
            </w:pPr>
            <w:r w:rsidRPr="0075471E">
              <w:rPr>
                <w:spacing w:val="-4"/>
                <w:lang w:val="da-DK"/>
              </w:rPr>
              <w:t>13,8</w:t>
            </w:r>
          </w:p>
        </w:tc>
      </w:tr>
      <w:tr w:rsidR="007A5DB9" w:rsidRPr="0075471E" w14:paraId="2A3BEC7C" w14:textId="77777777" w:rsidTr="00F04FCD">
        <w:trPr>
          <w:trHeight w:val="275"/>
        </w:trPr>
        <w:tc>
          <w:tcPr>
            <w:tcW w:w="2492" w:type="pct"/>
          </w:tcPr>
          <w:p w14:paraId="0D3B3C14" w14:textId="77777777" w:rsidR="007A5DB9" w:rsidRPr="0075471E" w:rsidRDefault="008747B9" w:rsidP="00F7686D">
            <w:pPr>
              <w:pStyle w:val="TableParagraph"/>
              <w:ind w:right="140"/>
              <w:rPr>
                <w:lang w:val="da-DK"/>
              </w:rPr>
            </w:pPr>
            <w:r w:rsidRPr="0075471E">
              <w:rPr>
                <w:lang w:val="da-DK"/>
              </w:rPr>
              <w:t>Hazard</w:t>
            </w:r>
            <w:r w:rsidRPr="0075471E">
              <w:rPr>
                <w:spacing w:val="-10"/>
                <w:lang w:val="da-DK"/>
              </w:rPr>
              <w:t xml:space="preserve"> </w:t>
            </w:r>
            <w:r w:rsidRPr="0075471E">
              <w:rPr>
                <w:lang w:val="da-DK"/>
              </w:rPr>
              <w:t>ratio</w:t>
            </w:r>
            <w:r w:rsidRPr="0075471E">
              <w:rPr>
                <w:spacing w:val="-8"/>
                <w:lang w:val="da-DK"/>
              </w:rPr>
              <w:t xml:space="preserve"> </w:t>
            </w:r>
            <w:r w:rsidRPr="0075471E">
              <w:rPr>
                <w:lang w:val="da-DK"/>
              </w:rPr>
              <w:t>(95%</w:t>
            </w:r>
            <w:r w:rsidRPr="0075471E">
              <w:rPr>
                <w:spacing w:val="-4"/>
                <w:lang w:val="da-DK"/>
              </w:rPr>
              <w:t xml:space="preserve"> </w:t>
            </w:r>
            <w:r w:rsidRPr="0075471E">
              <w:rPr>
                <w:lang w:val="da-DK"/>
              </w:rPr>
              <w:t>konfidensinterval)</w:t>
            </w:r>
            <w:r w:rsidRPr="0075471E">
              <w:rPr>
                <w:spacing w:val="-19"/>
                <w:lang w:val="da-DK"/>
              </w:rPr>
              <w:t xml:space="preserve"> </w:t>
            </w:r>
            <w:r w:rsidRPr="0075471E">
              <w:rPr>
                <w:spacing w:val="-10"/>
                <w:vertAlign w:val="superscript"/>
                <w:lang w:val="da-DK"/>
              </w:rPr>
              <w:t>b</w:t>
            </w:r>
          </w:p>
        </w:tc>
        <w:tc>
          <w:tcPr>
            <w:tcW w:w="2508" w:type="pct"/>
            <w:gridSpan w:val="2"/>
          </w:tcPr>
          <w:p w14:paraId="347C93B9" w14:textId="77777777" w:rsidR="007A5DB9" w:rsidRPr="0075471E" w:rsidRDefault="008747B9" w:rsidP="00F7686D">
            <w:pPr>
              <w:pStyle w:val="TableParagraph"/>
              <w:ind w:right="140"/>
              <w:rPr>
                <w:lang w:val="da-DK"/>
              </w:rPr>
            </w:pPr>
            <w:r w:rsidRPr="0075471E">
              <w:rPr>
                <w:lang w:val="da-DK"/>
              </w:rPr>
              <w:t>0,613</w:t>
            </w:r>
            <w:r w:rsidRPr="0075471E">
              <w:rPr>
                <w:spacing w:val="-2"/>
                <w:lang w:val="da-DK"/>
              </w:rPr>
              <w:t xml:space="preserve"> </w:t>
            </w:r>
            <w:r w:rsidRPr="0075471E">
              <w:rPr>
                <w:lang w:val="da-DK"/>
              </w:rPr>
              <w:t>(CI:</w:t>
            </w:r>
            <w:r w:rsidRPr="0075471E">
              <w:rPr>
                <w:spacing w:val="-1"/>
                <w:lang w:val="da-DK"/>
              </w:rPr>
              <w:t xml:space="preserve"> </w:t>
            </w:r>
            <w:r w:rsidRPr="0075471E">
              <w:rPr>
                <w:lang w:val="da-DK"/>
              </w:rPr>
              <w:t>0,521,</w:t>
            </w:r>
            <w:r w:rsidRPr="0075471E">
              <w:rPr>
                <w:spacing w:val="-1"/>
                <w:lang w:val="da-DK"/>
              </w:rPr>
              <w:t xml:space="preserve"> </w:t>
            </w:r>
            <w:r w:rsidRPr="0075471E">
              <w:rPr>
                <w:spacing w:val="-2"/>
                <w:lang w:val="da-DK"/>
              </w:rPr>
              <w:t>0,721)</w:t>
            </w:r>
          </w:p>
        </w:tc>
      </w:tr>
      <w:tr w:rsidR="007A5DB9" w:rsidRPr="0075471E" w14:paraId="57A1C922" w14:textId="77777777" w:rsidTr="00F04FCD">
        <w:trPr>
          <w:trHeight w:val="275"/>
        </w:trPr>
        <w:tc>
          <w:tcPr>
            <w:tcW w:w="2492" w:type="pct"/>
          </w:tcPr>
          <w:p w14:paraId="57EC2770"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2508" w:type="pct"/>
            <w:gridSpan w:val="2"/>
          </w:tcPr>
          <w:p w14:paraId="19B1DE17" w14:textId="77777777" w:rsidR="007A5DB9" w:rsidRPr="0075471E" w:rsidRDefault="008747B9" w:rsidP="00F7686D">
            <w:pPr>
              <w:pStyle w:val="TableParagraph"/>
              <w:ind w:right="140"/>
              <w:jc w:val="center"/>
              <w:rPr>
                <w:lang w:val="da-DK"/>
              </w:rPr>
            </w:pPr>
            <w:r w:rsidRPr="0075471E">
              <w:rPr>
                <w:spacing w:val="-2"/>
                <w:lang w:val="da-DK"/>
              </w:rPr>
              <w:t>&lt;0,0001</w:t>
            </w:r>
          </w:p>
        </w:tc>
      </w:tr>
    </w:tbl>
    <w:p w14:paraId="74AE00B4" w14:textId="77777777" w:rsidR="007A5DB9" w:rsidRPr="0075471E" w:rsidRDefault="008747B9" w:rsidP="00F7686D">
      <w:pPr>
        <w:pStyle w:val="BodyText"/>
        <w:ind w:right="140" w:hanging="1"/>
        <w:rPr>
          <w:lang w:val="da-DK"/>
        </w:rPr>
      </w:pPr>
      <w:r w:rsidRPr="0075471E">
        <w:rPr>
          <w:vertAlign w:val="superscript"/>
          <w:lang w:val="da-DK"/>
        </w:rPr>
        <w:t>1</w:t>
      </w:r>
      <w:r w:rsidRPr="0075471E">
        <w:rPr>
          <w:lang w:val="da-DK"/>
        </w:rPr>
        <w:t>Endelig</w:t>
      </w:r>
      <w:r w:rsidRPr="0075471E">
        <w:rPr>
          <w:spacing w:val="-5"/>
          <w:lang w:val="da-DK"/>
        </w:rPr>
        <w:t xml:space="preserve"> </w:t>
      </w:r>
      <w:r w:rsidRPr="0075471E">
        <w:rPr>
          <w:lang w:val="da-DK"/>
        </w:rPr>
        <w:t>analyse.</w:t>
      </w:r>
      <w:r w:rsidRPr="0075471E">
        <w:rPr>
          <w:spacing w:val="-3"/>
          <w:lang w:val="da-DK"/>
        </w:rPr>
        <w:t xml:space="preserve"> </w:t>
      </w:r>
      <w:r w:rsidRPr="0075471E">
        <w:rPr>
          <w:vertAlign w:val="superscript"/>
          <w:lang w:val="da-DK"/>
        </w:rPr>
        <w:t>2</w:t>
      </w:r>
      <w:r w:rsidRPr="0075471E">
        <w:rPr>
          <w:lang w:val="da-DK"/>
        </w:rPr>
        <w:t>Tumorvurdering</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responsevaluering</w:t>
      </w:r>
      <w:r w:rsidRPr="0075471E">
        <w:rPr>
          <w:spacing w:val="-5"/>
          <w:lang w:val="da-DK"/>
        </w:rPr>
        <w:t xml:space="preserve"> </w:t>
      </w:r>
      <w:r w:rsidRPr="0075471E">
        <w:rPr>
          <w:lang w:val="da-DK"/>
        </w:rPr>
        <w:t>var</w:t>
      </w:r>
      <w:r w:rsidRPr="0075471E">
        <w:rPr>
          <w:spacing w:val="-1"/>
          <w:lang w:val="da-DK"/>
        </w:rPr>
        <w:t xml:space="preserve"> </w:t>
      </w:r>
      <w:r w:rsidRPr="0075471E">
        <w:rPr>
          <w:lang w:val="da-DK"/>
        </w:rPr>
        <w:t>bestemt</w:t>
      </w:r>
      <w:r w:rsidRPr="0075471E">
        <w:rPr>
          <w:spacing w:val="-1"/>
          <w:lang w:val="da-DK"/>
        </w:rPr>
        <w:t xml:space="preserve"> </w:t>
      </w:r>
      <w:r w:rsidRPr="0075471E">
        <w:rPr>
          <w:lang w:val="da-DK"/>
        </w:rPr>
        <w:t>af</w:t>
      </w:r>
      <w:r w:rsidRPr="0075471E">
        <w:rPr>
          <w:spacing w:val="-4"/>
          <w:lang w:val="da-DK"/>
        </w:rPr>
        <w:t xml:space="preserve"> </w:t>
      </w:r>
      <w:r w:rsidRPr="0075471E">
        <w:rPr>
          <w:lang w:val="da-DK"/>
        </w:rPr>
        <w:t>investigatorerne</w:t>
      </w:r>
      <w:r w:rsidRPr="0075471E">
        <w:rPr>
          <w:spacing w:val="-2"/>
          <w:lang w:val="da-DK"/>
        </w:rPr>
        <w:t xml:space="preserve"> </w:t>
      </w:r>
      <w:r w:rsidRPr="0075471E">
        <w:rPr>
          <w:lang w:val="da-DK"/>
        </w:rPr>
        <w:t>ud</w:t>
      </w:r>
      <w:r w:rsidRPr="0075471E">
        <w:rPr>
          <w:spacing w:val="-5"/>
          <w:lang w:val="da-DK"/>
        </w:rPr>
        <w:t xml:space="preserve"> </w:t>
      </w:r>
      <w:r w:rsidRPr="0075471E">
        <w:rPr>
          <w:lang w:val="da-DK"/>
        </w:rPr>
        <w:t>fra</w:t>
      </w:r>
      <w:r w:rsidRPr="0075471E">
        <w:rPr>
          <w:spacing w:val="-2"/>
          <w:lang w:val="da-DK"/>
        </w:rPr>
        <w:t xml:space="preserve"> </w:t>
      </w:r>
      <w:r w:rsidRPr="0075471E">
        <w:rPr>
          <w:lang w:val="da-DK"/>
        </w:rPr>
        <w:t>GOG RECIST-kriterier (revideret RECIST-guideline (version 1.1) Eur J Cancer. Eur J Cancer.</w:t>
      </w:r>
    </w:p>
    <w:p w14:paraId="525DF40C" w14:textId="77777777" w:rsidR="007A5DB9" w:rsidRPr="0075471E" w:rsidRDefault="008747B9" w:rsidP="00F7686D">
      <w:pPr>
        <w:pStyle w:val="BodyText"/>
        <w:ind w:right="140"/>
        <w:rPr>
          <w:lang w:val="da-DK"/>
        </w:rPr>
      </w:pPr>
      <w:r w:rsidRPr="0075471E">
        <w:rPr>
          <w:spacing w:val="-2"/>
          <w:lang w:val="da-DK"/>
        </w:rPr>
        <w:t>2009;45:228Y247).</w:t>
      </w:r>
    </w:p>
    <w:p w14:paraId="79685788" w14:textId="77777777" w:rsidR="007A5DB9" w:rsidRPr="0075471E" w:rsidRDefault="007A5DB9" w:rsidP="00F7686D">
      <w:pPr>
        <w:pStyle w:val="BodyText"/>
        <w:ind w:right="140"/>
        <w:rPr>
          <w:lang w:val="da-DK"/>
        </w:rPr>
      </w:pPr>
    </w:p>
    <w:p w14:paraId="32F3012E" w14:textId="77777777" w:rsidR="007A5DB9" w:rsidRPr="0075471E" w:rsidRDefault="008747B9" w:rsidP="00F7686D">
      <w:pPr>
        <w:pStyle w:val="BodyText"/>
        <w:ind w:right="140"/>
        <w:rPr>
          <w:lang w:val="da-DK"/>
        </w:rPr>
      </w:pPr>
      <w:r w:rsidRPr="0075471E">
        <w:rPr>
          <w:vertAlign w:val="superscript"/>
          <w:lang w:val="da-DK"/>
        </w:rPr>
        <w:t>a</w:t>
      </w:r>
      <w:r w:rsidRPr="0075471E">
        <w:rPr>
          <w:lang w:val="da-DK"/>
        </w:rPr>
        <w:t>Hazard ratio blev estimeret ud fra Cox proportionelle hazard-modeller stratificeret efter varighed af platinfri periode før inklusion i studiet per eCRF (electronic case report form) og sekundær kirurgisk tumorreduktionsstatus Ja/Nej (Ja=randomiseret til tumorreduktion eller randomiseret til ingen tumorreduktion;</w:t>
      </w:r>
      <w:r w:rsidRPr="0075471E">
        <w:rPr>
          <w:spacing w:val="-2"/>
          <w:lang w:val="da-DK"/>
        </w:rPr>
        <w:t xml:space="preserve"> </w:t>
      </w:r>
      <w:r w:rsidRPr="0075471E">
        <w:rPr>
          <w:lang w:val="da-DK"/>
        </w:rPr>
        <w:t>Nej=</w:t>
      </w:r>
      <w:r w:rsidRPr="0075471E">
        <w:rPr>
          <w:spacing w:val="-5"/>
          <w:lang w:val="da-DK"/>
        </w:rPr>
        <w:t xml:space="preserve"> </w:t>
      </w:r>
      <w:r w:rsidRPr="0075471E">
        <w:rPr>
          <w:lang w:val="da-DK"/>
        </w:rPr>
        <w:t>ikke</w:t>
      </w:r>
      <w:r w:rsidRPr="0075471E">
        <w:rPr>
          <w:spacing w:val="-3"/>
          <w:lang w:val="da-DK"/>
        </w:rPr>
        <w:t xml:space="preserve"> </w:t>
      </w:r>
      <w:r w:rsidRPr="0075471E">
        <w:rPr>
          <w:lang w:val="da-DK"/>
        </w:rPr>
        <w:t>kandidat,</w:t>
      </w:r>
      <w:r w:rsidRPr="0075471E">
        <w:rPr>
          <w:spacing w:val="-6"/>
          <w:lang w:val="da-DK"/>
        </w:rPr>
        <w:t xml:space="preserve"> </w:t>
      </w:r>
      <w:r w:rsidRPr="0075471E">
        <w:rPr>
          <w:lang w:val="da-DK"/>
        </w:rPr>
        <w:t>eller</w:t>
      </w:r>
      <w:r w:rsidRPr="0075471E">
        <w:rPr>
          <w:spacing w:val="-2"/>
          <w:lang w:val="da-DK"/>
        </w:rPr>
        <w:t xml:space="preserve"> </w:t>
      </w:r>
      <w:r w:rsidRPr="0075471E">
        <w:rPr>
          <w:lang w:val="da-DK"/>
        </w:rPr>
        <w:t>kandidaten</w:t>
      </w:r>
      <w:r w:rsidRPr="0075471E">
        <w:rPr>
          <w:spacing w:val="-3"/>
          <w:lang w:val="da-DK"/>
        </w:rPr>
        <w:t xml:space="preserve"> </w:t>
      </w:r>
      <w:r w:rsidRPr="0075471E">
        <w:rPr>
          <w:lang w:val="da-DK"/>
        </w:rPr>
        <w:t>indvilligede</w:t>
      </w:r>
      <w:r w:rsidRPr="0075471E">
        <w:rPr>
          <w:spacing w:val="-3"/>
          <w:lang w:val="da-DK"/>
        </w:rPr>
        <w:t xml:space="preserve"> </w:t>
      </w:r>
      <w:r w:rsidRPr="0075471E">
        <w:rPr>
          <w:lang w:val="da-DK"/>
        </w:rPr>
        <w:t>ikke</w:t>
      </w:r>
      <w:r w:rsidRPr="0075471E">
        <w:rPr>
          <w:spacing w:val="-3"/>
          <w:lang w:val="da-DK"/>
        </w:rPr>
        <w:t xml:space="preserve"> </w:t>
      </w:r>
      <w:r w:rsidRPr="0075471E">
        <w:rPr>
          <w:lang w:val="da-DK"/>
        </w:rPr>
        <w:t>i</w:t>
      </w:r>
      <w:r w:rsidRPr="0075471E">
        <w:rPr>
          <w:spacing w:val="-2"/>
          <w:lang w:val="da-DK"/>
        </w:rPr>
        <w:t xml:space="preserve"> </w:t>
      </w:r>
      <w:r w:rsidRPr="0075471E">
        <w:rPr>
          <w:lang w:val="da-DK"/>
        </w:rPr>
        <w:t>tumorreduktion).</w:t>
      </w:r>
      <w:r w:rsidRPr="0075471E">
        <w:rPr>
          <w:spacing w:val="-4"/>
          <w:lang w:val="da-DK"/>
        </w:rPr>
        <w:t xml:space="preserve"> </w:t>
      </w:r>
      <w:r w:rsidRPr="0075471E">
        <w:rPr>
          <w:vertAlign w:val="superscript"/>
          <w:lang w:val="da-DK"/>
        </w:rPr>
        <w:t>b</w:t>
      </w:r>
      <w:r w:rsidRPr="0075471E">
        <w:rPr>
          <w:lang w:val="da-DK"/>
        </w:rPr>
        <w:t>Stratificeret efter varighed af behandlingsfri periode før inklusion i studiet per registreringsformular og sekundær kirurgisk tumorreduktionsstatus Ja/Nej.</w:t>
      </w:r>
    </w:p>
    <w:p w14:paraId="2F811675" w14:textId="77777777" w:rsidR="007A5DB9" w:rsidRPr="0075471E" w:rsidRDefault="007A5DB9" w:rsidP="00F7686D">
      <w:pPr>
        <w:pStyle w:val="BodyText"/>
        <w:ind w:right="140"/>
        <w:rPr>
          <w:lang w:val="da-DK"/>
        </w:rPr>
      </w:pPr>
    </w:p>
    <w:p w14:paraId="06474AB1" w14:textId="77777777" w:rsidR="007A5DB9" w:rsidRPr="0075471E" w:rsidRDefault="008747B9" w:rsidP="00F7686D">
      <w:pPr>
        <w:pStyle w:val="BodyText"/>
        <w:ind w:right="140"/>
        <w:rPr>
          <w:lang w:val="da-DK"/>
        </w:rPr>
      </w:pPr>
      <w:r w:rsidRPr="0075471E">
        <w:rPr>
          <w:lang w:val="da-DK"/>
        </w:rPr>
        <w:t>Studiet</w:t>
      </w:r>
      <w:r w:rsidRPr="0075471E">
        <w:rPr>
          <w:spacing w:val="-3"/>
          <w:lang w:val="da-DK"/>
        </w:rPr>
        <w:t xml:space="preserve"> </w:t>
      </w:r>
      <w:r w:rsidRPr="0075471E">
        <w:rPr>
          <w:lang w:val="da-DK"/>
        </w:rPr>
        <w:t>opfyldte</w:t>
      </w:r>
      <w:r w:rsidRPr="0075471E">
        <w:rPr>
          <w:spacing w:val="-4"/>
          <w:lang w:val="da-DK"/>
        </w:rPr>
        <w:t xml:space="preserve"> </w:t>
      </w:r>
      <w:r w:rsidRPr="0075471E">
        <w:rPr>
          <w:lang w:val="da-DK"/>
        </w:rPr>
        <w:t>det</w:t>
      </w:r>
      <w:r w:rsidRPr="0075471E">
        <w:rPr>
          <w:spacing w:val="-2"/>
          <w:lang w:val="da-DK"/>
        </w:rPr>
        <w:t xml:space="preserve"> </w:t>
      </w:r>
      <w:r w:rsidRPr="0075471E">
        <w:rPr>
          <w:lang w:val="da-DK"/>
        </w:rPr>
        <w:t>primære</w:t>
      </w:r>
      <w:r w:rsidRPr="0075471E">
        <w:rPr>
          <w:spacing w:val="-4"/>
          <w:lang w:val="da-DK"/>
        </w:rPr>
        <w:t xml:space="preserve"> </w:t>
      </w:r>
      <w:r w:rsidRPr="0075471E">
        <w:rPr>
          <w:lang w:val="da-DK"/>
        </w:rPr>
        <w:t>mål,</w:t>
      </w:r>
      <w:r w:rsidRPr="0075471E">
        <w:rPr>
          <w:spacing w:val="-4"/>
          <w:lang w:val="da-DK"/>
        </w:rPr>
        <w:t xml:space="preserve"> </w:t>
      </w:r>
      <w:r w:rsidRPr="0075471E">
        <w:rPr>
          <w:lang w:val="da-DK"/>
        </w:rPr>
        <w:t>som</w:t>
      </w:r>
      <w:r w:rsidRPr="0075471E">
        <w:rPr>
          <w:spacing w:val="-7"/>
          <w:lang w:val="da-DK"/>
        </w:rPr>
        <w:t xml:space="preserve"> </w:t>
      </w:r>
      <w:r w:rsidRPr="0075471E">
        <w:rPr>
          <w:lang w:val="da-DK"/>
        </w:rPr>
        <w:t>var</w:t>
      </w:r>
      <w:r w:rsidRPr="0075471E">
        <w:rPr>
          <w:spacing w:val="-3"/>
          <w:lang w:val="da-DK"/>
        </w:rPr>
        <w:t xml:space="preserve"> </w:t>
      </w:r>
      <w:r w:rsidRPr="0075471E">
        <w:rPr>
          <w:lang w:val="da-DK"/>
        </w:rPr>
        <w:t>forbedret</w:t>
      </w:r>
      <w:r w:rsidRPr="0075471E">
        <w:rPr>
          <w:spacing w:val="-5"/>
          <w:lang w:val="da-DK"/>
        </w:rPr>
        <w:t xml:space="preserve"> </w:t>
      </w:r>
      <w:r w:rsidRPr="0075471E">
        <w:rPr>
          <w:lang w:val="da-DK"/>
        </w:rPr>
        <w:t>OS.</w:t>
      </w:r>
      <w:r w:rsidRPr="0075471E">
        <w:rPr>
          <w:spacing w:val="-4"/>
          <w:lang w:val="da-DK"/>
        </w:rPr>
        <w:t xml:space="preserve"> </w:t>
      </w:r>
      <w:r w:rsidRPr="0075471E">
        <w:rPr>
          <w:lang w:val="da-DK"/>
        </w:rPr>
        <w:t>Behandling</w:t>
      </w:r>
      <w:r w:rsidRPr="0075471E">
        <w:rPr>
          <w:spacing w:val="-6"/>
          <w:lang w:val="da-DK"/>
        </w:rPr>
        <w:t xml:space="preserve"> </w:t>
      </w:r>
      <w:r w:rsidRPr="0075471E">
        <w:rPr>
          <w:lang w:val="da-DK"/>
        </w:rPr>
        <w:t>med</w:t>
      </w:r>
      <w:r w:rsidRPr="0075471E">
        <w:rPr>
          <w:spacing w:val="-4"/>
          <w:lang w:val="da-DK"/>
        </w:rPr>
        <w:t xml:space="preserve"> </w:t>
      </w:r>
      <w:r w:rsidRPr="0075471E">
        <w:rPr>
          <w:lang w:val="da-DK"/>
        </w:rPr>
        <w:t>bevacizumab</w:t>
      </w:r>
      <w:r w:rsidRPr="0075471E">
        <w:rPr>
          <w:spacing w:val="-3"/>
          <w:lang w:val="da-DK"/>
        </w:rPr>
        <w:t xml:space="preserve"> </w:t>
      </w:r>
      <w:r w:rsidRPr="0075471E">
        <w:rPr>
          <w:lang w:val="da-DK"/>
        </w:rPr>
        <w:t>15</w:t>
      </w:r>
      <w:r w:rsidRPr="0075471E">
        <w:rPr>
          <w:spacing w:val="-4"/>
          <w:lang w:val="da-DK"/>
        </w:rPr>
        <w:t xml:space="preserve"> </w:t>
      </w:r>
      <w:r w:rsidRPr="0075471E">
        <w:rPr>
          <w:lang w:val="da-DK"/>
        </w:rPr>
        <w:t>mg/kg</w:t>
      </w:r>
      <w:r w:rsidRPr="0075471E">
        <w:rPr>
          <w:spacing w:val="-6"/>
          <w:lang w:val="da-DK"/>
        </w:rPr>
        <w:t xml:space="preserve"> </w:t>
      </w:r>
      <w:r w:rsidRPr="0075471E">
        <w:rPr>
          <w:spacing w:val="-4"/>
          <w:lang w:val="da-DK"/>
        </w:rPr>
        <w:t>hver</w:t>
      </w:r>
      <w:r w:rsidR="00DF05ED" w:rsidRPr="0075471E">
        <w:rPr>
          <w:spacing w:val="-4"/>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kemoterapi</w:t>
      </w:r>
      <w:r w:rsidRPr="0075471E">
        <w:rPr>
          <w:spacing w:val="-4"/>
          <w:lang w:val="da-DK"/>
        </w:rPr>
        <w:t xml:space="preserve"> </w:t>
      </w:r>
      <w:r w:rsidRPr="0075471E">
        <w:rPr>
          <w:lang w:val="da-DK"/>
        </w:rPr>
        <w:t>(carboplatin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paclitaxel)</w:t>
      </w:r>
      <w:r w:rsidRPr="0075471E">
        <w:rPr>
          <w:spacing w:val="-4"/>
          <w:lang w:val="da-DK"/>
        </w:rPr>
        <w:t xml:space="preserve"> </w:t>
      </w:r>
      <w:r w:rsidRPr="0075471E">
        <w:rPr>
          <w:lang w:val="da-DK"/>
        </w:rPr>
        <w:t>i</w:t>
      </w:r>
      <w:r w:rsidRPr="0075471E">
        <w:rPr>
          <w:spacing w:val="-1"/>
          <w:lang w:val="da-DK"/>
        </w:rPr>
        <w:t xml:space="preserve"> </w:t>
      </w:r>
      <w:r w:rsidRPr="0075471E">
        <w:rPr>
          <w:lang w:val="da-DK"/>
        </w:rPr>
        <w:t>6</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op</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8</w:t>
      </w:r>
      <w:r w:rsidRPr="0075471E">
        <w:rPr>
          <w:spacing w:val="-2"/>
          <w:lang w:val="da-DK"/>
        </w:rPr>
        <w:t xml:space="preserve"> </w:t>
      </w:r>
      <w:r w:rsidRPr="0075471E">
        <w:rPr>
          <w:lang w:val="da-DK"/>
        </w:rPr>
        <w:t xml:space="preserve">behandlingsserier, efterfulgt af bevacizumab monoterapi indtil sygdomsprogression eller uacceptabel toksicitet, resulterede i en klinisk betydningsfuld og statistisk signifikant forbedring i samlet overlevelse sammenlignet med behandling med carboplatin og paclitaxel alene, ved data udledt fra </w:t>
      </w:r>
      <w:r w:rsidRPr="0075471E">
        <w:rPr>
          <w:lang w:val="da-DK"/>
        </w:rPr>
        <w:lastRenderedPageBreak/>
        <w:t>eCRF.</w:t>
      </w:r>
    </w:p>
    <w:p w14:paraId="78092703" w14:textId="77777777" w:rsidR="007A5DB9" w:rsidRPr="0075471E" w:rsidRDefault="007A5DB9" w:rsidP="00F7686D">
      <w:pPr>
        <w:pStyle w:val="BodyText"/>
        <w:ind w:right="140"/>
        <w:rPr>
          <w:lang w:val="da-DK"/>
        </w:rPr>
      </w:pPr>
    </w:p>
    <w:p w14:paraId="122A9F92" w14:textId="77777777" w:rsidR="007A5DB9" w:rsidRPr="0075471E" w:rsidRDefault="008747B9" w:rsidP="00F7686D">
      <w:pPr>
        <w:ind w:right="140"/>
        <w:rPr>
          <w:i/>
          <w:lang w:val="da-DK"/>
        </w:rPr>
      </w:pPr>
      <w:r w:rsidRPr="0075471E">
        <w:rPr>
          <w:i/>
          <w:spacing w:val="-2"/>
          <w:lang w:val="da-DK"/>
        </w:rPr>
        <w:t>MO22224</w:t>
      </w:r>
    </w:p>
    <w:p w14:paraId="083852B9" w14:textId="77777777" w:rsidR="007A5DB9" w:rsidRPr="0075471E" w:rsidRDefault="008747B9" w:rsidP="00F7686D">
      <w:pPr>
        <w:pStyle w:val="BodyText"/>
        <w:ind w:right="140"/>
        <w:jc w:val="both"/>
        <w:rPr>
          <w:lang w:val="da-DK"/>
        </w:rPr>
      </w:pPr>
      <w:r w:rsidRPr="0075471E">
        <w:rPr>
          <w:lang w:val="da-DK"/>
        </w:rPr>
        <w:t>Studie MO22224 evaluerede bevacizumabs virkning og sikkerhed i kombination med kemoterapi til platinresistent, recidiverende epitelial ovariecancer, tubacancer og primær peritonealcancer. Studiet var</w:t>
      </w:r>
      <w:r w:rsidRPr="0075471E">
        <w:rPr>
          <w:spacing w:val="-1"/>
          <w:lang w:val="da-DK"/>
        </w:rPr>
        <w:t xml:space="preserve"> </w:t>
      </w:r>
      <w:r w:rsidRPr="0075471E">
        <w:rPr>
          <w:lang w:val="da-DK"/>
        </w:rPr>
        <w:t>designet</w:t>
      </w:r>
      <w:r w:rsidRPr="0075471E">
        <w:rPr>
          <w:spacing w:val="-1"/>
          <w:lang w:val="da-DK"/>
        </w:rPr>
        <w:t xml:space="preserve"> </w:t>
      </w:r>
      <w:r w:rsidRPr="0075471E">
        <w:rPr>
          <w:lang w:val="da-DK"/>
        </w:rPr>
        <w:t>som</w:t>
      </w:r>
      <w:r w:rsidRPr="0075471E">
        <w:rPr>
          <w:spacing w:val="-6"/>
          <w:lang w:val="da-DK"/>
        </w:rPr>
        <w:t xml:space="preserve"> </w:t>
      </w:r>
      <w:r w:rsidRPr="0075471E">
        <w:rPr>
          <w:lang w:val="da-DK"/>
        </w:rPr>
        <w:t>en</w:t>
      </w:r>
      <w:r w:rsidRPr="0075471E">
        <w:rPr>
          <w:spacing w:val="-2"/>
          <w:lang w:val="da-DK"/>
        </w:rPr>
        <w:t xml:space="preserve"> </w:t>
      </w:r>
      <w:r w:rsidRPr="0075471E">
        <w:rPr>
          <w:lang w:val="da-DK"/>
        </w:rPr>
        <w:t>åben,</w:t>
      </w:r>
      <w:r w:rsidRPr="0075471E">
        <w:rPr>
          <w:spacing w:val="-5"/>
          <w:lang w:val="da-DK"/>
        </w:rPr>
        <w:t xml:space="preserve"> </w:t>
      </w:r>
      <w:r w:rsidRPr="0075471E">
        <w:rPr>
          <w:lang w:val="da-DK"/>
        </w:rPr>
        <w:t>randomiseret,</w:t>
      </w:r>
      <w:r w:rsidRPr="0075471E">
        <w:rPr>
          <w:spacing w:val="-2"/>
          <w:lang w:val="da-DK"/>
        </w:rPr>
        <w:t xml:space="preserve"> </w:t>
      </w:r>
      <w:r w:rsidRPr="0075471E">
        <w:rPr>
          <w:lang w:val="da-DK"/>
        </w:rPr>
        <w:t>2-armet</w:t>
      </w:r>
      <w:r w:rsidRPr="0075471E">
        <w:rPr>
          <w:spacing w:val="-1"/>
          <w:lang w:val="da-DK"/>
        </w:rPr>
        <w:t xml:space="preserve"> </w:t>
      </w:r>
      <w:r w:rsidRPr="0075471E">
        <w:rPr>
          <w:lang w:val="da-DK"/>
        </w:rPr>
        <w:t>fase</w:t>
      </w:r>
      <w:r w:rsidRPr="0075471E">
        <w:rPr>
          <w:spacing w:val="-2"/>
          <w:lang w:val="da-DK"/>
        </w:rPr>
        <w:t xml:space="preserve"> </w:t>
      </w:r>
      <w:r w:rsidRPr="0075471E">
        <w:rPr>
          <w:lang w:val="da-DK"/>
        </w:rPr>
        <w:t>III-evaluering</w:t>
      </w:r>
      <w:r w:rsidRPr="0075471E">
        <w:rPr>
          <w:spacing w:val="-5"/>
          <w:lang w:val="da-DK"/>
        </w:rPr>
        <w:t xml:space="preserve"> </w:t>
      </w:r>
      <w:r w:rsidRPr="0075471E">
        <w:rPr>
          <w:lang w:val="da-DK"/>
        </w:rPr>
        <w:t>af</w:t>
      </w:r>
      <w:r w:rsidRPr="0075471E">
        <w:rPr>
          <w:spacing w:val="-4"/>
          <w:lang w:val="da-DK"/>
        </w:rPr>
        <w:t xml:space="preserve"> </w:t>
      </w:r>
      <w:r w:rsidRPr="0075471E">
        <w:rPr>
          <w:lang w:val="da-DK"/>
        </w:rPr>
        <w:t>bevacizumab</w:t>
      </w:r>
      <w:r w:rsidRPr="0075471E">
        <w:rPr>
          <w:spacing w:val="-2"/>
          <w:lang w:val="da-DK"/>
        </w:rPr>
        <w:t xml:space="preserve"> </w:t>
      </w:r>
      <w:r w:rsidRPr="0075471E">
        <w:rPr>
          <w:lang w:val="da-DK"/>
        </w:rPr>
        <w:t>plus</w:t>
      </w:r>
      <w:r w:rsidRPr="0075471E">
        <w:rPr>
          <w:spacing w:val="-2"/>
          <w:lang w:val="da-DK"/>
        </w:rPr>
        <w:t xml:space="preserve"> </w:t>
      </w:r>
      <w:r w:rsidRPr="0075471E">
        <w:rPr>
          <w:lang w:val="da-DK"/>
        </w:rPr>
        <w:t>kemoterapi versus kemoterapi alene.</w:t>
      </w:r>
    </w:p>
    <w:p w14:paraId="73CA3CE6" w14:textId="77777777" w:rsidR="007A5DB9" w:rsidRPr="0075471E" w:rsidRDefault="008747B9" w:rsidP="00F7686D">
      <w:pPr>
        <w:pStyle w:val="BodyText"/>
        <w:ind w:right="140"/>
        <w:jc w:val="both"/>
        <w:rPr>
          <w:lang w:val="da-DK"/>
        </w:rPr>
      </w:pPr>
      <w:r w:rsidRPr="0075471E">
        <w:rPr>
          <w:lang w:val="da-DK"/>
        </w:rPr>
        <w:t>Studiet</w:t>
      </w:r>
      <w:r w:rsidRPr="0075471E">
        <w:rPr>
          <w:spacing w:val="-1"/>
          <w:lang w:val="da-DK"/>
        </w:rPr>
        <w:t xml:space="preserve"> </w:t>
      </w:r>
      <w:r w:rsidRPr="0075471E">
        <w:rPr>
          <w:lang w:val="da-DK"/>
        </w:rPr>
        <w:t>omfattede</w:t>
      </w:r>
      <w:r w:rsidRPr="0075471E">
        <w:rPr>
          <w:spacing w:val="-2"/>
          <w:lang w:val="da-DK"/>
        </w:rPr>
        <w:t xml:space="preserve"> </w:t>
      </w:r>
      <w:r w:rsidRPr="0075471E">
        <w:rPr>
          <w:lang w:val="da-DK"/>
        </w:rPr>
        <w:t>ialt</w:t>
      </w:r>
      <w:r w:rsidRPr="0075471E">
        <w:rPr>
          <w:spacing w:val="-1"/>
          <w:lang w:val="da-DK"/>
        </w:rPr>
        <w:t xml:space="preserve"> </w:t>
      </w:r>
      <w:r w:rsidRPr="0075471E">
        <w:rPr>
          <w:lang w:val="da-DK"/>
        </w:rPr>
        <w:t>361</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der</w:t>
      </w:r>
      <w:r w:rsidRPr="0075471E">
        <w:rPr>
          <w:spacing w:val="-4"/>
          <w:lang w:val="da-DK"/>
        </w:rPr>
        <w:t xml:space="preserve"> </w:t>
      </w:r>
      <w:r w:rsidRPr="0075471E">
        <w:rPr>
          <w:lang w:val="da-DK"/>
        </w:rPr>
        <w:t>fik</w:t>
      </w:r>
      <w:r w:rsidRPr="0075471E">
        <w:rPr>
          <w:spacing w:val="-5"/>
          <w:lang w:val="da-DK"/>
        </w:rPr>
        <w:t xml:space="preserve"> </w:t>
      </w:r>
      <w:r w:rsidRPr="0075471E">
        <w:rPr>
          <w:lang w:val="da-DK"/>
        </w:rPr>
        <w:t>kemoterapi</w:t>
      </w:r>
      <w:r w:rsidRPr="0075471E">
        <w:rPr>
          <w:spacing w:val="-4"/>
          <w:lang w:val="da-DK"/>
        </w:rPr>
        <w:t xml:space="preserve"> </w:t>
      </w:r>
      <w:r w:rsidRPr="0075471E">
        <w:rPr>
          <w:lang w:val="da-DK"/>
        </w:rPr>
        <w:t>(paclitaxel,</w:t>
      </w:r>
      <w:r w:rsidRPr="0075471E">
        <w:rPr>
          <w:spacing w:val="-5"/>
          <w:lang w:val="da-DK"/>
        </w:rPr>
        <w:t xml:space="preserve"> </w:t>
      </w:r>
      <w:r w:rsidRPr="0075471E">
        <w:rPr>
          <w:lang w:val="da-DK"/>
        </w:rPr>
        <w:t>topotecan</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pegyleret</w:t>
      </w:r>
      <w:r w:rsidRPr="0075471E">
        <w:rPr>
          <w:spacing w:val="-4"/>
          <w:lang w:val="da-DK"/>
        </w:rPr>
        <w:t xml:space="preserve"> </w:t>
      </w:r>
      <w:r w:rsidRPr="0075471E">
        <w:rPr>
          <w:lang w:val="da-DK"/>
        </w:rPr>
        <w:t>liposomal doxorubicin) alene eller i kombination med bevacizumab:</w:t>
      </w:r>
    </w:p>
    <w:p w14:paraId="308F3E83" w14:textId="77777777" w:rsidR="007A5DB9" w:rsidRPr="0075471E" w:rsidRDefault="007A5DB9" w:rsidP="00F7686D">
      <w:pPr>
        <w:pStyle w:val="BodyText"/>
        <w:ind w:right="140"/>
        <w:rPr>
          <w:lang w:val="da-DK"/>
        </w:rPr>
      </w:pPr>
    </w:p>
    <w:p w14:paraId="025E0448" w14:textId="77777777" w:rsidR="007A5DB9" w:rsidRPr="0075471E" w:rsidRDefault="008747B9" w:rsidP="00DF05ED">
      <w:pPr>
        <w:pStyle w:val="ListParagraph"/>
        <w:numPr>
          <w:ilvl w:val="1"/>
          <w:numId w:val="11"/>
        </w:numPr>
        <w:tabs>
          <w:tab w:val="left" w:pos="426"/>
        </w:tabs>
        <w:ind w:right="140"/>
        <w:rPr>
          <w:lang w:val="da-DK"/>
        </w:rPr>
      </w:pPr>
      <w:r w:rsidRPr="0075471E">
        <w:rPr>
          <w:lang w:val="da-DK"/>
        </w:rPr>
        <w:t>Kemoterapi-arm</w:t>
      </w:r>
      <w:r w:rsidRPr="0075471E">
        <w:rPr>
          <w:spacing w:val="-11"/>
          <w:lang w:val="da-DK"/>
        </w:rPr>
        <w:t xml:space="preserve"> </w:t>
      </w:r>
      <w:r w:rsidRPr="0075471E">
        <w:rPr>
          <w:lang w:val="da-DK"/>
        </w:rPr>
        <w:t>(kemoterapi</w:t>
      </w:r>
      <w:r w:rsidRPr="0075471E">
        <w:rPr>
          <w:spacing w:val="-6"/>
          <w:lang w:val="da-DK"/>
        </w:rPr>
        <w:t xml:space="preserve"> </w:t>
      </w:r>
      <w:r w:rsidRPr="0075471E">
        <w:rPr>
          <w:spacing w:val="-2"/>
          <w:lang w:val="da-DK"/>
        </w:rPr>
        <w:t>alene):</w:t>
      </w:r>
    </w:p>
    <w:p w14:paraId="6BD6E5B7" w14:textId="77777777" w:rsidR="007A5DB9" w:rsidRPr="0075471E" w:rsidRDefault="008747B9" w:rsidP="00DF05ED">
      <w:pPr>
        <w:pStyle w:val="ListParagraph"/>
        <w:numPr>
          <w:ilvl w:val="1"/>
          <w:numId w:val="11"/>
        </w:numPr>
        <w:tabs>
          <w:tab w:val="left" w:pos="426"/>
          <w:tab w:val="left" w:pos="709"/>
        </w:tabs>
        <w:ind w:left="709" w:right="140"/>
        <w:rPr>
          <w:lang w:val="da-DK"/>
        </w:rPr>
      </w:pPr>
      <w:r w:rsidRPr="0075471E">
        <w:rPr>
          <w:lang w:val="da-DK"/>
        </w:rPr>
        <w:t>Paclitaxel</w:t>
      </w:r>
      <w:r w:rsidRPr="0075471E">
        <w:rPr>
          <w:spacing w:val="-1"/>
          <w:lang w:val="da-DK"/>
        </w:rPr>
        <w:t xml:space="preserve"> </w:t>
      </w:r>
      <w:r w:rsidRPr="0075471E">
        <w:rPr>
          <w:lang w:val="da-DK"/>
        </w:rPr>
        <w:t>80</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1-times</w:t>
      </w:r>
      <w:r w:rsidRPr="0075471E">
        <w:rPr>
          <w:spacing w:val="-2"/>
          <w:lang w:val="da-DK"/>
        </w:rPr>
        <w:t xml:space="preserve"> </w:t>
      </w:r>
      <w:r w:rsidRPr="0075471E">
        <w:rPr>
          <w:lang w:val="da-DK"/>
        </w:rPr>
        <w:t>i.v.-infusion</w:t>
      </w:r>
      <w:r w:rsidRPr="0075471E">
        <w:rPr>
          <w:spacing w:val="-4"/>
          <w:lang w:val="da-DK"/>
        </w:rPr>
        <w:t xml:space="preserve"> </w:t>
      </w:r>
      <w:r w:rsidRPr="0075471E">
        <w:rPr>
          <w:lang w:val="da-DK"/>
        </w:rPr>
        <w:t>på</w:t>
      </w:r>
      <w:r w:rsidRPr="0075471E">
        <w:rPr>
          <w:spacing w:val="-2"/>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8,</w:t>
      </w:r>
      <w:r w:rsidRPr="0075471E">
        <w:rPr>
          <w:spacing w:val="-2"/>
          <w:lang w:val="da-DK"/>
        </w:rPr>
        <w:t xml:space="preserve"> </w:t>
      </w:r>
      <w:r w:rsidRPr="0075471E">
        <w:rPr>
          <w:lang w:val="da-DK"/>
        </w:rPr>
        <w:t>15</w:t>
      </w:r>
      <w:r w:rsidRPr="0075471E">
        <w:rPr>
          <w:spacing w:val="-2"/>
          <w:lang w:val="da-DK"/>
        </w:rPr>
        <w:t xml:space="preserve"> </w:t>
      </w:r>
      <w:r w:rsidRPr="0075471E">
        <w:rPr>
          <w:lang w:val="da-DK"/>
        </w:rPr>
        <w:t>og</w:t>
      </w:r>
      <w:r w:rsidRPr="0075471E">
        <w:rPr>
          <w:spacing w:val="-4"/>
          <w:lang w:val="da-DK"/>
        </w:rPr>
        <w:t xml:space="preserve"> </w:t>
      </w:r>
      <w:r w:rsidRPr="0075471E">
        <w:rPr>
          <w:lang w:val="da-DK"/>
        </w:rPr>
        <w:t>22</w:t>
      </w:r>
      <w:r w:rsidRPr="0075471E">
        <w:rPr>
          <w:spacing w:val="-2"/>
          <w:lang w:val="da-DK"/>
        </w:rPr>
        <w:t xml:space="preserve"> </w:t>
      </w:r>
      <w:r w:rsidRPr="0075471E">
        <w:rPr>
          <w:lang w:val="da-DK"/>
        </w:rPr>
        <w:t>hver</w:t>
      </w:r>
      <w:r w:rsidRPr="0075471E">
        <w:rPr>
          <w:spacing w:val="-1"/>
          <w:lang w:val="da-DK"/>
        </w:rPr>
        <w:t xml:space="preserve"> </w:t>
      </w:r>
      <w:r w:rsidRPr="0075471E">
        <w:rPr>
          <w:lang w:val="da-DK"/>
        </w:rPr>
        <w:t>4.</w:t>
      </w:r>
      <w:r w:rsidRPr="0075471E">
        <w:rPr>
          <w:spacing w:val="-2"/>
          <w:lang w:val="da-DK"/>
        </w:rPr>
        <w:t xml:space="preserve"> </w:t>
      </w:r>
      <w:r w:rsidRPr="0075471E">
        <w:rPr>
          <w:spacing w:val="-4"/>
          <w:lang w:val="da-DK"/>
        </w:rPr>
        <w:t>uge.</w:t>
      </w:r>
    </w:p>
    <w:p w14:paraId="2E379A17" w14:textId="77777777" w:rsidR="007A5DB9" w:rsidRPr="0075471E" w:rsidRDefault="008747B9" w:rsidP="00DF05ED">
      <w:pPr>
        <w:pStyle w:val="ListParagraph"/>
        <w:numPr>
          <w:ilvl w:val="1"/>
          <w:numId w:val="11"/>
        </w:numPr>
        <w:tabs>
          <w:tab w:val="left" w:pos="426"/>
          <w:tab w:val="left" w:pos="709"/>
        </w:tabs>
        <w:ind w:left="709" w:right="140"/>
        <w:rPr>
          <w:lang w:val="da-DK"/>
        </w:rPr>
      </w:pPr>
      <w:r w:rsidRPr="0075471E">
        <w:rPr>
          <w:lang w:val="da-DK"/>
        </w:rPr>
        <w:t>Topotecan 4 mg/m</w:t>
      </w:r>
      <w:r w:rsidRPr="0075471E">
        <w:rPr>
          <w:vertAlign w:val="superscript"/>
          <w:lang w:val="da-DK"/>
        </w:rPr>
        <w:t>2</w:t>
      </w:r>
      <w:r w:rsidRPr="0075471E">
        <w:rPr>
          <w:lang w:val="da-DK"/>
        </w:rPr>
        <w:t xml:space="preserve"> som 30-minutters i.v.-infusion på dag 1, 8 og 15 hver 4. uge. Alternativt</w:t>
      </w:r>
      <w:r w:rsidRPr="0075471E">
        <w:rPr>
          <w:spacing w:val="-2"/>
          <w:lang w:val="da-DK"/>
        </w:rPr>
        <w:t xml:space="preserve"> </w:t>
      </w:r>
      <w:r w:rsidRPr="0075471E">
        <w:rPr>
          <w:lang w:val="da-DK"/>
        </w:rPr>
        <w:t>kan</w:t>
      </w:r>
      <w:r w:rsidRPr="0075471E">
        <w:rPr>
          <w:spacing w:val="-3"/>
          <w:lang w:val="da-DK"/>
        </w:rPr>
        <w:t xml:space="preserve"> </w:t>
      </w:r>
      <w:r w:rsidRPr="0075471E">
        <w:rPr>
          <w:lang w:val="da-DK"/>
        </w:rPr>
        <w:t>en</w:t>
      </w:r>
      <w:r w:rsidRPr="0075471E">
        <w:rPr>
          <w:spacing w:val="-3"/>
          <w:lang w:val="da-DK"/>
        </w:rPr>
        <w:t xml:space="preserve"> </w:t>
      </w:r>
      <w:r w:rsidRPr="0075471E">
        <w:rPr>
          <w:lang w:val="da-DK"/>
        </w:rPr>
        <w:t>dosis</w:t>
      </w:r>
      <w:r w:rsidRPr="0075471E">
        <w:rPr>
          <w:spacing w:val="-3"/>
          <w:lang w:val="da-DK"/>
        </w:rPr>
        <w:t xml:space="preserve"> </w:t>
      </w:r>
      <w:r w:rsidRPr="0075471E">
        <w:rPr>
          <w:lang w:val="da-DK"/>
        </w:rPr>
        <w:t>på</w:t>
      </w:r>
      <w:r w:rsidRPr="0075471E">
        <w:rPr>
          <w:spacing w:val="-5"/>
          <w:lang w:val="da-DK"/>
        </w:rPr>
        <w:t xml:space="preserve"> </w:t>
      </w:r>
      <w:r w:rsidRPr="0075471E">
        <w:rPr>
          <w:lang w:val="da-DK"/>
        </w:rPr>
        <w:t>1,25</w:t>
      </w:r>
      <w:r w:rsidRPr="0075471E">
        <w:rPr>
          <w:spacing w:val="-3"/>
          <w:lang w:val="da-DK"/>
        </w:rPr>
        <w:t xml:space="preserve"> </w:t>
      </w:r>
      <w:r w:rsidRPr="0075471E">
        <w:rPr>
          <w:lang w:val="da-DK"/>
        </w:rPr>
        <w:t>mg/m</w:t>
      </w:r>
      <w:r w:rsidRPr="0075471E">
        <w:rPr>
          <w:vertAlign w:val="superscript"/>
          <w:lang w:val="da-DK"/>
        </w:rPr>
        <w:t>2</w:t>
      </w:r>
      <w:r w:rsidRPr="0075471E">
        <w:rPr>
          <w:spacing w:val="-3"/>
          <w:lang w:val="da-DK"/>
        </w:rPr>
        <w:t xml:space="preserve"> </w:t>
      </w:r>
      <w:r w:rsidRPr="0075471E">
        <w:rPr>
          <w:lang w:val="da-DK"/>
        </w:rPr>
        <w:t>administreres</w:t>
      </w:r>
      <w:r w:rsidRPr="0075471E">
        <w:rPr>
          <w:spacing w:val="-3"/>
          <w:lang w:val="da-DK"/>
        </w:rPr>
        <w:t xml:space="preserve"> </w:t>
      </w:r>
      <w:r w:rsidRPr="0075471E">
        <w:rPr>
          <w:lang w:val="da-DK"/>
        </w:rPr>
        <w:t>over</w:t>
      </w:r>
      <w:r w:rsidRPr="0075471E">
        <w:rPr>
          <w:spacing w:val="-2"/>
          <w:lang w:val="da-DK"/>
        </w:rPr>
        <w:t xml:space="preserve"> </w:t>
      </w:r>
      <w:r w:rsidRPr="0075471E">
        <w:rPr>
          <w:lang w:val="da-DK"/>
        </w:rPr>
        <w:t>30</w:t>
      </w:r>
      <w:r w:rsidRPr="0075471E">
        <w:rPr>
          <w:spacing w:val="-3"/>
          <w:lang w:val="da-DK"/>
        </w:rPr>
        <w:t xml:space="preserve"> </w:t>
      </w:r>
      <w:r w:rsidRPr="0075471E">
        <w:rPr>
          <w:lang w:val="da-DK"/>
        </w:rPr>
        <w:t>minutter</w:t>
      </w:r>
      <w:r w:rsidRPr="0075471E">
        <w:rPr>
          <w:spacing w:val="-2"/>
          <w:lang w:val="da-DK"/>
        </w:rPr>
        <w:t xml:space="preserve"> </w:t>
      </w:r>
      <w:r w:rsidRPr="0075471E">
        <w:rPr>
          <w:lang w:val="da-DK"/>
        </w:rPr>
        <w:t>på</w:t>
      </w:r>
      <w:r w:rsidRPr="0075471E">
        <w:rPr>
          <w:spacing w:val="-5"/>
          <w:lang w:val="da-DK"/>
        </w:rPr>
        <w:t xml:space="preserve"> </w:t>
      </w:r>
      <w:r w:rsidRPr="0075471E">
        <w:rPr>
          <w:lang w:val="da-DK"/>
        </w:rPr>
        <w:t>dag</w:t>
      </w:r>
      <w:r w:rsidRPr="0075471E">
        <w:rPr>
          <w:spacing w:val="-6"/>
          <w:lang w:val="da-DK"/>
        </w:rPr>
        <w:t xml:space="preserve"> </w:t>
      </w:r>
      <w:r w:rsidRPr="0075471E">
        <w:rPr>
          <w:lang w:val="da-DK"/>
        </w:rPr>
        <w:t>1-5</w:t>
      </w:r>
      <w:r w:rsidRPr="0075471E">
        <w:rPr>
          <w:spacing w:val="-1"/>
          <w:lang w:val="da-DK"/>
        </w:rPr>
        <w:t xml:space="preserve"> </w:t>
      </w:r>
      <w:r w:rsidRPr="0075471E">
        <w:rPr>
          <w:lang w:val="da-DK"/>
        </w:rPr>
        <w:t>hver</w:t>
      </w:r>
      <w:r w:rsidRPr="0075471E">
        <w:rPr>
          <w:spacing w:val="-4"/>
          <w:lang w:val="da-DK"/>
        </w:rPr>
        <w:t>uge.</w:t>
      </w:r>
    </w:p>
    <w:p w14:paraId="261F3175" w14:textId="77777777" w:rsidR="007A5DB9" w:rsidRPr="0075471E" w:rsidRDefault="008747B9" w:rsidP="00DF05ED">
      <w:pPr>
        <w:pStyle w:val="ListParagraph"/>
        <w:numPr>
          <w:ilvl w:val="1"/>
          <w:numId w:val="11"/>
        </w:numPr>
        <w:tabs>
          <w:tab w:val="left" w:pos="426"/>
          <w:tab w:val="left" w:pos="709"/>
        </w:tabs>
        <w:ind w:left="709" w:right="140"/>
        <w:rPr>
          <w:lang w:val="da-DK"/>
        </w:rPr>
      </w:pPr>
      <w:r w:rsidRPr="0075471E">
        <w:rPr>
          <w:lang w:val="da-DK"/>
        </w:rPr>
        <w:t>Pegyleret liposomal doxorubicin 40 mg/m</w:t>
      </w:r>
      <w:r w:rsidRPr="0075471E">
        <w:rPr>
          <w:vertAlign w:val="superscript"/>
          <w:lang w:val="da-DK"/>
        </w:rPr>
        <w:t>2</w:t>
      </w:r>
      <w:r w:rsidRPr="0075471E">
        <w:rPr>
          <w:lang w:val="da-DK"/>
        </w:rPr>
        <w:t xml:space="preserve"> som 1 mg/min i.v.-infusion, kun på dag 1 hver</w:t>
      </w:r>
      <w:r w:rsidRPr="0075471E">
        <w:rPr>
          <w:spacing w:val="-1"/>
          <w:lang w:val="da-DK"/>
        </w:rPr>
        <w:t xml:space="preserve"> </w:t>
      </w:r>
      <w:r w:rsidRPr="0075471E">
        <w:rPr>
          <w:lang w:val="da-DK"/>
        </w:rPr>
        <w:t>4.</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Efter</w:t>
      </w:r>
      <w:r w:rsidRPr="0075471E">
        <w:rPr>
          <w:spacing w:val="-4"/>
          <w:lang w:val="da-DK"/>
        </w:rPr>
        <w:t xml:space="preserve"> </w:t>
      </w:r>
      <w:r w:rsidRPr="0075471E">
        <w:rPr>
          <w:lang w:val="da-DK"/>
        </w:rPr>
        <w:t>første</w:t>
      </w:r>
      <w:r w:rsidRPr="0075471E">
        <w:rPr>
          <w:spacing w:val="-4"/>
          <w:lang w:val="da-DK"/>
        </w:rPr>
        <w:t xml:space="preserve"> </w:t>
      </w:r>
      <w:r w:rsidRPr="0075471E">
        <w:rPr>
          <w:lang w:val="da-DK"/>
        </w:rPr>
        <w:t>behandlingsserie</w:t>
      </w:r>
      <w:r w:rsidRPr="0075471E">
        <w:rPr>
          <w:spacing w:val="-4"/>
          <w:lang w:val="da-DK"/>
        </w:rPr>
        <w:t xml:space="preserve"> </w:t>
      </w:r>
      <w:r w:rsidRPr="0075471E">
        <w:rPr>
          <w:lang w:val="da-DK"/>
        </w:rPr>
        <w:t>kan</w:t>
      </w:r>
      <w:r w:rsidRPr="0075471E">
        <w:rPr>
          <w:spacing w:val="-2"/>
          <w:lang w:val="da-DK"/>
        </w:rPr>
        <w:t xml:space="preserve"> </w:t>
      </w:r>
      <w:r w:rsidRPr="0075471E">
        <w:rPr>
          <w:lang w:val="da-DK"/>
        </w:rPr>
        <w:t>lægemidlet</w:t>
      </w:r>
      <w:r w:rsidRPr="0075471E">
        <w:rPr>
          <w:spacing w:val="-1"/>
          <w:lang w:val="da-DK"/>
        </w:rPr>
        <w:t xml:space="preserve"> </w:t>
      </w:r>
      <w:r w:rsidRPr="0075471E">
        <w:rPr>
          <w:lang w:val="da-DK"/>
        </w:rPr>
        <w:t>gives</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en</w:t>
      </w:r>
      <w:r w:rsidRPr="0075471E">
        <w:rPr>
          <w:spacing w:val="-2"/>
          <w:lang w:val="da-DK"/>
        </w:rPr>
        <w:t xml:space="preserve"> </w:t>
      </w:r>
      <w:r w:rsidRPr="0075471E">
        <w:rPr>
          <w:lang w:val="da-DK"/>
        </w:rPr>
        <w:t>1-times</w:t>
      </w:r>
      <w:r w:rsidRPr="0075471E">
        <w:rPr>
          <w:spacing w:val="-2"/>
          <w:lang w:val="da-DK"/>
        </w:rPr>
        <w:t xml:space="preserve"> </w:t>
      </w:r>
      <w:r w:rsidRPr="0075471E">
        <w:rPr>
          <w:lang w:val="da-DK"/>
        </w:rPr>
        <w:t>infusion.</w:t>
      </w:r>
    </w:p>
    <w:p w14:paraId="15B92BD3" w14:textId="77777777" w:rsidR="00F04FCD" w:rsidRPr="0075471E" w:rsidRDefault="00F04FCD" w:rsidP="00DF05ED">
      <w:pPr>
        <w:tabs>
          <w:tab w:val="left" w:pos="426"/>
          <w:tab w:val="left" w:pos="1509"/>
        </w:tabs>
        <w:ind w:right="140"/>
        <w:rPr>
          <w:lang w:val="da-DK"/>
        </w:rPr>
      </w:pPr>
    </w:p>
    <w:p w14:paraId="7BD2FAB7" w14:textId="77777777" w:rsidR="007A5DB9" w:rsidRPr="0075471E" w:rsidRDefault="008747B9" w:rsidP="00DF05ED">
      <w:pPr>
        <w:pStyle w:val="ListParagraph"/>
        <w:numPr>
          <w:ilvl w:val="1"/>
          <w:numId w:val="11"/>
        </w:numPr>
        <w:tabs>
          <w:tab w:val="left" w:pos="426"/>
          <w:tab w:val="left" w:pos="938"/>
        </w:tabs>
        <w:ind w:right="140"/>
        <w:rPr>
          <w:lang w:val="da-DK"/>
        </w:rPr>
      </w:pPr>
      <w:r w:rsidRPr="0075471E">
        <w:rPr>
          <w:spacing w:val="-2"/>
          <w:lang w:val="da-DK"/>
        </w:rPr>
        <w:t>Kemoterapi+bevacizumab-armen:</w:t>
      </w:r>
    </w:p>
    <w:p w14:paraId="67E9401B" w14:textId="77777777" w:rsidR="007A5DB9" w:rsidRPr="0075471E" w:rsidRDefault="008747B9" w:rsidP="00DF05ED">
      <w:pPr>
        <w:pStyle w:val="ListParagraph"/>
        <w:numPr>
          <w:ilvl w:val="1"/>
          <w:numId w:val="11"/>
        </w:numPr>
        <w:tabs>
          <w:tab w:val="left" w:pos="426"/>
          <w:tab w:val="left" w:pos="709"/>
        </w:tabs>
        <w:ind w:left="709" w:right="140"/>
        <w:rPr>
          <w:lang w:val="da-DK"/>
        </w:rPr>
      </w:pPr>
      <w:r w:rsidRPr="0075471E">
        <w:rPr>
          <w:lang w:val="da-DK"/>
        </w:rPr>
        <w:t>Den</w:t>
      </w:r>
      <w:r w:rsidRPr="0075471E">
        <w:rPr>
          <w:spacing w:val="-3"/>
          <w:lang w:val="da-DK"/>
        </w:rPr>
        <w:t xml:space="preserve"> </w:t>
      </w:r>
      <w:r w:rsidRPr="0075471E">
        <w:rPr>
          <w:lang w:val="da-DK"/>
        </w:rPr>
        <w:t>valgte</w:t>
      </w:r>
      <w:r w:rsidRPr="0075471E">
        <w:rPr>
          <w:spacing w:val="-3"/>
          <w:lang w:val="da-DK"/>
        </w:rPr>
        <w:t xml:space="preserve"> </w:t>
      </w:r>
      <w:r w:rsidRPr="0075471E">
        <w:rPr>
          <w:lang w:val="da-DK"/>
        </w:rPr>
        <w:t>kemoterapi</w:t>
      </w:r>
      <w:r w:rsidRPr="0075471E">
        <w:rPr>
          <w:spacing w:val="-2"/>
          <w:lang w:val="da-DK"/>
        </w:rPr>
        <w:t xml:space="preserve"> </w:t>
      </w:r>
      <w:r w:rsidRPr="0075471E">
        <w:rPr>
          <w:lang w:val="da-DK"/>
        </w:rPr>
        <w:t>blev</w:t>
      </w:r>
      <w:r w:rsidRPr="0075471E">
        <w:rPr>
          <w:spacing w:val="-6"/>
          <w:lang w:val="da-DK"/>
        </w:rPr>
        <w:t xml:space="preserve"> </w:t>
      </w:r>
      <w:r w:rsidRPr="0075471E">
        <w:rPr>
          <w:lang w:val="da-DK"/>
        </w:rPr>
        <w:t>kombineret</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bevacizumab</w:t>
      </w:r>
      <w:r w:rsidRPr="0075471E">
        <w:rPr>
          <w:spacing w:val="-3"/>
          <w:lang w:val="da-DK"/>
        </w:rPr>
        <w:t xml:space="preserve"> </w:t>
      </w:r>
      <w:r w:rsidRPr="0075471E">
        <w:rPr>
          <w:lang w:val="da-DK"/>
        </w:rPr>
        <w:t>10</w:t>
      </w:r>
      <w:r w:rsidRPr="0075471E">
        <w:rPr>
          <w:spacing w:val="-2"/>
          <w:lang w:val="da-DK"/>
        </w:rPr>
        <w:t xml:space="preserve"> </w:t>
      </w:r>
      <w:r w:rsidRPr="0075471E">
        <w:rPr>
          <w:lang w:val="da-DK"/>
        </w:rPr>
        <w:t>mg/kg</w:t>
      </w:r>
      <w:r w:rsidRPr="0075471E">
        <w:rPr>
          <w:spacing w:val="-6"/>
          <w:lang w:val="da-DK"/>
        </w:rPr>
        <w:t xml:space="preserve"> </w:t>
      </w:r>
      <w:r w:rsidRPr="0075471E">
        <w:rPr>
          <w:lang w:val="da-DK"/>
        </w:rPr>
        <w:t>i.v.</w:t>
      </w:r>
      <w:r w:rsidRPr="0075471E">
        <w:rPr>
          <w:spacing w:val="-3"/>
          <w:lang w:val="da-DK"/>
        </w:rPr>
        <w:t xml:space="preserve"> </w:t>
      </w:r>
      <w:r w:rsidRPr="0075471E">
        <w:rPr>
          <w:lang w:val="da-DK"/>
        </w:rPr>
        <w:t>hver</w:t>
      </w:r>
      <w:r w:rsidRPr="0075471E">
        <w:rPr>
          <w:spacing w:val="-2"/>
          <w:lang w:val="da-DK"/>
        </w:rPr>
        <w:t xml:space="preserve"> </w:t>
      </w:r>
      <w:r w:rsidRPr="0075471E">
        <w:rPr>
          <w:lang w:val="da-DK"/>
        </w:rPr>
        <w:t>2.</w:t>
      </w:r>
      <w:r w:rsidRPr="0075471E">
        <w:rPr>
          <w:spacing w:val="-3"/>
          <w:lang w:val="da-DK"/>
        </w:rPr>
        <w:t xml:space="preserve"> </w:t>
      </w:r>
      <w:r w:rsidRPr="0075471E">
        <w:rPr>
          <w:lang w:val="da-DK"/>
        </w:rPr>
        <w:t>uge (eller bevacizumab 15 mg/kg hver 3. uge, hvis det anvendes i kombination med topotecan 1,25 mg/m</w:t>
      </w:r>
      <w:r w:rsidRPr="0075471E">
        <w:rPr>
          <w:vertAlign w:val="superscript"/>
          <w:lang w:val="da-DK"/>
        </w:rPr>
        <w:t>2</w:t>
      </w:r>
      <w:r w:rsidRPr="0075471E">
        <w:rPr>
          <w:lang w:val="da-DK"/>
        </w:rPr>
        <w:t xml:space="preserve"> på dag 1–5 hver 3. uge).</w:t>
      </w:r>
    </w:p>
    <w:p w14:paraId="7A4D2EEF" w14:textId="77777777" w:rsidR="007A5DB9" w:rsidRPr="0075471E" w:rsidRDefault="007A5DB9" w:rsidP="00F7686D">
      <w:pPr>
        <w:pStyle w:val="BodyText"/>
        <w:ind w:right="140"/>
        <w:rPr>
          <w:lang w:val="da-DK"/>
        </w:rPr>
      </w:pPr>
    </w:p>
    <w:p w14:paraId="7E0E92F0" w14:textId="77777777" w:rsidR="007A5DB9" w:rsidRPr="0075471E" w:rsidRDefault="008747B9" w:rsidP="00F04FCD">
      <w:pPr>
        <w:pStyle w:val="BodyText"/>
        <w:ind w:right="140"/>
        <w:jc w:val="both"/>
        <w:rPr>
          <w:spacing w:val="-5"/>
          <w:lang w:val="da-DK"/>
        </w:rPr>
      </w:pPr>
      <w:r w:rsidRPr="0075471E">
        <w:rPr>
          <w:lang w:val="da-DK"/>
        </w:rPr>
        <w:t>Studiet</w:t>
      </w:r>
      <w:r w:rsidRPr="0075471E">
        <w:rPr>
          <w:spacing w:val="-5"/>
          <w:lang w:val="da-DK"/>
        </w:rPr>
        <w:t xml:space="preserve"> </w:t>
      </w:r>
      <w:r w:rsidRPr="0075471E">
        <w:rPr>
          <w:lang w:val="da-DK"/>
        </w:rPr>
        <w:t>inkluderede</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epitelial</w:t>
      </w:r>
      <w:r w:rsidRPr="0075471E">
        <w:rPr>
          <w:spacing w:val="-2"/>
          <w:lang w:val="da-DK"/>
        </w:rPr>
        <w:t xml:space="preserve"> </w:t>
      </w:r>
      <w:r w:rsidRPr="0075471E">
        <w:rPr>
          <w:lang w:val="da-DK"/>
        </w:rPr>
        <w:t>ovariecancer,</w:t>
      </w:r>
      <w:r w:rsidRPr="0075471E">
        <w:rPr>
          <w:spacing w:val="-3"/>
          <w:lang w:val="da-DK"/>
        </w:rPr>
        <w:t xml:space="preserve"> </w:t>
      </w:r>
      <w:r w:rsidRPr="0075471E">
        <w:rPr>
          <w:lang w:val="da-DK"/>
        </w:rPr>
        <w:t>tubacancer</w:t>
      </w:r>
      <w:r w:rsidRPr="0075471E">
        <w:rPr>
          <w:spacing w:val="-2"/>
          <w:lang w:val="da-DK"/>
        </w:rPr>
        <w:t xml:space="preserve"> </w:t>
      </w:r>
      <w:r w:rsidRPr="0075471E">
        <w:rPr>
          <w:lang w:val="da-DK"/>
        </w:rPr>
        <w:t>eller</w:t>
      </w:r>
      <w:r w:rsidRPr="0075471E">
        <w:rPr>
          <w:spacing w:val="-2"/>
          <w:lang w:val="da-DK"/>
        </w:rPr>
        <w:t xml:space="preserve"> </w:t>
      </w:r>
      <w:r w:rsidRPr="0075471E">
        <w:rPr>
          <w:lang w:val="da-DK"/>
        </w:rPr>
        <w:t>primær</w:t>
      </w:r>
      <w:r w:rsidRPr="0075471E">
        <w:rPr>
          <w:spacing w:val="-5"/>
          <w:lang w:val="da-DK"/>
        </w:rPr>
        <w:t xml:space="preserve"> </w:t>
      </w:r>
      <w:r w:rsidRPr="0075471E">
        <w:rPr>
          <w:lang w:val="da-DK"/>
        </w:rPr>
        <w:t>peritonealcancer,</w:t>
      </w:r>
      <w:r w:rsidRPr="0075471E">
        <w:rPr>
          <w:spacing w:val="-6"/>
          <w:lang w:val="da-DK"/>
        </w:rPr>
        <w:t xml:space="preserve"> </w:t>
      </w:r>
      <w:r w:rsidRPr="0075471E">
        <w:rPr>
          <w:lang w:val="da-DK"/>
        </w:rPr>
        <w:t>der var progredieret &lt; 6 måneder efter seneste platinbehandling, som bestod som minimum af 4platinbehandlingsserier. Patienterne skulle have forventet levetid ≥ 12 uger og måtte ikke tidligere have</w:t>
      </w:r>
      <w:r w:rsidRPr="0075471E">
        <w:rPr>
          <w:spacing w:val="-7"/>
          <w:lang w:val="da-DK"/>
        </w:rPr>
        <w:t xml:space="preserve"> </w:t>
      </w:r>
      <w:r w:rsidRPr="0075471E">
        <w:rPr>
          <w:lang w:val="da-DK"/>
        </w:rPr>
        <w:t>fået</w:t>
      </w:r>
      <w:r w:rsidRPr="0075471E">
        <w:rPr>
          <w:spacing w:val="-3"/>
          <w:lang w:val="da-DK"/>
        </w:rPr>
        <w:t xml:space="preserve"> </w:t>
      </w:r>
      <w:r w:rsidRPr="0075471E">
        <w:rPr>
          <w:lang w:val="da-DK"/>
        </w:rPr>
        <w:t>strålebehandling</w:t>
      </w:r>
      <w:r w:rsidRPr="0075471E">
        <w:rPr>
          <w:spacing w:val="-7"/>
          <w:lang w:val="da-DK"/>
        </w:rPr>
        <w:t xml:space="preserve"> </w:t>
      </w:r>
      <w:r w:rsidRPr="0075471E">
        <w:rPr>
          <w:lang w:val="da-DK"/>
        </w:rPr>
        <w:t>af</w:t>
      </w:r>
      <w:r w:rsidRPr="0075471E">
        <w:rPr>
          <w:spacing w:val="-3"/>
          <w:lang w:val="da-DK"/>
        </w:rPr>
        <w:t xml:space="preserve"> </w:t>
      </w:r>
      <w:r w:rsidRPr="0075471E">
        <w:rPr>
          <w:lang w:val="da-DK"/>
        </w:rPr>
        <w:t>bækken</w:t>
      </w:r>
      <w:r w:rsidRPr="0075471E">
        <w:rPr>
          <w:spacing w:val="-4"/>
          <w:lang w:val="da-DK"/>
        </w:rPr>
        <w:t xml:space="preserve"> </w:t>
      </w:r>
      <w:r w:rsidRPr="0075471E">
        <w:rPr>
          <w:lang w:val="da-DK"/>
        </w:rPr>
        <w:t>eller</w:t>
      </w:r>
      <w:r w:rsidRPr="0075471E">
        <w:rPr>
          <w:spacing w:val="-3"/>
          <w:lang w:val="da-DK"/>
        </w:rPr>
        <w:t xml:space="preserve"> </w:t>
      </w:r>
      <w:r w:rsidRPr="0075471E">
        <w:rPr>
          <w:lang w:val="da-DK"/>
        </w:rPr>
        <w:t>abdomen.</w:t>
      </w:r>
      <w:r w:rsidRPr="0075471E">
        <w:rPr>
          <w:spacing w:val="-5"/>
          <w:lang w:val="da-DK"/>
        </w:rPr>
        <w:t xml:space="preserve"> </w:t>
      </w:r>
      <w:r w:rsidRPr="0075471E">
        <w:rPr>
          <w:lang w:val="da-DK"/>
        </w:rPr>
        <w:t>De</w:t>
      </w:r>
      <w:r w:rsidRPr="0075471E">
        <w:rPr>
          <w:spacing w:val="-4"/>
          <w:lang w:val="da-DK"/>
        </w:rPr>
        <w:t xml:space="preserve"> </w:t>
      </w:r>
      <w:r w:rsidRPr="0075471E">
        <w:rPr>
          <w:lang w:val="da-DK"/>
        </w:rPr>
        <w:t>fleste</w:t>
      </w:r>
      <w:r w:rsidRPr="0075471E">
        <w:rPr>
          <w:spacing w:val="-4"/>
          <w:lang w:val="da-DK"/>
        </w:rPr>
        <w:t xml:space="preserve"> </w:t>
      </w:r>
      <w:r w:rsidRPr="0075471E">
        <w:rPr>
          <w:lang w:val="da-DK"/>
        </w:rPr>
        <w:t>patienter</w:t>
      </w:r>
      <w:r w:rsidRPr="0075471E">
        <w:rPr>
          <w:spacing w:val="-3"/>
          <w:lang w:val="da-DK"/>
        </w:rPr>
        <w:t xml:space="preserve"> </w:t>
      </w:r>
      <w:r w:rsidRPr="0075471E">
        <w:rPr>
          <w:lang w:val="da-DK"/>
        </w:rPr>
        <w:t>var</w:t>
      </w:r>
      <w:r w:rsidRPr="0075471E">
        <w:rPr>
          <w:spacing w:val="-6"/>
          <w:lang w:val="da-DK"/>
        </w:rPr>
        <w:t xml:space="preserve"> </w:t>
      </w:r>
      <w:r w:rsidRPr="0075471E">
        <w:rPr>
          <w:lang w:val="da-DK"/>
        </w:rPr>
        <w:t>i</w:t>
      </w:r>
      <w:r w:rsidRPr="0075471E">
        <w:rPr>
          <w:spacing w:val="-3"/>
          <w:lang w:val="da-DK"/>
        </w:rPr>
        <w:t xml:space="preserve"> </w:t>
      </w:r>
      <w:r w:rsidRPr="0075471E">
        <w:rPr>
          <w:lang w:val="da-DK"/>
        </w:rPr>
        <w:t>FIGO-stadie</w:t>
      </w:r>
      <w:r w:rsidRPr="0075471E">
        <w:rPr>
          <w:spacing w:val="-4"/>
          <w:lang w:val="da-DK"/>
        </w:rPr>
        <w:t xml:space="preserve"> </w:t>
      </w:r>
      <w:r w:rsidRPr="0075471E">
        <w:rPr>
          <w:lang w:val="da-DK"/>
        </w:rPr>
        <w:t>IIIC</w:t>
      </w:r>
      <w:r w:rsidRPr="0075471E">
        <w:rPr>
          <w:spacing w:val="-5"/>
          <w:lang w:val="da-DK"/>
        </w:rPr>
        <w:t xml:space="preserve"> </w:t>
      </w:r>
      <w:r w:rsidRPr="0075471E">
        <w:rPr>
          <w:spacing w:val="-2"/>
          <w:lang w:val="da-DK"/>
        </w:rPr>
        <w:t>eller</w:t>
      </w:r>
      <w:r w:rsidR="00F04FCD" w:rsidRPr="0075471E">
        <w:rPr>
          <w:spacing w:val="-2"/>
          <w:lang w:val="da-DK"/>
        </w:rPr>
        <w:t xml:space="preserve"> </w:t>
      </w:r>
      <w:r w:rsidRPr="0075471E">
        <w:rPr>
          <w:lang w:val="da-DK"/>
        </w:rPr>
        <w:t>IV. Størstedelen af patienter i begge arme have ECOG-performancestatus på 0 (kemoterapi: 56,4 % versus</w:t>
      </w:r>
      <w:r w:rsidRPr="0075471E">
        <w:rPr>
          <w:spacing w:val="-3"/>
          <w:lang w:val="da-DK"/>
        </w:rPr>
        <w:t xml:space="preserve"> </w:t>
      </w:r>
      <w:r w:rsidRPr="0075471E">
        <w:rPr>
          <w:lang w:val="da-DK"/>
        </w:rPr>
        <w:t>kemoterapi</w:t>
      </w:r>
      <w:r w:rsidRPr="0075471E">
        <w:rPr>
          <w:spacing w:val="-5"/>
          <w:lang w:val="da-DK"/>
        </w:rPr>
        <w:t xml:space="preserve"> </w:t>
      </w:r>
      <w:r w:rsidRPr="0075471E">
        <w:rPr>
          <w:lang w:val="da-DK"/>
        </w:rPr>
        <w:t>+</w:t>
      </w:r>
      <w:r w:rsidRPr="0075471E">
        <w:rPr>
          <w:spacing w:val="-3"/>
          <w:lang w:val="da-DK"/>
        </w:rPr>
        <w:t xml:space="preserve"> </w:t>
      </w:r>
      <w:r w:rsidRPr="0075471E">
        <w:rPr>
          <w:lang w:val="da-DK"/>
        </w:rPr>
        <w:t>bevacizumab:</w:t>
      </w:r>
      <w:r w:rsidRPr="0075471E">
        <w:rPr>
          <w:spacing w:val="-2"/>
          <w:lang w:val="da-DK"/>
        </w:rPr>
        <w:t xml:space="preserve"> </w:t>
      </w:r>
      <w:r w:rsidRPr="0075471E">
        <w:rPr>
          <w:lang w:val="da-DK"/>
        </w:rPr>
        <w:t>61,2</w:t>
      </w:r>
      <w:r w:rsidRPr="0075471E">
        <w:rPr>
          <w:spacing w:val="-6"/>
          <w:lang w:val="da-DK"/>
        </w:rPr>
        <w:t xml:space="preserve"> </w:t>
      </w:r>
      <w:r w:rsidRPr="0075471E">
        <w:rPr>
          <w:lang w:val="da-DK"/>
        </w:rPr>
        <w:t>%).</w:t>
      </w:r>
      <w:r w:rsidRPr="0075471E">
        <w:rPr>
          <w:spacing w:val="-3"/>
          <w:lang w:val="da-DK"/>
        </w:rPr>
        <w:t xml:space="preserve"> </w:t>
      </w:r>
      <w:r w:rsidRPr="0075471E">
        <w:rPr>
          <w:lang w:val="da-DK"/>
        </w:rPr>
        <w:t>Procentdelen</w:t>
      </w:r>
      <w:r w:rsidRPr="0075471E">
        <w:rPr>
          <w:spacing w:val="-3"/>
          <w:lang w:val="da-DK"/>
        </w:rPr>
        <w:t xml:space="preserve"> </w:t>
      </w:r>
      <w:r w:rsidRPr="0075471E">
        <w:rPr>
          <w:lang w:val="da-DK"/>
        </w:rPr>
        <w:t>af</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ECOG-performancestatus</w:t>
      </w:r>
      <w:r w:rsidRPr="0075471E">
        <w:rPr>
          <w:spacing w:val="-3"/>
          <w:lang w:val="da-DK"/>
        </w:rPr>
        <w:t xml:space="preserve"> </w:t>
      </w:r>
      <w:r w:rsidRPr="0075471E">
        <w:rPr>
          <w:lang w:val="da-DK"/>
        </w:rPr>
        <w:t>1 eller ≥ 2 var henholdsvis 38,7 % og 5,0 % i kemoterapi-armen og 29,8 % og 9,0 % i kemoterapi + bevacizumab-armen. Der foreligger information om race for 29,3 % af patienterne, og næsten alle var kaukasiere. Patienternes medianalder var 61,0 år (spændevidde: 25−84) år. I alt 16 patienter (4,4 %) var &gt; 75 år. Den samlede seponeringsfrekvens på grund af bivirkninger var 8,8 % i kemoterapi-armen og 43,6 % i kemoterapi + bevacizumab-armen (hovedsagelig på grund af bivirkninger af grad 2-3). Mediantiden til seponering var 5,2 måneder i kemoterapi + bevacizumab-armen sammenlignet med</w:t>
      </w:r>
      <w:r w:rsidRPr="0075471E">
        <w:rPr>
          <w:spacing w:val="40"/>
          <w:lang w:val="da-DK"/>
        </w:rPr>
        <w:t xml:space="preserve"> </w:t>
      </w:r>
      <w:r w:rsidRPr="0075471E">
        <w:rPr>
          <w:lang w:val="da-DK"/>
        </w:rPr>
        <w:t>2,4 måneder i kemoterapi-armen. Seponeringsfrekvensen på grund af bivirkninger i undergruppen af patienter &lt; 65 år var 8,8 % i kemoterapi-armen og 50,0 % i kemoterapi+bevacizumab-armen. Hazard ratio for progressionsfri overlevelse var 0,47 (95 % konfidensinterval: 0,35; 0,62) og 0,45 (95 %</w:t>
      </w:r>
      <w:r w:rsidR="00F04FCD" w:rsidRPr="0075471E">
        <w:rPr>
          <w:lang w:val="da-DK"/>
        </w:rPr>
        <w:t>ko</w:t>
      </w:r>
      <w:r w:rsidRPr="0075471E">
        <w:rPr>
          <w:lang w:val="da-DK"/>
        </w:rPr>
        <w:t>nfidensinterval:</w:t>
      </w:r>
      <w:r w:rsidRPr="0075471E">
        <w:rPr>
          <w:spacing w:val="-4"/>
          <w:lang w:val="da-DK"/>
        </w:rPr>
        <w:t xml:space="preserve"> </w:t>
      </w:r>
      <w:r w:rsidRPr="0075471E">
        <w:rPr>
          <w:lang w:val="da-DK"/>
        </w:rPr>
        <w:t>0,31;</w:t>
      </w:r>
      <w:r w:rsidRPr="0075471E">
        <w:rPr>
          <w:spacing w:val="-3"/>
          <w:lang w:val="da-DK"/>
        </w:rPr>
        <w:t xml:space="preserve"> </w:t>
      </w:r>
      <w:r w:rsidRPr="0075471E">
        <w:rPr>
          <w:lang w:val="da-DK"/>
        </w:rPr>
        <w:t>0,67)</w:t>
      </w:r>
      <w:r w:rsidRPr="0075471E">
        <w:rPr>
          <w:spacing w:val="-3"/>
          <w:lang w:val="da-DK"/>
        </w:rPr>
        <w:t xml:space="preserve"> </w:t>
      </w:r>
      <w:r w:rsidRPr="0075471E">
        <w:rPr>
          <w:lang w:val="da-DK"/>
        </w:rPr>
        <w:t>for</w:t>
      </w:r>
      <w:r w:rsidRPr="0075471E">
        <w:rPr>
          <w:spacing w:val="-3"/>
          <w:lang w:val="da-DK"/>
        </w:rPr>
        <w:t xml:space="preserve"> </w:t>
      </w:r>
      <w:r w:rsidRPr="0075471E">
        <w:rPr>
          <w:lang w:val="da-DK"/>
        </w:rPr>
        <w:t>henholdsvis</w:t>
      </w:r>
      <w:r w:rsidRPr="0075471E">
        <w:rPr>
          <w:spacing w:val="-4"/>
          <w:lang w:val="da-DK"/>
        </w:rPr>
        <w:t xml:space="preserve"> </w:t>
      </w:r>
      <w:r w:rsidRPr="0075471E">
        <w:rPr>
          <w:lang w:val="da-DK"/>
        </w:rPr>
        <w:t>undergruppe</w:t>
      </w:r>
      <w:r w:rsidRPr="0075471E">
        <w:rPr>
          <w:spacing w:val="-4"/>
          <w:lang w:val="da-DK"/>
        </w:rPr>
        <w:t xml:space="preserve"> </w:t>
      </w:r>
      <w:r w:rsidRPr="0075471E">
        <w:rPr>
          <w:lang w:val="da-DK"/>
        </w:rPr>
        <w:t>65</w:t>
      </w:r>
      <w:r w:rsidRPr="0075471E">
        <w:rPr>
          <w:spacing w:val="-4"/>
          <w:lang w:val="da-DK"/>
        </w:rPr>
        <w:t xml:space="preserve"> </w:t>
      </w:r>
      <w:r w:rsidRPr="0075471E">
        <w:rPr>
          <w:lang w:val="da-DK"/>
        </w:rPr>
        <w:t>år</w:t>
      </w:r>
      <w:r w:rsidRPr="0075471E">
        <w:rPr>
          <w:spacing w:val="-4"/>
          <w:lang w:val="da-DK"/>
        </w:rPr>
        <w:t xml:space="preserve"> </w:t>
      </w:r>
      <w:r w:rsidRPr="0075471E">
        <w:rPr>
          <w:lang w:val="da-DK"/>
        </w:rPr>
        <w:t>og</w:t>
      </w:r>
      <w:r w:rsidRPr="0075471E">
        <w:rPr>
          <w:spacing w:val="-6"/>
          <w:lang w:val="da-DK"/>
        </w:rPr>
        <w:t xml:space="preserve"> </w:t>
      </w:r>
      <w:r w:rsidRPr="0075471E">
        <w:rPr>
          <w:lang w:val="da-DK"/>
        </w:rPr>
        <w:t>65</w:t>
      </w:r>
      <w:r w:rsidRPr="0075471E">
        <w:rPr>
          <w:spacing w:val="-4"/>
          <w:lang w:val="da-DK"/>
        </w:rPr>
        <w:t xml:space="preserve"> </w:t>
      </w:r>
      <w:r w:rsidRPr="0075471E">
        <w:rPr>
          <w:spacing w:val="-5"/>
          <w:lang w:val="da-DK"/>
        </w:rPr>
        <w:t>år.</w:t>
      </w:r>
    </w:p>
    <w:p w14:paraId="1027F4CE" w14:textId="77777777" w:rsidR="00F04FCD" w:rsidRPr="0075471E" w:rsidRDefault="00F04FCD" w:rsidP="00F04FCD">
      <w:pPr>
        <w:pStyle w:val="BodyText"/>
        <w:ind w:right="140"/>
        <w:jc w:val="both"/>
        <w:rPr>
          <w:lang w:val="da-DK"/>
        </w:rPr>
      </w:pPr>
    </w:p>
    <w:p w14:paraId="67E740CD"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primære</w:t>
      </w:r>
      <w:r w:rsidRPr="0075471E">
        <w:rPr>
          <w:spacing w:val="-3"/>
          <w:lang w:val="da-DK"/>
        </w:rPr>
        <w:t xml:space="preserve"> </w:t>
      </w:r>
      <w:r w:rsidRPr="0075471E">
        <w:rPr>
          <w:lang w:val="da-DK"/>
        </w:rPr>
        <w:t>endepunkt</w:t>
      </w:r>
      <w:r w:rsidRPr="0075471E">
        <w:rPr>
          <w:spacing w:val="-2"/>
          <w:lang w:val="da-DK"/>
        </w:rPr>
        <w:t xml:space="preserve"> </w:t>
      </w:r>
      <w:r w:rsidRPr="0075471E">
        <w:rPr>
          <w:lang w:val="da-DK"/>
        </w:rPr>
        <w:t>var</w:t>
      </w:r>
      <w:r w:rsidRPr="0075471E">
        <w:rPr>
          <w:spacing w:val="-2"/>
          <w:lang w:val="da-DK"/>
        </w:rPr>
        <w:t xml:space="preserve"> </w:t>
      </w:r>
      <w:r w:rsidRPr="0075471E">
        <w:rPr>
          <w:lang w:val="da-DK"/>
        </w:rPr>
        <w:t>PFS;</w:t>
      </w:r>
      <w:r w:rsidRPr="0075471E">
        <w:rPr>
          <w:spacing w:val="-2"/>
          <w:lang w:val="da-DK"/>
        </w:rPr>
        <w:t xml:space="preserve"> </w:t>
      </w:r>
      <w:r w:rsidRPr="0075471E">
        <w:rPr>
          <w:lang w:val="da-DK"/>
        </w:rPr>
        <w:t>de</w:t>
      </w:r>
      <w:r w:rsidRPr="0075471E">
        <w:rPr>
          <w:spacing w:val="-5"/>
          <w:lang w:val="da-DK"/>
        </w:rPr>
        <w:t xml:space="preserve"> </w:t>
      </w:r>
      <w:r w:rsidRPr="0075471E">
        <w:rPr>
          <w:lang w:val="da-DK"/>
        </w:rPr>
        <w:t>sekundære</w:t>
      </w:r>
      <w:r w:rsidRPr="0075471E">
        <w:rPr>
          <w:spacing w:val="-5"/>
          <w:lang w:val="da-DK"/>
        </w:rPr>
        <w:t xml:space="preserve"> </w:t>
      </w:r>
      <w:r w:rsidRPr="0075471E">
        <w:rPr>
          <w:lang w:val="da-DK"/>
        </w:rPr>
        <w:t>endepunkter</w:t>
      </w:r>
      <w:r w:rsidRPr="0075471E">
        <w:rPr>
          <w:spacing w:val="-2"/>
          <w:lang w:val="da-DK"/>
        </w:rPr>
        <w:t xml:space="preserve"> </w:t>
      </w:r>
      <w:r w:rsidRPr="0075471E">
        <w:rPr>
          <w:lang w:val="da-DK"/>
        </w:rPr>
        <w:t>omfattede</w:t>
      </w:r>
      <w:r w:rsidRPr="0075471E">
        <w:rPr>
          <w:spacing w:val="-3"/>
          <w:lang w:val="da-DK"/>
        </w:rPr>
        <w:t xml:space="preserve"> </w:t>
      </w:r>
      <w:r w:rsidRPr="0075471E">
        <w:rPr>
          <w:lang w:val="da-DK"/>
        </w:rPr>
        <w:t>objektiv</w:t>
      </w:r>
      <w:r w:rsidRPr="0075471E">
        <w:rPr>
          <w:spacing w:val="-6"/>
          <w:lang w:val="da-DK"/>
        </w:rPr>
        <w:t xml:space="preserve"> </w:t>
      </w:r>
      <w:r w:rsidRPr="0075471E">
        <w:rPr>
          <w:lang w:val="da-DK"/>
        </w:rPr>
        <w:t>responsrate</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OS. Resultaterne er præsenteret i tabel 23.</w:t>
      </w:r>
    </w:p>
    <w:p w14:paraId="2DADDAA1" w14:textId="77777777" w:rsidR="007A5DB9" w:rsidRPr="005E1E77" w:rsidRDefault="00F04FCD" w:rsidP="00DF05ED">
      <w:pPr>
        <w:rPr>
          <w:b/>
          <w:bCs/>
          <w:lang w:val="da-DK"/>
        </w:rPr>
      </w:pPr>
      <w:r w:rsidRPr="0075471E">
        <w:rPr>
          <w:lang w:val="da-DK"/>
        </w:rPr>
        <w:br w:type="page"/>
      </w:r>
      <w:r w:rsidR="008747B9" w:rsidRPr="005E1E77">
        <w:rPr>
          <w:b/>
          <w:bCs/>
          <w:lang w:val="da-DK"/>
        </w:rPr>
        <w:lastRenderedPageBreak/>
        <w:t>Tabel</w:t>
      </w:r>
      <w:r w:rsidR="008747B9" w:rsidRPr="005E1E77">
        <w:rPr>
          <w:b/>
          <w:bCs/>
          <w:spacing w:val="-3"/>
          <w:lang w:val="da-DK"/>
        </w:rPr>
        <w:t xml:space="preserve"> </w:t>
      </w:r>
      <w:r w:rsidR="008747B9" w:rsidRPr="005E1E77">
        <w:rPr>
          <w:b/>
          <w:bCs/>
          <w:lang w:val="da-DK"/>
        </w:rPr>
        <w:t>23.</w:t>
      </w:r>
      <w:r w:rsidR="008747B9" w:rsidRPr="005E1E77">
        <w:rPr>
          <w:b/>
          <w:bCs/>
          <w:spacing w:val="-4"/>
          <w:lang w:val="da-DK"/>
        </w:rPr>
        <w:t xml:space="preserve"> </w:t>
      </w:r>
      <w:r w:rsidR="008747B9" w:rsidRPr="005E1E77">
        <w:rPr>
          <w:b/>
          <w:bCs/>
          <w:lang w:val="da-DK"/>
        </w:rPr>
        <w:t>Effektresultater</w:t>
      </w:r>
      <w:r w:rsidR="008747B9" w:rsidRPr="005E1E77">
        <w:rPr>
          <w:b/>
          <w:bCs/>
          <w:spacing w:val="-8"/>
          <w:lang w:val="da-DK"/>
        </w:rPr>
        <w:t xml:space="preserve"> </w:t>
      </w:r>
      <w:r w:rsidR="008747B9" w:rsidRPr="005E1E77">
        <w:rPr>
          <w:b/>
          <w:bCs/>
          <w:lang w:val="da-DK"/>
        </w:rPr>
        <w:t>fra</w:t>
      </w:r>
      <w:r w:rsidR="008747B9" w:rsidRPr="005E1E77">
        <w:rPr>
          <w:b/>
          <w:bCs/>
          <w:spacing w:val="-4"/>
          <w:lang w:val="da-DK"/>
        </w:rPr>
        <w:t xml:space="preserve"> </w:t>
      </w:r>
      <w:r w:rsidR="008747B9" w:rsidRPr="005E1E77">
        <w:rPr>
          <w:b/>
          <w:bCs/>
          <w:lang w:val="da-DK"/>
        </w:rPr>
        <w:t>Studie</w:t>
      </w:r>
      <w:r w:rsidR="008747B9" w:rsidRPr="005E1E77">
        <w:rPr>
          <w:b/>
          <w:bCs/>
          <w:spacing w:val="-5"/>
          <w:lang w:val="da-DK"/>
        </w:rPr>
        <w:t xml:space="preserve"> </w:t>
      </w:r>
      <w:r w:rsidR="008747B9" w:rsidRPr="005E1E77">
        <w:rPr>
          <w:b/>
          <w:bCs/>
          <w:spacing w:val="-2"/>
          <w:lang w:val="da-DK"/>
        </w:rPr>
        <w:t>MO22224</w:t>
      </w:r>
    </w:p>
    <w:p w14:paraId="01A92A62"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7A5DB9" w:rsidRPr="0075471E" w14:paraId="0CE79DAD" w14:textId="77777777" w:rsidTr="00F04FCD">
        <w:trPr>
          <w:trHeight w:val="253"/>
        </w:trPr>
        <w:tc>
          <w:tcPr>
            <w:tcW w:w="5000" w:type="pct"/>
            <w:gridSpan w:val="3"/>
          </w:tcPr>
          <w:p w14:paraId="51CBA78D" w14:textId="77777777" w:rsidR="007A5DB9" w:rsidRPr="0075471E" w:rsidRDefault="008747B9" w:rsidP="00F7686D">
            <w:pPr>
              <w:pStyle w:val="TableParagraph"/>
              <w:ind w:right="140"/>
              <w:jc w:val="center"/>
              <w:rPr>
                <w:lang w:val="da-DK"/>
              </w:rPr>
            </w:pPr>
            <w:r w:rsidRPr="0075471E">
              <w:rPr>
                <w:u w:val="single"/>
                <w:lang w:val="da-DK"/>
              </w:rPr>
              <w:t>Primært</w:t>
            </w:r>
            <w:r w:rsidRPr="0075471E">
              <w:rPr>
                <w:spacing w:val="-4"/>
                <w:u w:val="single"/>
                <w:lang w:val="da-DK"/>
              </w:rPr>
              <w:t xml:space="preserve"> </w:t>
            </w:r>
            <w:r w:rsidRPr="0075471E">
              <w:rPr>
                <w:spacing w:val="-2"/>
                <w:u w:val="single"/>
                <w:lang w:val="da-DK"/>
              </w:rPr>
              <w:t>endepunkt</w:t>
            </w:r>
          </w:p>
        </w:tc>
      </w:tr>
      <w:tr w:rsidR="007A5DB9" w:rsidRPr="0075471E" w14:paraId="762937E4" w14:textId="77777777" w:rsidTr="00F04FCD">
        <w:trPr>
          <w:trHeight w:val="251"/>
        </w:trPr>
        <w:tc>
          <w:tcPr>
            <w:tcW w:w="5000" w:type="pct"/>
            <w:gridSpan w:val="3"/>
          </w:tcPr>
          <w:p w14:paraId="2C989F6F" w14:textId="77777777" w:rsidR="007A5DB9" w:rsidRPr="0075471E" w:rsidRDefault="008747B9" w:rsidP="00F7686D">
            <w:pPr>
              <w:pStyle w:val="TableParagraph"/>
              <w:ind w:right="140"/>
              <w:rPr>
                <w:lang w:val="da-DK"/>
              </w:rPr>
            </w:pPr>
            <w:r w:rsidRPr="0075471E">
              <w:rPr>
                <w:lang w:val="da-DK"/>
              </w:rPr>
              <w:t>Progressionsfri</w:t>
            </w:r>
            <w:r w:rsidRPr="0075471E">
              <w:rPr>
                <w:spacing w:val="-10"/>
                <w:lang w:val="da-DK"/>
              </w:rPr>
              <w:t xml:space="preserve"> </w:t>
            </w:r>
            <w:r w:rsidRPr="0075471E">
              <w:rPr>
                <w:spacing w:val="-2"/>
                <w:lang w:val="da-DK"/>
              </w:rPr>
              <w:t>overlevelse*</w:t>
            </w:r>
          </w:p>
        </w:tc>
      </w:tr>
      <w:tr w:rsidR="007A5DB9" w:rsidRPr="0075471E" w14:paraId="39073D2B" w14:textId="77777777" w:rsidTr="00F04FCD">
        <w:trPr>
          <w:trHeight w:val="760"/>
        </w:trPr>
        <w:tc>
          <w:tcPr>
            <w:tcW w:w="2469" w:type="pct"/>
          </w:tcPr>
          <w:p w14:paraId="26522C7A" w14:textId="77777777" w:rsidR="007A5DB9" w:rsidRPr="0075471E" w:rsidRDefault="007A5DB9" w:rsidP="00F7686D">
            <w:pPr>
              <w:pStyle w:val="TableParagraph"/>
              <w:ind w:right="140"/>
              <w:rPr>
                <w:lang w:val="da-DK"/>
              </w:rPr>
            </w:pPr>
          </w:p>
        </w:tc>
        <w:tc>
          <w:tcPr>
            <w:tcW w:w="1285" w:type="pct"/>
          </w:tcPr>
          <w:p w14:paraId="39810788" w14:textId="77777777" w:rsidR="007A5DB9" w:rsidRPr="0075471E" w:rsidRDefault="008747B9" w:rsidP="00F04FCD">
            <w:pPr>
              <w:pStyle w:val="TableParagraph"/>
              <w:ind w:right="140"/>
              <w:jc w:val="center"/>
              <w:rPr>
                <w:lang w:val="da-DK"/>
              </w:rPr>
            </w:pPr>
            <w:r w:rsidRPr="0075471E">
              <w:rPr>
                <w:spacing w:val="-2"/>
                <w:lang w:val="da-DK"/>
              </w:rPr>
              <w:t>Kemoterapi (n=182)</w:t>
            </w:r>
          </w:p>
        </w:tc>
        <w:tc>
          <w:tcPr>
            <w:tcW w:w="1246" w:type="pct"/>
          </w:tcPr>
          <w:p w14:paraId="260AC3A0" w14:textId="77777777" w:rsidR="007A5DB9" w:rsidRPr="0075471E" w:rsidRDefault="008747B9" w:rsidP="00F04FCD">
            <w:pPr>
              <w:pStyle w:val="TableParagraph"/>
              <w:ind w:right="140"/>
              <w:jc w:val="center"/>
              <w:rPr>
                <w:lang w:val="da-DK"/>
              </w:rPr>
            </w:pPr>
            <w:r w:rsidRPr="0075471E">
              <w:rPr>
                <w:spacing w:val="-2"/>
                <w:lang w:val="da-DK"/>
              </w:rPr>
              <w:t xml:space="preserve">Kemoterapi+bevacizu </w:t>
            </w:r>
            <w:r w:rsidRPr="0075471E">
              <w:rPr>
                <w:spacing w:val="-4"/>
                <w:lang w:val="da-DK"/>
              </w:rPr>
              <w:t>mab</w:t>
            </w:r>
          </w:p>
          <w:p w14:paraId="05FF9517" w14:textId="77777777" w:rsidR="007A5DB9" w:rsidRPr="0075471E" w:rsidRDefault="008747B9" w:rsidP="00F04FCD">
            <w:pPr>
              <w:pStyle w:val="TableParagraph"/>
              <w:ind w:right="140"/>
              <w:jc w:val="center"/>
              <w:rPr>
                <w:lang w:val="da-DK"/>
              </w:rPr>
            </w:pPr>
            <w:r w:rsidRPr="0075471E">
              <w:rPr>
                <w:spacing w:val="-2"/>
                <w:lang w:val="da-DK"/>
              </w:rPr>
              <w:t>(n=179)</w:t>
            </w:r>
          </w:p>
        </w:tc>
      </w:tr>
      <w:tr w:rsidR="007A5DB9" w:rsidRPr="0075471E" w14:paraId="02D84F12" w14:textId="77777777" w:rsidTr="00F04FCD">
        <w:trPr>
          <w:trHeight w:val="251"/>
        </w:trPr>
        <w:tc>
          <w:tcPr>
            <w:tcW w:w="2469" w:type="pct"/>
          </w:tcPr>
          <w:p w14:paraId="65C25BBB"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p>
        </w:tc>
        <w:tc>
          <w:tcPr>
            <w:tcW w:w="1285" w:type="pct"/>
          </w:tcPr>
          <w:p w14:paraId="6C460F37" w14:textId="77777777" w:rsidR="007A5DB9" w:rsidRPr="0075471E" w:rsidRDefault="008747B9" w:rsidP="00F7686D">
            <w:pPr>
              <w:pStyle w:val="TableParagraph"/>
              <w:ind w:right="140"/>
              <w:jc w:val="center"/>
              <w:rPr>
                <w:lang w:val="da-DK"/>
              </w:rPr>
            </w:pPr>
            <w:r w:rsidRPr="0075471E">
              <w:rPr>
                <w:spacing w:val="-5"/>
                <w:lang w:val="da-DK"/>
              </w:rPr>
              <w:t>3,4</w:t>
            </w:r>
          </w:p>
        </w:tc>
        <w:tc>
          <w:tcPr>
            <w:tcW w:w="1246" w:type="pct"/>
          </w:tcPr>
          <w:p w14:paraId="56C29B9A" w14:textId="77777777" w:rsidR="007A5DB9" w:rsidRPr="0075471E" w:rsidRDefault="008747B9" w:rsidP="00F7686D">
            <w:pPr>
              <w:pStyle w:val="TableParagraph"/>
              <w:ind w:right="140"/>
              <w:jc w:val="center"/>
              <w:rPr>
                <w:lang w:val="da-DK"/>
              </w:rPr>
            </w:pPr>
            <w:r w:rsidRPr="0075471E">
              <w:rPr>
                <w:spacing w:val="-5"/>
                <w:lang w:val="da-DK"/>
              </w:rPr>
              <w:t>6,7</w:t>
            </w:r>
          </w:p>
        </w:tc>
      </w:tr>
      <w:tr w:rsidR="007A5DB9" w:rsidRPr="0075471E" w14:paraId="7E4AFC00" w14:textId="77777777" w:rsidTr="00F04FCD">
        <w:trPr>
          <w:trHeight w:val="285"/>
        </w:trPr>
        <w:tc>
          <w:tcPr>
            <w:tcW w:w="2469" w:type="pct"/>
          </w:tcPr>
          <w:p w14:paraId="3F5E1D23" w14:textId="77777777" w:rsidR="007A5DB9" w:rsidRPr="0075471E" w:rsidRDefault="008747B9" w:rsidP="00F7686D">
            <w:pPr>
              <w:pStyle w:val="TableParagraph"/>
              <w:ind w:right="140"/>
              <w:jc w:val="right"/>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p>
        </w:tc>
        <w:tc>
          <w:tcPr>
            <w:tcW w:w="2531" w:type="pct"/>
            <w:gridSpan w:val="2"/>
          </w:tcPr>
          <w:p w14:paraId="18909904" w14:textId="77777777" w:rsidR="007A5DB9" w:rsidRPr="0075471E" w:rsidRDefault="008747B9" w:rsidP="00F7686D">
            <w:pPr>
              <w:pStyle w:val="TableParagraph"/>
              <w:ind w:right="140"/>
              <w:rPr>
                <w:lang w:val="da-DK"/>
              </w:rPr>
            </w:pPr>
            <w:r w:rsidRPr="0075471E">
              <w:rPr>
                <w:lang w:val="da-DK"/>
              </w:rPr>
              <w:t>0,379</w:t>
            </w:r>
            <w:r w:rsidRPr="0075471E">
              <w:rPr>
                <w:spacing w:val="-3"/>
                <w:lang w:val="da-DK"/>
              </w:rPr>
              <w:t xml:space="preserve"> </w:t>
            </w:r>
            <w:r w:rsidRPr="0075471E">
              <w:rPr>
                <w:lang w:val="da-DK"/>
              </w:rPr>
              <w:t>(0,296;</w:t>
            </w:r>
            <w:r w:rsidRPr="0075471E">
              <w:rPr>
                <w:spacing w:val="-2"/>
                <w:lang w:val="da-DK"/>
              </w:rPr>
              <w:t xml:space="preserve"> 0,485)</w:t>
            </w:r>
          </w:p>
        </w:tc>
      </w:tr>
      <w:tr w:rsidR="007A5DB9" w:rsidRPr="0075471E" w14:paraId="29125B8E" w14:textId="77777777" w:rsidTr="00F04FCD">
        <w:trPr>
          <w:trHeight w:val="254"/>
        </w:trPr>
        <w:tc>
          <w:tcPr>
            <w:tcW w:w="2469" w:type="pct"/>
          </w:tcPr>
          <w:p w14:paraId="1DB28C21"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2531" w:type="pct"/>
            <w:gridSpan w:val="2"/>
          </w:tcPr>
          <w:p w14:paraId="65B698D7" w14:textId="77777777" w:rsidR="007A5DB9" w:rsidRPr="0075471E" w:rsidRDefault="008747B9" w:rsidP="00F7686D">
            <w:pPr>
              <w:pStyle w:val="TableParagraph"/>
              <w:ind w:right="140"/>
              <w:jc w:val="center"/>
              <w:rPr>
                <w:lang w:val="da-DK"/>
              </w:rPr>
            </w:pPr>
            <w:r w:rsidRPr="0075471E">
              <w:rPr>
                <w:spacing w:val="-2"/>
                <w:lang w:val="da-DK"/>
              </w:rPr>
              <w:t>&lt;0,0001</w:t>
            </w:r>
          </w:p>
        </w:tc>
      </w:tr>
      <w:tr w:rsidR="007A5DB9" w:rsidRPr="0075471E" w14:paraId="35F97A30" w14:textId="77777777" w:rsidTr="00F04FCD">
        <w:trPr>
          <w:trHeight w:val="251"/>
        </w:trPr>
        <w:tc>
          <w:tcPr>
            <w:tcW w:w="5000" w:type="pct"/>
            <w:gridSpan w:val="3"/>
          </w:tcPr>
          <w:p w14:paraId="404F1C32" w14:textId="77777777" w:rsidR="007A5DB9" w:rsidRPr="0075471E" w:rsidRDefault="008747B9" w:rsidP="00F7686D">
            <w:pPr>
              <w:pStyle w:val="TableParagraph"/>
              <w:ind w:right="140"/>
              <w:jc w:val="center"/>
              <w:rPr>
                <w:lang w:val="da-DK"/>
              </w:rPr>
            </w:pPr>
            <w:r w:rsidRPr="0075471E">
              <w:rPr>
                <w:u w:val="single"/>
                <w:lang w:val="da-DK"/>
              </w:rPr>
              <w:t>Sekundære</w:t>
            </w:r>
            <w:r w:rsidRPr="0075471E">
              <w:rPr>
                <w:spacing w:val="-5"/>
                <w:u w:val="single"/>
                <w:lang w:val="da-DK"/>
              </w:rPr>
              <w:t xml:space="preserve"> </w:t>
            </w:r>
            <w:r w:rsidRPr="0075471E">
              <w:rPr>
                <w:spacing w:val="-2"/>
                <w:u w:val="single"/>
                <w:lang w:val="da-DK"/>
              </w:rPr>
              <w:t>endepunkter</w:t>
            </w:r>
          </w:p>
        </w:tc>
      </w:tr>
      <w:tr w:rsidR="007A5DB9" w:rsidRPr="0075471E" w14:paraId="00E8BEFC" w14:textId="77777777" w:rsidTr="00F04FCD">
        <w:trPr>
          <w:trHeight w:val="254"/>
        </w:trPr>
        <w:tc>
          <w:tcPr>
            <w:tcW w:w="5000" w:type="pct"/>
            <w:gridSpan w:val="3"/>
          </w:tcPr>
          <w:p w14:paraId="3ED15CFA" w14:textId="77777777" w:rsidR="007A5DB9" w:rsidRPr="0075471E" w:rsidRDefault="008747B9" w:rsidP="00F7686D">
            <w:pPr>
              <w:pStyle w:val="TableParagraph"/>
              <w:ind w:right="140"/>
              <w:rPr>
                <w:lang w:val="da-DK"/>
              </w:rPr>
            </w:pPr>
            <w:r w:rsidRPr="0075471E">
              <w:rPr>
                <w:lang w:val="da-DK"/>
              </w:rPr>
              <w:t>Objektiv</w:t>
            </w:r>
            <w:r w:rsidRPr="0075471E">
              <w:rPr>
                <w:spacing w:val="-5"/>
                <w:lang w:val="da-DK"/>
              </w:rPr>
              <w:t xml:space="preserve"> </w:t>
            </w:r>
            <w:r w:rsidRPr="0075471E">
              <w:rPr>
                <w:spacing w:val="-2"/>
                <w:lang w:val="da-DK"/>
              </w:rPr>
              <w:t>responsrate**</w:t>
            </w:r>
          </w:p>
        </w:tc>
      </w:tr>
      <w:tr w:rsidR="007A5DB9" w:rsidRPr="0075471E" w14:paraId="5DFA86B9" w14:textId="77777777" w:rsidTr="00F04FCD">
        <w:trPr>
          <w:trHeight w:val="757"/>
        </w:trPr>
        <w:tc>
          <w:tcPr>
            <w:tcW w:w="2469" w:type="pct"/>
          </w:tcPr>
          <w:p w14:paraId="7BF38D0E" w14:textId="77777777" w:rsidR="007A5DB9" w:rsidRPr="0075471E" w:rsidRDefault="007A5DB9" w:rsidP="00F7686D">
            <w:pPr>
              <w:pStyle w:val="TableParagraph"/>
              <w:ind w:right="140"/>
              <w:rPr>
                <w:lang w:val="da-DK"/>
              </w:rPr>
            </w:pPr>
          </w:p>
        </w:tc>
        <w:tc>
          <w:tcPr>
            <w:tcW w:w="1285" w:type="pct"/>
          </w:tcPr>
          <w:p w14:paraId="4977452D" w14:textId="77777777" w:rsidR="007A5DB9" w:rsidRPr="0075471E" w:rsidRDefault="008747B9" w:rsidP="00F04FCD">
            <w:pPr>
              <w:pStyle w:val="TableParagraph"/>
              <w:ind w:right="140"/>
              <w:jc w:val="center"/>
              <w:rPr>
                <w:lang w:val="da-DK"/>
              </w:rPr>
            </w:pPr>
            <w:r w:rsidRPr="0075471E">
              <w:rPr>
                <w:spacing w:val="-2"/>
                <w:lang w:val="da-DK"/>
              </w:rPr>
              <w:t>Kemoterapi (n=144)</w:t>
            </w:r>
          </w:p>
        </w:tc>
        <w:tc>
          <w:tcPr>
            <w:tcW w:w="1246" w:type="pct"/>
          </w:tcPr>
          <w:p w14:paraId="7FA5B4B9" w14:textId="77777777" w:rsidR="007A5DB9" w:rsidRPr="0075471E" w:rsidRDefault="008747B9" w:rsidP="00F04FCD">
            <w:pPr>
              <w:pStyle w:val="TableParagraph"/>
              <w:ind w:right="140"/>
              <w:jc w:val="center"/>
              <w:rPr>
                <w:lang w:val="da-DK"/>
              </w:rPr>
            </w:pPr>
            <w:r w:rsidRPr="0075471E">
              <w:rPr>
                <w:spacing w:val="-2"/>
                <w:lang w:val="da-DK"/>
              </w:rPr>
              <w:t xml:space="preserve">Kemoterapi+bevacizu </w:t>
            </w:r>
            <w:r w:rsidRPr="0075471E">
              <w:rPr>
                <w:spacing w:val="-4"/>
                <w:lang w:val="da-DK"/>
              </w:rPr>
              <w:t>mab</w:t>
            </w:r>
          </w:p>
          <w:p w14:paraId="13131432" w14:textId="77777777" w:rsidR="007A5DB9" w:rsidRPr="0075471E" w:rsidRDefault="008747B9" w:rsidP="00F04FCD">
            <w:pPr>
              <w:pStyle w:val="TableParagraph"/>
              <w:ind w:right="140"/>
              <w:jc w:val="center"/>
              <w:rPr>
                <w:lang w:val="da-DK"/>
              </w:rPr>
            </w:pPr>
            <w:r w:rsidRPr="0075471E">
              <w:rPr>
                <w:spacing w:val="-2"/>
                <w:lang w:val="da-DK"/>
              </w:rPr>
              <w:t>(n=142)</w:t>
            </w:r>
          </w:p>
        </w:tc>
      </w:tr>
      <w:tr w:rsidR="007A5DB9" w:rsidRPr="0075471E" w14:paraId="6CE60596" w14:textId="77777777" w:rsidTr="00F04FCD">
        <w:trPr>
          <w:trHeight w:val="253"/>
        </w:trPr>
        <w:tc>
          <w:tcPr>
            <w:tcW w:w="2469" w:type="pct"/>
          </w:tcPr>
          <w:p w14:paraId="6F0F48C3" w14:textId="77777777" w:rsidR="007A5DB9" w:rsidRPr="0075471E" w:rsidRDefault="008747B9" w:rsidP="00F7686D">
            <w:pPr>
              <w:pStyle w:val="TableParagraph"/>
              <w:ind w:right="140"/>
              <w:rPr>
                <w:lang w:val="da-DK"/>
              </w:rPr>
            </w:pPr>
            <w:r w:rsidRPr="0075471E">
              <w:rPr>
                <w:lang w:val="da-DK"/>
              </w:rPr>
              <w:t>%</w:t>
            </w:r>
            <w:r w:rsidRPr="0075471E">
              <w:rPr>
                <w:spacing w:val="-6"/>
                <w:lang w:val="da-DK"/>
              </w:rPr>
              <w:t xml:space="preserve"> </w:t>
            </w:r>
            <w:r w:rsidRPr="0075471E">
              <w:rPr>
                <w:lang w:val="da-DK"/>
              </w:rPr>
              <w:t>patienter</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objektivt</w:t>
            </w:r>
            <w:r w:rsidRPr="0075471E">
              <w:rPr>
                <w:spacing w:val="-3"/>
                <w:lang w:val="da-DK"/>
              </w:rPr>
              <w:t xml:space="preserve"> </w:t>
            </w:r>
            <w:r w:rsidRPr="0075471E">
              <w:rPr>
                <w:spacing w:val="-2"/>
                <w:lang w:val="da-DK"/>
              </w:rPr>
              <w:t>respons</w:t>
            </w:r>
          </w:p>
        </w:tc>
        <w:tc>
          <w:tcPr>
            <w:tcW w:w="1285" w:type="pct"/>
          </w:tcPr>
          <w:p w14:paraId="38674DB6" w14:textId="77777777" w:rsidR="007A5DB9" w:rsidRPr="0075471E" w:rsidRDefault="008747B9" w:rsidP="00F7686D">
            <w:pPr>
              <w:pStyle w:val="TableParagraph"/>
              <w:ind w:right="140"/>
              <w:jc w:val="center"/>
              <w:rPr>
                <w:lang w:val="da-DK"/>
              </w:rPr>
            </w:pPr>
            <w:r w:rsidRPr="0075471E">
              <w:rPr>
                <w:lang w:val="da-DK"/>
              </w:rPr>
              <w:t>18 (12,5</w:t>
            </w:r>
            <w:r w:rsidRPr="0075471E">
              <w:rPr>
                <w:spacing w:val="-3"/>
                <w:lang w:val="da-DK"/>
              </w:rPr>
              <w:t xml:space="preserve"> </w:t>
            </w:r>
            <w:r w:rsidRPr="0075471E">
              <w:rPr>
                <w:spacing w:val="-5"/>
                <w:lang w:val="da-DK"/>
              </w:rPr>
              <w:t>%)</w:t>
            </w:r>
          </w:p>
        </w:tc>
        <w:tc>
          <w:tcPr>
            <w:tcW w:w="1246" w:type="pct"/>
          </w:tcPr>
          <w:p w14:paraId="6E1D161B" w14:textId="77777777" w:rsidR="007A5DB9" w:rsidRPr="0075471E" w:rsidRDefault="008747B9" w:rsidP="00F7686D">
            <w:pPr>
              <w:pStyle w:val="TableParagraph"/>
              <w:ind w:right="140"/>
              <w:jc w:val="center"/>
              <w:rPr>
                <w:lang w:val="da-DK"/>
              </w:rPr>
            </w:pPr>
            <w:r w:rsidRPr="0075471E">
              <w:rPr>
                <w:lang w:val="da-DK"/>
              </w:rPr>
              <w:t>40 (28,2</w:t>
            </w:r>
            <w:r w:rsidRPr="0075471E">
              <w:rPr>
                <w:spacing w:val="-3"/>
                <w:lang w:val="da-DK"/>
              </w:rPr>
              <w:t xml:space="preserve"> </w:t>
            </w:r>
            <w:r w:rsidRPr="0075471E">
              <w:rPr>
                <w:spacing w:val="-5"/>
                <w:lang w:val="da-DK"/>
              </w:rPr>
              <w:t>%)</w:t>
            </w:r>
          </w:p>
        </w:tc>
      </w:tr>
      <w:tr w:rsidR="007A5DB9" w:rsidRPr="0075471E" w14:paraId="50632991" w14:textId="77777777" w:rsidTr="00F04FCD">
        <w:trPr>
          <w:trHeight w:val="254"/>
        </w:trPr>
        <w:tc>
          <w:tcPr>
            <w:tcW w:w="2469" w:type="pct"/>
          </w:tcPr>
          <w:p w14:paraId="4F714E64" w14:textId="77777777" w:rsidR="007A5DB9" w:rsidRPr="0075471E" w:rsidRDefault="008747B9" w:rsidP="00F7686D">
            <w:pPr>
              <w:pStyle w:val="TableParagraph"/>
              <w:ind w:right="140"/>
              <w:rPr>
                <w:lang w:val="da-DK"/>
              </w:rPr>
            </w:pPr>
            <w:r w:rsidRPr="0075471E">
              <w:rPr>
                <w:spacing w:val="-2"/>
                <w:lang w:val="da-DK"/>
              </w:rPr>
              <w:t>p-value</w:t>
            </w:r>
          </w:p>
        </w:tc>
        <w:tc>
          <w:tcPr>
            <w:tcW w:w="2531" w:type="pct"/>
            <w:gridSpan w:val="2"/>
          </w:tcPr>
          <w:p w14:paraId="48D938C1" w14:textId="77777777" w:rsidR="007A5DB9" w:rsidRPr="0075471E" w:rsidRDefault="008747B9" w:rsidP="00F7686D">
            <w:pPr>
              <w:pStyle w:val="TableParagraph"/>
              <w:ind w:right="140"/>
              <w:jc w:val="center"/>
              <w:rPr>
                <w:lang w:val="da-DK"/>
              </w:rPr>
            </w:pPr>
            <w:r w:rsidRPr="0075471E">
              <w:rPr>
                <w:spacing w:val="-2"/>
                <w:lang w:val="da-DK"/>
              </w:rPr>
              <w:t>0,0007</w:t>
            </w:r>
          </w:p>
        </w:tc>
      </w:tr>
      <w:tr w:rsidR="007A5DB9" w:rsidRPr="0075471E" w14:paraId="02725282" w14:textId="77777777" w:rsidTr="00F04FCD">
        <w:trPr>
          <w:trHeight w:val="251"/>
        </w:trPr>
        <w:tc>
          <w:tcPr>
            <w:tcW w:w="5000" w:type="pct"/>
            <w:gridSpan w:val="3"/>
          </w:tcPr>
          <w:p w14:paraId="073E7745" w14:textId="77777777" w:rsidR="007A5DB9" w:rsidRPr="0075471E" w:rsidRDefault="008747B9" w:rsidP="00F7686D">
            <w:pPr>
              <w:pStyle w:val="TableParagraph"/>
              <w:ind w:right="140"/>
              <w:rPr>
                <w:lang w:val="da-DK"/>
              </w:rPr>
            </w:pPr>
            <w:r w:rsidRPr="0075471E">
              <w:rPr>
                <w:lang w:val="da-DK"/>
              </w:rPr>
              <w:t>Samlet</w:t>
            </w:r>
            <w:r w:rsidRPr="0075471E">
              <w:rPr>
                <w:spacing w:val="-7"/>
                <w:lang w:val="da-DK"/>
              </w:rPr>
              <w:t xml:space="preserve"> </w:t>
            </w:r>
            <w:r w:rsidRPr="0075471E">
              <w:rPr>
                <w:lang w:val="da-DK"/>
              </w:rPr>
              <w:t>overlevelse</w:t>
            </w:r>
            <w:r w:rsidRPr="0075471E">
              <w:rPr>
                <w:spacing w:val="-7"/>
                <w:lang w:val="da-DK"/>
              </w:rPr>
              <w:t xml:space="preserve"> </w:t>
            </w:r>
            <w:r w:rsidRPr="0075471E">
              <w:rPr>
                <w:lang w:val="da-DK"/>
              </w:rPr>
              <w:t>(endelig</w:t>
            </w:r>
            <w:r w:rsidRPr="0075471E">
              <w:rPr>
                <w:spacing w:val="-7"/>
                <w:lang w:val="da-DK"/>
              </w:rPr>
              <w:t xml:space="preserve"> </w:t>
            </w:r>
            <w:r w:rsidRPr="0075471E">
              <w:rPr>
                <w:spacing w:val="-2"/>
                <w:lang w:val="da-DK"/>
              </w:rPr>
              <w:t>analyse)***</w:t>
            </w:r>
          </w:p>
        </w:tc>
      </w:tr>
      <w:tr w:rsidR="007A5DB9" w:rsidRPr="0075471E" w14:paraId="358507D4" w14:textId="77777777" w:rsidTr="00F04FCD">
        <w:trPr>
          <w:trHeight w:val="760"/>
        </w:trPr>
        <w:tc>
          <w:tcPr>
            <w:tcW w:w="2469" w:type="pct"/>
          </w:tcPr>
          <w:p w14:paraId="76D400CB" w14:textId="77777777" w:rsidR="007A5DB9" w:rsidRPr="0075471E" w:rsidRDefault="007A5DB9" w:rsidP="00F7686D">
            <w:pPr>
              <w:pStyle w:val="TableParagraph"/>
              <w:ind w:right="140"/>
              <w:rPr>
                <w:lang w:val="da-DK"/>
              </w:rPr>
            </w:pPr>
          </w:p>
        </w:tc>
        <w:tc>
          <w:tcPr>
            <w:tcW w:w="1285" w:type="pct"/>
          </w:tcPr>
          <w:p w14:paraId="3E2F5519" w14:textId="77777777" w:rsidR="007A5DB9" w:rsidRPr="0075471E" w:rsidRDefault="008747B9" w:rsidP="00F04FCD">
            <w:pPr>
              <w:pStyle w:val="TableParagraph"/>
              <w:ind w:right="140"/>
              <w:jc w:val="center"/>
              <w:rPr>
                <w:lang w:val="da-DK"/>
              </w:rPr>
            </w:pPr>
            <w:r w:rsidRPr="0075471E">
              <w:rPr>
                <w:spacing w:val="-2"/>
                <w:lang w:val="da-DK"/>
              </w:rPr>
              <w:t>Kemoterapi (n=182)</w:t>
            </w:r>
          </w:p>
        </w:tc>
        <w:tc>
          <w:tcPr>
            <w:tcW w:w="1246" w:type="pct"/>
          </w:tcPr>
          <w:p w14:paraId="38E07979" w14:textId="77777777" w:rsidR="007A5DB9" w:rsidRPr="0075471E" w:rsidRDefault="008747B9" w:rsidP="00F04FCD">
            <w:pPr>
              <w:pStyle w:val="TableParagraph"/>
              <w:ind w:right="140"/>
              <w:jc w:val="center"/>
              <w:rPr>
                <w:lang w:val="da-DK"/>
              </w:rPr>
            </w:pPr>
            <w:r w:rsidRPr="0075471E">
              <w:rPr>
                <w:spacing w:val="-2"/>
                <w:lang w:val="da-DK"/>
              </w:rPr>
              <w:t xml:space="preserve">Kemoterapi+bevacizu </w:t>
            </w:r>
            <w:r w:rsidRPr="0075471E">
              <w:rPr>
                <w:spacing w:val="-4"/>
                <w:lang w:val="da-DK"/>
              </w:rPr>
              <w:t>mab</w:t>
            </w:r>
          </w:p>
          <w:p w14:paraId="16A0E52F" w14:textId="77777777" w:rsidR="007A5DB9" w:rsidRPr="0075471E" w:rsidRDefault="008747B9" w:rsidP="00F04FCD">
            <w:pPr>
              <w:pStyle w:val="TableParagraph"/>
              <w:ind w:right="140"/>
              <w:jc w:val="center"/>
              <w:rPr>
                <w:lang w:val="da-DK"/>
              </w:rPr>
            </w:pPr>
            <w:r w:rsidRPr="0075471E">
              <w:rPr>
                <w:spacing w:val="-2"/>
                <w:lang w:val="da-DK"/>
              </w:rPr>
              <w:t>(n=179)</w:t>
            </w:r>
          </w:p>
        </w:tc>
      </w:tr>
      <w:tr w:rsidR="007A5DB9" w:rsidRPr="0075471E" w14:paraId="21EE2F5E" w14:textId="77777777" w:rsidTr="00F04FCD">
        <w:trPr>
          <w:trHeight w:val="251"/>
        </w:trPr>
        <w:tc>
          <w:tcPr>
            <w:tcW w:w="2469" w:type="pct"/>
          </w:tcPr>
          <w:p w14:paraId="4B8A1BFE" w14:textId="77777777" w:rsidR="007A5DB9" w:rsidRPr="0075471E" w:rsidRDefault="008747B9" w:rsidP="00F04FCD">
            <w:pPr>
              <w:pStyle w:val="TableParagraph"/>
              <w:ind w:right="140"/>
              <w:rPr>
                <w:lang w:val="da-DK"/>
              </w:rPr>
            </w:pPr>
            <w:r w:rsidRPr="0075471E">
              <w:rPr>
                <w:lang w:val="da-DK"/>
              </w:rPr>
              <w:t>Median</w:t>
            </w:r>
            <w:r w:rsidRPr="0075471E">
              <w:rPr>
                <w:spacing w:val="-5"/>
                <w:lang w:val="da-DK"/>
              </w:rPr>
              <w:t xml:space="preserve"> </w:t>
            </w:r>
            <w:r w:rsidRPr="0075471E">
              <w:rPr>
                <w:lang w:val="da-DK"/>
              </w:rPr>
              <w:t>samlet</w:t>
            </w:r>
            <w:r w:rsidRPr="0075471E">
              <w:rPr>
                <w:spacing w:val="-4"/>
                <w:lang w:val="da-DK"/>
              </w:rPr>
              <w:t xml:space="preserve"> </w:t>
            </w:r>
            <w:r w:rsidRPr="0075471E">
              <w:rPr>
                <w:lang w:val="da-DK"/>
              </w:rPr>
              <w:t>overlevelse</w:t>
            </w:r>
            <w:r w:rsidRPr="0075471E">
              <w:rPr>
                <w:spacing w:val="-6"/>
                <w:lang w:val="da-DK"/>
              </w:rPr>
              <w:t xml:space="preserve"> </w:t>
            </w:r>
            <w:r w:rsidRPr="0075471E">
              <w:rPr>
                <w:spacing w:val="-2"/>
                <w:lang w:val="da-DK"/>
              </w:rPr>
              <w:t>(måneder)</w:t>
            </w:r>
          </w:p>
        </w:tc>
        <w:tc>
          <w:tcPr>
            <w:tcW w:w="1285" w:type="pct"/>
          </w:tcPr>
          <w:p w14:paraId="0C60C029" w14:textId="77777777" w:rsidR="007A5DB9" w:rsidRPr="0075471E" w:rsidRDefault="008747B9" w:rsidP="00F7686D">
            <w:pPr>
              <w:pStyle w:val="TableParagraph"/>
              <w:ind w:right="140"/>
              <w:jc w:val="center"/>
              <w:rPr>
                <w:lang w:val="da-DK"/>
              </w:rPr>
            </w:pPr>
            <w:r w:rsidRPr="0075471E">
              <w:rPr>
                <w:spacing w:val="-4"/>
                <w:lang w:val="da-DK"/>
              </w:rPr>
              <w:t>13,3</w:t>
            </w:r>
          </w:p>
        </w:tc>
        <w:tc>
          <w:tcPr>
            <w:tcW w:w="1246" w:type="pct"/>
          </w:tcPr>
          <w:p w14:paraId="76B8930C" w14:textId="77777777" w:rsidR="007A5DB9" w:rsidRPr="0075471E" w:rsidRDefault="008747B9" w:rsidP="00F7686D">
            <w:pPr>
              <w:pStyle w:val="TableParagraph"/>
              <w:ind w:right="140"/>
              <w:jc w:val="center"/>
              <w:rPr>
                <w:lang w:val="da-DK"/>
              </w:rPr>
            </w:pPr>
            <w:r w:rsidRPr="0075471E">
              <w:rPr>
                <w:spacing w:val="-4"/>
                <w:lang w:val="da-DK"/>
              </w:rPr>
              <w:t>16,6</w:t>
            </w:r>
          </w:p>
        </w:tc>
      </w:tr>
      <w:tr w:rsidR="007A5DB9" w:rsidRPr="0075471E" w14:paraId="0D619BF4" w14:textId="77777777" w:rsidTr="00F04FCD">
        <w:trPr>
          <w:trHeight w:val="285"/>
        </w:trPr>
        <w:tc>
          <w:tcPr>
            <w:tcW w:w="2469" w:type="pct"/>
          </w:tcPr>
          <w:p w14:paraId="499BF44D" w14:textId="77777777" w:rsidR="007A5DB9" w:rsidRPr="0075471E" w:rsidRDefault="008747B9" w:rsidP="00F04FC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p>
        </w:tc>
        <w:tc>
          <w:tcPr>
            <w:tcW w:w="2531" w:type="pct"/>
            <w:gridSpan w:val="2"/>
          </w:tcPr>
          <w:p w14:paraId="7EF80EED" w14:textId="77777777" w:rsidR="007A5DB9" w:rsidRPr="0075471E" w:rsidRDefault="008747B9" w:rsidP="00F04FCD">
            <w:pPr>
              <w:pStyle w:val="TableParagraph"/>
              <w:ind w:right="140"/>
              <w:jc w:val="center"/>
              <w:rPr>
                <w:lang w:val="da-DK"/>
              </w:rPr>
            </w:pPr>
            <w:r w:rsidRPr="0075471E">
              <w:rPr>
                <w:lang w:val="da-DK"/>
              </w:rPr>
              <w:t>0,870</w:t>
            </w:r>
            <w:r w:rsidRPr="0075471E">
              <w:rPr>
                <w:spacing w:val="-3"/>
                <w:lang w:val="da-DK"/>
              </w:rPr>
              <w:t xml:space="preserve"> </w:t>
            </w:r>
            <w:r w:rsidRPr="0075471E">
              <w:rPr>
                <w:lang w:val="da-DK"/>
              </w:rPr>
              <w:t>(0,678;</w:t>
            </w:r>
            <w:r w:rsidRPr="0075471E">
              <w:rPr>
                <w:spacing w:val="-2"/>
                <w:lang w:val="da-DK"/>
              </w:rPr>
              <w:t xml:space="preserve"> 1,116)</w:t>
            </w:r>
          </w:p>
        </w:tc>
      </w:tr>
      <w:tr w:rsidR="007A5DB9" w:rsidRPr="0075471E" w14:paraId="59EDB574" w14:textId="77777777" w:rsidTr="00F04FCD">
        <w:trPr>
          <w:trHeight w:val="253"/>
        </w:trPr>
        <w:tc>
          <w:tcPr>
            <w:tcW w:w="2469" w:type="pct"/>
          </w:tcPr>
          <w:p w14:paraId="74A88ADF" w14:textId="77777777" w:rsidR="007A5DB9" w:rsidRPr="0075471E" w:rsidRDefault="008747B9" w:rsidP="00F7686D">
            <w:pPr>
              <w:pStyle w:val="TableParagraph"/>
              <w:ind w:right="140"/>
              <w:rPr>
                <w:lang w:val="da-DK"/>
              </w:rPr>
            </w:pPr>
            <w:r w:rsidRPr="0075471E">
              <w:rPr>
                <w:spacing w:val="-2"/>
                <w:lang w:val="da-DK"/>
              </w:rPr>
              <w:t>p-</w:t>
            </w:r>
            <w:r w:rsidRPr="0075471E">
              <w:rPr>
                <w:spacing w:val="-4"/>
                <w:lang w:val="da-DK"/>
              </w:rPr>
              <w:t>værdi</w:t>
            </w:r>
          </w:p>
        </w:tc>
        <w:tc>
          <w:tcPr>
            <w:tcW w:w="2531" w:type="pct"/>
            <w:gridSpan w:val="2"/>
          </w:tcPr>
          <w:p w14:paraId="00E485CD" w14:textId="77777777" w:rsidR="007A5DB9" w:rsidRPr="0075471E" w:rsidRDefault="008747B9" w:rsidP="00F7686D">
            <w:pPr>
              <w:pStyle w:val="TableParagraph"/>
              <w:ind w:right="140"/>
              <w:jc w:val="center"/>
              <w:rPr>
                <w:lang w:val="da-DK"/>
              </w:rPr>
            </w:pPr>
            <w:r w:rsidRPr="0075471E">
              <w:rPr>
                <w:spacing w:val="-2"/>
                <w:lang w:val="da-DK"/>
              </w:rPr>
              <w:t>0,2711</w:t>
            </w:r>
          </w:p>
        </w:tc>
      </w:tr>
    </w:tbl>
    <w:p w14:paraId="0F5714E3" w14:textId="77777777" w:rsidR="007A5DB9" w:rsidRPr="0075471E" w:rsidRDefault="008747B9" w:rsidP="00F7686D">
      <w:pPr>
        <w:pStyle w:val="BodyText"/>
        <w:ind w:right="140"/>
        <w:rPr>
          <w:lang w:val="da-DK"/>
        </w:rPr>
      </w:pPr>
      <w:r w:rsidRPr="0075471E">
        <w:rPr>
          <w:lang w:val="da-DK"/>
        </w:rPr>
        <w:t>Alle</w:t>
      </w:r>
      <w:r w:rsidRPr="0075471E">
        <w:rPr>
          <w:spacing w:val="-4"/>
          <w:lang w:val="da-DK"/>
        </w:rPr>
        <w:t xml:space="preserve"> </w:t>
      </w:r>
      <w:r w:rsidRPr="0075471E">
        <w:rPr>
          <w:lang w:val="da-DK"/>
        </w:rPr>
        <w:t>analyser</w:t>
      </w:r>
      <w:r w:rsidRPr="0075471E">
        <w:rPr>
          <w:spacing w:val="-1"/>
          <w:lang w:val="da-DK"/>
        </w:rPr>
        <w:t xml:space="preserve"> </w:t>
      </w:r>
      <w:r w:rsidRPr="0075471E">
        <w:rPr>
          <w:lang w:val="da-DK"/>
        </w:rPr>
        <w:t>i</w:t>
      </w:r>
      <w:r w:rsidRPr="0075471E">
        <w:rPr>
          <w:spacing w:val="-3"/>
          <w:lang w:val="da-DK"/>
        </w:rPr>
        <w:t xml:space="preserve"> </w:t>
      </w:r>
      <w:r w:rsidRPr="0075471E">
        <w:rPr>
          <w:lang w:val="da-DK"/>
        </w:rPr>
        <w:t>tabellen</w:t>
      </w:r>
      <w:r w:rsidRPr="0075471E">
        <w:rPr>
          <w:spacing w:val="-5"/>
          <w:lang w:val="da-DK"/>
        </w:rPr>
        <w:t xml:space="preserve"> </w:t>
      </w:r>
      <w:r w:rsidRPr="0075471E">
        <w:rPr>
          <w:lang w:val="da-DK"/>
        </w:rPr>
        <w:t>er</w:t>
      </w:r>
      <w:r w:rsidRPr="0075471E">
        <w:rPr>
          <w:spacing w:val="-3"/>
          <w:lang w:val="da-DK"/>
        </w:rPr>
        <w:t xml:space="preserve"> </w:t>
      </w:r>
      <w:r w:rsidRPr="0075471E">
        <w:rPr>
          <w:spacing w:val="-2"/>
          <w:lang w:val="da-DK"/>
        </w:rPr>
        <w:t>stratificerede.</w:t>
      </w:r>
    </w:p>
    <w:p w14:paraId="1AC8FD11" w14:textId="77777777" w:rsidR="007A5DB9" w:rsidRPr="0075471E" w:rsidRDefault="008747B9" w:rsidP="00F7686D">
      <w:pPr>
        <w:pStyle w:val="BodyText"/>
        <w:ind w:right="140"/>
        <w:rPr>
          <w:lang w:val="da-DK"/>
        </w:rPr>
      </w:pPr>
      <w:r w:rsidRPr="0075471E">
        <w:rPr>
          <w:lang w:val="da-DK"/>
        </w:rPr>
        <w:t>*</w:t>
      </w:r>
      <w:r w:rsidRPr="0075471E">
        <w:rPr>
          <w:spacing w:val="-4"/>
          <w:lang w:val="da-DK"/>
        </w:rPr>
        <w:t xml:space="preserve"> </w:t>
      </w:r>
      <w:r w:rsidRPr="0075471E">
        <w:rPr>
          <w:lang w:val="da-DK"/>
        </w:rPr>
        <w:t>Skæringsdato</w:t>
      </w:r>
      <w:r w:rsidRPr="0075471E">
        <w:rPr>
          <w:spacing w:val="-6"/>
          <w:lang w:val="da-DK"/>
        </w:rPr>
        <w:t xml:space="preserve"> </w:t>
      </w:r>
      <w:r w:rsidRPr="0075471E">
        <w:rPr>
          <w:lang w:val="da-DK"/>
        </w:rPr>
        <w:t>for</w:t>
      </w:r>
      <w:r w:rsidRPr="0075471E">
        <w:rPr>
          <w:spacing w:val="-5"/>
          <w:lang w:val="da-DK"/>
        </w:rPr>
        <w:t xml:space="preserve"> </w:t>
      </w:r>
      <w:r w:rsidRPr="0075471E">
        <w:rPr>
          <w:lang w:val="da-DK"/>
        </w:rPr>
        <w:t>den</w:t>
      </w:r>
      <w:r w:rsidRPr="0075471E">
        <w:rPr>
          <w:spacing w:val="-4"/>
          <w:lang w:val="da-DK"/>
        </w:rPr>
        <w:t xml:space="preserve"> </w:t>
      </w:r>
      <w:r w:rsidRPr="0075471E">
        <w:rPr>
          <w:lang w:val="da-DK"/>
        </w:rPr>
        <w:t>primære</w:t>
      </w:r>
      <w:r w:rsidRPr="0075471E">
        <w:rPr>
          <w:spacing w:val="-3"/>
          <w:lang w:val="da-DK"/>
        </w:rPr>
        <w:t xml:space="preserve"> </w:t>
      </w:r>
      <w:r w:rsidRPr="0075471E">
        <w:rPr>
          <w:lang w:val="da-DK"/>
        </w:rPr>
        <w:t>analyse</w:t>
      </w:r>
      <w:r w:rsidRPr="0075471E">
        <w:rPr>
          <w:spacing w:val="-3"/>
          <w:lang w:val="da-DK"/>
        </w:rPr>
        <w:t xml:space="preserve"> </w:t>
      </w:r>
      <w:r w:rsidRPr="0075471E">
        <w:rPr>
          <w:lang w:val="da-DK"/>
        </w:rPr>
        <w:t>var</w:t>
      </w:r>
      <w:r w:rsidRPr="0075471E">
        <w:rPr>
          <w:spacing w:val="-3"/>
          <w:lang w:val="da-DK"/>
        </w:rPr>
        <w:t xml:space="preserve"> </w:t>
      </w:r>
      <w:r w:rsidRPr="0075471E">
        <w:rPr>
          <w:lang w:val="da-DK"/>
        </w:rPr>
        <w:t>14.</w:t>
      </w:r>
      <w:r w:rsidRPr="0075471E">
        <w:rPr>
          <w:spacing w:val="-3"/>
          <w:lang w:val="da-DK"/>
        </w:rPr>
        <w:t xml:space="preserve"> </w:t>
      </w:r>
      <w:r w:rsidRPr="0075471E">
        <w:rPr>
          <w:lang w:val="da-DK"/>
        </w:rPr>
        <w:t>november</w:t>
      </w:r>
      <w:r w:rsidRPr="0075471E">
        <w:rPr>
          <w:spacing w:val="-2"/>
          <w:lang w:val="da-DK"/>
        </w:rPr>
        <w:t xml:space="preserve"> 2011.</w:t>
      </w:r>
    </w:p>
    <w:p w14:paraId="2BA13C49" w14:textId="77777777" w:rsidR="007A5DB9" w:rsidRPr="0075471E" w:rsidRDefault="008747B9" w:rsidP="00F7686D">
      <w:pPr>
        <w:pStyle w:val="BodyText"/>
        <w:ind w:right="140"/>
        <w:rPr>
          <w:lang w:val="da-DK"/>
        </w:rPr>
      </w:pPr>
      <w:r w:rsidRPr="0075471E">
        <w:rPr>
          <w:lang w:val="da-DK"/>
        </w:rPr>
        <w:t>**Randomiserede</w:t>
      </w:r>
      <w:r w:rsidRPr="0075471E">
        <w:rPr>
          <w:spacing w:val="-5"/>
          <w:lang w:val="da-DK"/>
        </w:rPr>
        <w:t xml:space="preserve"> </w:t>
      </w:r>
      <w:r w:rsidRPr="0075471E">
        <w:rPr>
          <w:lang w:val="da-DK"/>
        </w:rPr>
        <w:t>patienter</w:t>
      </w:r>
      <w:r w:rsidRPr="0075471E">
        <w:rPr>
          <w:spacing w:val="-7"/>
          <w:lang w:val="da-DK"/>
        </w:rPr>
        <w:t xml:space="preserve"> </w:t>
      </w:r>
      <w:r w:rsidRPr="0075471E">
        <w:rPr>
          <w:lang w:val="da-DK"/>
        </w:rPr>
        <w:t>med</w:t>
      </w:r>
      <w:r w:rsidRPr="0075471E">
        <w:rPr>
          <w:spacing w:val="-3"/>
          <w:lang w:val="da-DK"/>
        </w:rPr>
        <w:t xml:space="preserve"> </w:t>
      </w:r>
      <w:r w:rsidRPr="0075471E">
        <w:rPr>
          <w:lang w:val="da-DK"/>
        </w:rPr>
        <w:t>målbar</w:t>
      </w:r>
      <w:r w:rsidRPr="0075471E">
        <w:rPr>
          <w:spacing w:val="-3"/>
          <w:lang w:val="da-DK"/>
        </w:rPr>
        <w:t xml:space="preserve"> </w:t>
      </w:r>
      <w:r w:rsidRPr="0075471E">
        <w:rPr>
          <w:lang w:val="da-DK"/>
        </w:rPr>
        <w:t>sygdom</w:t>
      </w:r>
      <w:r w:rsidRPr="0075471E">
        <w:rPr>
          <w:spacing w:val="-7"/>
          <w:lang w:val="da-DK"/>
        </w:rPr>
        <w:t xml:space="preserve"> </w:t>
      </w:r>
      <w:r w:rsidRPr="0075471E">
        <w:rPr>
          <w:lang w:val="da-DK"/>
        </w:rPr>
        <w:t>ved</w:t>
      </w:r>
      <w:r w:rsidRPr="0075471E">
        <w:rPr>
          <w:spacing w:val="-4"/>
          <w:lang w:val="da-DK"/>
        </w:rPr>
        <w:t xml:space="preserve"> </w:t>
      </w:r>
      <w:r w:rsidRPr="0075471E">
        <w:rPr>
          <w:spacing w:val="-2"/>
          <w:lang w:val="da-DK"/>
        </w:rPr>
        <w:t>baseline.</w:t>
      </w:r>
    </w:p>
    <w:p w14:paraId="63927E74" w14:textId="77777777" w:rsidR="007A5DB9" w:rsidRPr="0075471E" w:rsidRDefault="008747B9" w:rsidP="00F7686D">
      <w:pPr>
        <w:pStyle w:val="BodyText"/>
        <w:ind w:right="140"/>
        <w:rPr>
          <w:lang w:val="da-DK"/>
        </w:rPr>
      </w:pPr>
      <w:r w:rsidRPr="0075471E">
        <w:rPr>
          <w:lang w:val="da-DK"/>
        </w:rPr>
        <w:t>***Den</w:t>
      </w:r>
      <w:r w:rsidRPr="0075471E">
        <w:rPr>
          <w:spacing w:val="-2"/>
          <w:lang w:val="da-DK"/>
        </w:rPr>
        <w:t xml:space="preserve"> </w:t>
      </w:r>
      <w:r w:rsidRPr="0075471E">
        <w:rPr>
          <w:lang w:val="da-DK"/>
        </w:rPr>
        <w:t>endelige</w:t>
      </w:r>
      <w:r w:rsidRPr="0075471E">
        <w:rPr>
          <w:spacing w:val="-2"/>
          <w:lang w:val="da-DK"/>
        </w:rPr>
        <w:t xml:space="preserve"> </w:t>
      </w:r>
      <w:r w:rsidRPr="0075471E">
        <w:rPr>
          <w:lang w:val="da-DK"/>
        </w:rPr>
        <w:t>analyse</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OS</w:t>
      </w:r>
      <w:r w:rsidRPr="0075471E">
        <w:rPr>
          <w:spacing w:val="-3"/>
          <w:lang w:val="da-DK"/>
        </w:rPr>
        <w:t xml:space="preserve"> </w:t>
      </w:r>
      <w:r w:rsidRPr="0075471E">
        <w:rPr>
          <w:lang w:val="da-DK"/>
        </w:rPr>
        <w:t>er</w:t>
      </w:r>
      <w:r w:rsidRPr="0075471E">
        <w:rPr>
          <w:spacing w:val="-1"/>
          <w:lang w:val="da-DK"/>
        </w:rPr>
        <w:t xml:space="preserve"> </w:t>
      </w:r>
      <w:r w:rsidRPr="0075471E">
        <w:rPr>
          <w:lang w:val="da-DK"/>
        </w:rPr>
        <w:t>udført</w:t>
      </w:r>
      <w:r w:rsidRPr="0075471E">
        <w:rPr>
          <w:spacing w:val="-1"/>
          <w:lang w:val="da-DK"/>
        </w:rPr>
        <w:t xml:space="preserve"> </w:t>
      </w:r>
      <w:r w:rsidRPr="0075471E">
        <w:rPr>
          <w:lang w:val="da-DK"/>
        </w:rPr>
        <w:t>efter</w:t>
      </w:r>
      <w:r w:rsidRPr="0075471E">
        <w:rPr>
          <w:spacing w:val="-4"/>
          <w:lang w:val="da-DK"/>
        </w:rPr>
        <w:t xml:space="preserve"> </w:t>
      </w:r>
      <w:r w:rsidRPr="0075471E">
        <w:rPr>
          <w:lang w:val="da-DK"/>
        </w:rPr>
        <w:t>registrering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266</w:t>
      </w:r>
      <w:r w:rsidRPr="0075471E">
        <w:rPr>
          <w:spacing w:val="-5"/>
          <w:lang w:val="da-DK"/>
        </w:rPr>
        <w:t xml:space="preserve"> </w:t>
      </w:r>
      <w:r w:rsidRPr="0075471E">
        <w:rPr>
          <w:lang w:val="da-DK"/>
        </w:rPr>
        <w:t>dødsfald,</w:t>
      </w:r>
      <w:r w:rsidRPr="0075471E">
        <w:rPr>
          <w:spacing w:val="-2"/>
          <w:lang w:val="da-DK"/>
        </w:rPr>
        <w:t xml:space="preserve"> </w:t>
      </w:r>
      <w:r w:rsidRPr="0075471E">
        <w:rPr>
          <w:lang w:val="da-DK"/>
        </w:rPr>
        <w:t>hvilket</w:t>
      </w:r>
      <w:r w:rsidRPr="0075471E">
        <w:rPr>
          <w:spacing w:val="-4"/>
          <w:lang w:val="da-DK"/>
        </w:rPr>
        <w:t xml:space="preserve"> </w:t>
      </w:r>
      <w:r w:rsidRPr="0075471E">
        <w:rPr>
          <w:lang w:val="da-DK"/>
        </w:rPr>
        <w:t>udgør</w:t>
      </w:r>
      <w:r w:rsidRPr="0075471E">
        <w:rPr>
          <w:spacing w:val="-1"/>
          <w:lang w:val="da-DK"/>
        </w:rPr>
        <w:t xml:space="preserve"> </w:t>
      </w:r>
      <w:r w:rsidRPr="0075471E">
        <w:rPr>
          <w:lang w:val="da-DK"/>
        </w:rPr>
        <w:t>73,7</w:t>
      </w:r>
      <w:r w:rsidRPr="0075471E">
        <w:rPr>
          <w:spacing w:val="-5"/>
          <w:lang w:val="da-DK"/>
        </w:rPr>
        <w:t xml:space="preserve"> </w:t>
      </w:r>
      <w:r w:rsidRPr="0075471E">
        <w:rPr>
          <w:lang w:val="da-DK"/>
        </w:rPr>
        <w:t>%</w:t>
      </w:r>
      <w:r w:rsidRPr="0075471E">
        <w:rPr>
          <w:spacing w:val="-1"/>
          <w:lang w:val="da-DK"/>
        </w:rPr>
        <w:t xml:space="preserve"> </w:t>
      </w:r>
      <w:r w:rsidRPr="0075471E">
        <w:rPr>
          <w:lang w:val="da-DK"/>
        </w:rPr>
        <w:t>af</w:t>
      </w:r>
      <w:r w:rsidRPr="0075471E">
        <w:rPr>
          <w:spacing w:val="-4"/>
          <w:lang w:val="da-DK"/>
        </w:rPr>
        <w:t xml:space="preserve"> </w:t>
      </w:r>
      <w:r w:rsidRPr="0075471E">
        <w:rPr>
          <w:lang w:val="da-DK"/>
        </w:rPr>
        <w:t>de inkluderede patienter.</w:t>
      </w:r>
    </w:p>
    <w:p w14:paraId="060A225A" w14:textId="77777777" w:rsidR="007A5DB9" w:rsidRPr="0075471E" w:rsidRDefault="007A5DB9" w:rsidP="00F7686D">
      <w:pPr>
        <w:pStyle w:val="BodyText"/>
        <w:ind w:right="140"/>
        <w:rPr>
          <w:lang w:val="da-DK"/>
        </w:rPr>
      </w:pPr>
    </w:p>
    <w:p w14:paraId="4DD493FC" w14:textId="77777777" w:rsidR="007A5DB9" w:rsidRPr="0075471E" w:rsidRDefault="008747B9" w:rsidP="00F7686D">
      <w:pPr>
        <w:pStyle w:val="BodyText"/>
        <w:ind w:right="140"/>
        <w:rPr>
          <w:lang w:val="da-DK"/>
        </w:rPr>
      </w:pPr>
      <w:r w:rsidRPr="0075471E">
        <w:rPr>
          <w:lang w:val="da-DK"/>
        </w:rPr>
        <w:t>Studiet</w:t>
      </w:r>
      <w:r w:rsidRPr="0075471E">
        <w:rPr>
          <w:spacing w:val="-2"/>
          <w:lang w:val="da-DK"/>
        </w:rPr>
        <w:t xml:space="preserve"> </w:t>
      </w:r>
      <w:r w:rsidRPr="0075471E">
        <w:rPr>
          <w:lang w:val="da-DK"/>
        </w:rPr>
        <w:t>opfyldte</w:t>
      </w:r>
      <w:r w:rsidRPr="0075471E">
        <w:rPr>
          <w:spacing w:val="-3"/>
          <w:lang w:val="da-DK"/>
        </w:rPr>
        <w:t xml:space="preserve"> </w:t>
      </w:r>
      <w:r w:rsidRPr="0075471E">
        <w:rPr>
          <w:lang w:val="da-DK"/>
        </w:rPr>
        <w:t>det</w:t>
      </w:r>
      <w:r w:rsidRPr="0075471E">
        <w:rPr>
          <w:spacing w:val="-2"/>
          <w:lang w:val="da-DK"/>
        </w:rPr>
        <w:t xml:space="preserve"> </w:t>
      </w:r>
      <w:r w:rsidRPr="0075471E">
        <w:rPr>
          <w:lang w:val="da-DK"/>
        </w:rPr>
        <w:t>primære</w:t>
      </w:r>
      <w:r w:rsidRPr="0075471E">
        <w:rPr>
          <w:spacing w:val="-3"/>
          <w:lang w:val="da-DK"/>
        </w:rPr>
        <w:t xml:space="preserve"> </w:t>
      </w:r>
      <w:r w:rsidRPr="0075471E">
        <w:rPr>
          <w:lang w:val="da-DK"/>
        </w:rPr>
        <w:t>mål,</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var</w:t>
      </w:r>
      <w:r w:rsidRPr="0075471E">
        <w:rPr>
          <w:spacing w:val="-2"/>
          <w:lang w:val="da-DK"/>
        </w:rPr>
        <w:t xml:space="preserve"> </w:t>
      </w:r>
      <w:r w:rsidRPr="0075471E">
        <w:rPr>
          <w:lang w:val="da-DK"/>
        </w:rPr>
        <w:t>forbedret</w:t>
      </w:r>
      <w:r w:rsidRPr="0075471E">
        <w:rPr>
          <w:spacing w:val="-5"/>
          <w:lang w:val="da-DK"/>
        </w:rPr>
        <w:t xml:space="preserve"> </w:t>
      </w:r>
      <w:r w:rsidRPr="0075471E">
        <w:rPr>
          <w:lang w:val="da-DK"/>
        </w:rPr>
        <w:t>PFS.</w:t>
      </w:r>
      <w:r w:rsidRPr="0075471E">
        <w:rPr>
          <w:spacing w:val="-3"/>
          <w:lang w:val="da-DK"/>
        </w:rPr>
        <w:t xml:space="preserve"> </w:t>
      </w:r>
      <w:r w:rsidRPr="0075471E">
        <w:rPr>
          <w:lang w:val="da-DK"/>
        </w:rPr>
        <w:t>Sammenlignet</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patienter</w:t>
      </w:r>
      <w:r w:rsidRPr="0075471E">
        <w:rPr>
          <w:spacing w:val="-5"/>
          <w:lang w:val="da-DK"/>
        </w:rPr>
        <w:t xml:space="preserve"> </w:t>
      </w:r>
      <w:r w:rsidRPr="0075471E">
        <w:rPr>
          <w:lang w:val="da-DK"/>
        </w:rPr>
        <w:t>behandlet</w:t>
      </w:r>
      <w:r w:rsidRPr="0075471E">
        <w:rPr>
          <w:spacing w:val="-2"/>
          <w:lang w:val="da-DK"/>
        </w:rPr>
        <w:t xml:space="preserve"> </w:t>
      </w:r>
      <w:r w:rsidRPr="0075471E">
        <w:rPr>
          <w:lang w:val="da-DK"/>
        </w:rPr>
        <w:t>med kemoterapi (paclitaxel, topotecan eller pegyleret liposomal doxorubicin) alene ved recidiverende platin-resistent sygdom havde patienter behandlet med bevacizumab i en dosis på 10 mg/kg hver</w:t>
      </w:r>
      <w:r w:rsidR="00F04FCD" w:rsidRPr="0075471E">
        <w:rPr>
          <w:lang w:val="da-DK"/>
        </w:rPr>
        <w:t xml:space="preserve"> </w:t>
      </w:r>
      <w:r w:rsidRPr="0075471E">
        <w:rPr>
          <w:lang w:val="da-DK"/>
        </w:rPr>
        <w:t>2.</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15</w:t>
      </w:r>
      <w:r w:rsidRPr="0075471E">
        <w:rPr>
          <w:spacing w:val="-2"/>
          <w:lang w:val="da-DK"/>
        </w:rPr>
        <w:t xml:space="preserve"> </w:t>
      </w:r>
      <w:r w:rsidRPr="0075471E">
        <w:rPr>
          <w:lang w:val="da-DK"/>
        </w:rPr>
        <w:t>mg/kg</w:t>
      </w:r>
      <w:r w:rsidRPr="0075471E">
        <w:rPr>
          <w:spacing w:val="-5"/>
          <w:lang w:val="da-DK"/>
        </w:rPr>
        <w:t xml:space="preserve"> </w:t>
      </w:r>
      <w:r w:rsidRPr="0075471E">
        <w:rPr>
          <w:lang w:val="da-DK"/>
        </w:rPr>
        <w:t>hver</w:t>
      </w:r>
      <w:r w:rsidRPr="0075471E">
        <w:rPr>
          <w:spacing w:val="-1"/>
          <w:lang w:val="da-DK"/>
        </w:rPr>
        <w:t xml:space="preserve"> </w:t>
      </w:r>
      <w:r w:rsidRPr="0075471E">
        <w:rPr>
          <w:lang w:val="da-DK"/>
        </w:rPr>
        <w:t>3.</w:t>
      </w:r>
      <w:r w:rsidRPr="0075471E">
        <w:rPr>
          <w:spacing w:val="-2"/>
          <w:lang w:val="da-DK"/>
        </w:rPr>
        <w:t xml:space="preserve"> </w:t>
      </w:r>
      <w:r w:rsidRPr="0075471E">
        <w:rPr>
          <w:lang w:val="da-DK"/>
        </w:rPr>
        <w:t>uge,</w:t>
      </w:r>
      <w:r w:rsidRPr="0075471E">
        <w:rPr>
          <w:spacing w:val="-2"/>
          <w:lang w:val="da-DK"/>
        </w:rPr>
        <w:t xml:space="preserve"> </w:t>
      </w:r>
      <w:r w:rsidRPr="0075471E">
        <w:rPr>
          <w:lang w:val="da-DK"/>
        </w:rPr>
        <w:t>hvis</w:t>
      </w:r>
      <w:r w:rsidRPr="0075471E">
        <w:rPr>
          <w:spacing w:val="-2"/>
          <w:lang w:val="da-DK"/>
        </w:rPr>
        <w:t xml:space="preserve"> </w:t>
      </w:r>
      <w:r w:rsidRPr="0075471E">
        <w:rPr>
          <w:lang w:val="da-DK"/>
        </w:rPr>
        <w:t>anvendt</w:t>
      </w:r>
      <w:r w:rsidRPr="0075471E">
        <w:rPr>
          <w:spacing w:val="-4"/>
          <w:lang w:val="da-DK"/>
        </w:rPr>
        <w:t xml:space="preserve"> </w:t>
      </w:r>
      <w:r w:rsidRPr="0075471E">
        <w:rPr>
          <w:lang w:val="da-DK"/>
        </w:rPr>
        <w:t>i</w:t>
      </w:r>
      <w:r w:rsidRPr="0075471E">
        <w:rPr>
          <w:spacing w:val="-1"/>
          <w:lang w:val="da-DK"/>
        </w:rPr>
        <w:t xml:space="preserve"> </w:t>
      </w:r>
      <w:r w:rsidRPr="0075471E">
        <w:rPr>
          <w:lang w:val="da-DK"/>
        </w:rPr>
        <w:t>kombination</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1,25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topotecan</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dag</w:t>
      </w:r>
      <w:r w:rsidRPr="0075471E">
        <w:rPr>
          <w:spacing w:val="-5"/>
          <w:lang w:val="da-DK"/>
        </w:rPr>
        <w:t xml:space="preserve"> </w:t>
      </w:r>
      <w:r w:rsidRPr="0075471E">
        <w:rPr>
          <w:lang w:val="da-DK"/>
        </w:rPr>
        <w:t>1–5 hver 3. uge) i kombination med kemoterapi, og som fortsatte behandling med bevacizumab indtil sygdomsprogression eller uacceptabel toksicitet, statistisk signifikant forbedring i PFS. De eksploratoriske PFS- og OS-analyser af kemoterapi-kohorten (paclitaxel, topotecan og pegyleret liposomal doxorubicin) vises i tabel 24.</w:t>
      </w:r>
    </w:p>
    <w:p w14:paraId="6F3E1AB6" w14:textId="77777777" w:rsidR="007A5DB9" w:rsidRPr="005E1E77" w:rsidRDefault="00DF05ED" w:rsidP="00896DA4">
      <w:pPr>
        <w:rPr>
          <w:b/>
          <w:bCs/>
          <w:lang w:val="da-DK"/>
        </w:rPr>
      </w:pPr>
      <w:r w:rsidRPr="0075471E">
        <w:rPr>
          <w:lang w:val="da-DK"/>
        </w:rPr>
        <w:br w:type="page"/>
      </w:r>
      <w:r w:rsidR="008747B9" w:rsidRPr="005E1E77">
        <w:rPr>
          <w:b/>
          <w:bCs/>
          <w:lang w:val="da-DK"/>
        </w:rPr>
        <w:lastRenderedPageBreak/>
        <w:t>Tabel</w:t>
      </w:r>
      <w:r w:rsidR="008747B9" w:rsidRPr="005E1E77">
        <w:rPr>
          <w:b/>
          <w:bCs/>
          <w:spacing w:val="-7"/>
          <w:lang w:val="da-DK"/>
        </w:rPr>
        <w:t xml:space="preserve"> </w:t>
      </w:r>
      <w:r w:rsidR="008747B9" w:rsidRPr="005E1E77">
        <w:rPr>
          <w:b/>
          <w:bCs/>
          <w:lang w:val="da-DK"/>
        </w:rPr>
        <w:t>24.</w:t>
      </w:r>
      <w:r w:rsidR="008747B9" w:rsidRPr="005E1E77">
        <w:rPr>
          <w:b/>
          <w:bCs/>
          <w:spacing w:val="-5"/>
          <w:lang w:val="da-DK"/>
        </w:rPr>
        <w:t xml:space="preserve"> </w:t>
      </w:r>
      <w:r w:rsidR="008747B9" w:rsidRPr="005E1E77">
        <w:rPr>
          <w:b/>
          <w:bCs/>
          <w:lang w:val="da-DK"/>
        </w:rPr>
        <w:t>Eksploratoriske</w:t>
      </w:r>
      <w:r w:rsidR="008747B9" w:rsidRPr="005E1E77">
        <w:rPr>
          <w:b/>
          <w:bCs/>
          <w:spacing w:val="-7"/>
          <w:lang w:val="da-DK"/>
        </w:rPr>
        <w:t xml:space="preserve"> </w:t>
      </w:r>
      <w:r w:rsidR="008747B9" w:rsidRPr="005E1E77">
        <w:rPr>
          <w:b/>
          <w:bCs/>
          <w:lang w:val="da-DK"/>
        </w:rPr>
        <w:t>PFS-</w:t>
      </w:r>
      <w:r w:rsidR="008747B9" w:rsidRPr="005E1E77">
        <w:rPr>
          <w:b/>
          <w:bCs/>
          <w:spacing w:val="-4"/>
          <w:lang w:val="da-DK"/>
        </w:rPr>
        <w:t xml:space="preserve"> </w:t>
      </w:r>
      <w:r w:rsidR="008747B9" w:rsidRPr="005E1E77">
        <w:rPr>
          <w:b/>
          <w:bCs/>
          <w:lang w:val="da-DK"/>
        </w:rPr>
        <w:t>og</w:t>
      </w:r>
      <w:r w:rsidR="008747B9" w:rsidRPr="005E1E77">
        <w:rPr>
          <w:b/>
          <w:bCs/>
          <w:spacing w:val="-8"/>
          <w:lang w:val="da-DK"/>
        </w:rPr>
        <w:t xml:space="preserve"> </w:t>
      </w:r>
      <w:r w:rsidR="008747B9" w:rsidRPr="005E1E77">
        <w:rPr>
          <w:b/>
          <w:bCs/>
          <w:lang w:val="da-DK"/>
        </w:rPr>
        <w:t>OS-analyser</w:t>
      </w:r>
      <w:r w:rsidR="008747B9" w:rsidRPr="005E1E77">
        <w:rPr>
          <w:b/>
          <w:bCs/>
          <w:spacing w:val="-5"/>
          <w:lang w:val="da-DK"/>
        </w:rPr>
        <w:t xml:space="preserve"> </w:t>
      </w:r>
      <w:r w:rsidR="008747B9" w:rsidRPr="005E1E77">
        <w:rPr>
          <w:b/>
          <w:bCs/>
          <w:lang w:val="da-DK"/>
        </w:rPr>
        <w:t>af</w:t>
      </w:r>
      <w:r w:rsidR="008747B9" w:rsidRPr="005E1E77">
        <w:rPr>
          <w:b/>
          <w:bCs/>
          <w:spacing w:val="-4"/>
          <w:lang w:val="da-DK"/>
        </w:rPr>
        <w:t xml:space="preserve"> </w:t>
      </w:r>
      <w:r w:rsidR="008747B9" w:rsidRPr="005E1E77">
        <w:rPr>
          <w:b/>
          <w:bCs/>
          <w:lang w:val="da-DK"/>
        </w:rPr>
        <w:t>kemoterapi-</w:t>
      </w:r>
      <w:r w:rsidR="008747B9" w:rsidRPr="005E1E77">
        <w:rPr>
          <w:b/>
          <w:bCs/>
          <w:spacing w:val="-2"/>
          <w:lang w:val="da-DK"/>
        </w:rPr>
        <w:t>kohorten</w:t>
      </w:r>
    </w:p>
    <w:p w14:paraId="3C93B519"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83"/>
        <w:gridCol w:w="1796"/>
        <w:gridCol w:w="2902"/>
      </w:tblGrid>
      <w:tr w:rsidR="007A5DB9" w:rsidRPr="0075471E" w14:paraId="4A529AC7" w14:textId="77777777" w:rsidTr="00F04FCD">
        <w:trPr>
          <w:trHeight w:val="253"/>
        </w:trPr>
        <w:tc>
          <w:tcPr>
            <w:tcW w:w="2413" w:type="pct"/>
          </w:tcPr>
          <w:p w14:paraId="09975907" w14:textId="77777777" w:rsidR="007A5DB9" w:rsidRPr="0075471E" w:rsidRDefault="007A5DB9" w:rsidP="00F7686D">
            <w:pPr>
              <w:pStyle w:val="TableParagraph"/>
              <w:ind w:right="140"/>
              <w:rPr>
                <w:lang w:val="da-DK"/>
              </w:rPr>
            </w:pPr>
          </w:p>
        </w:tc>
        <w:tc>
          <w:tcPr>
            <w:tcW w:w="989" w:type="pct"/>
          </w:tcPr>
          <w:p w14:paraId="0E3F05F6" w14:textId="77777777" w:rsidR="007A5DB9" w:rsidRPr="0075471E" w:rsidRDefault="008747B9" w:rsidP="00F7686D">
            <w:pPr>
              <w:pStyle w:val="TableParagraph"/>
              <w:ind w:right="140"/>
              <w:jc w:val="center"/>
              <w:rPr>
                <w:lang w:val="da-DK"/>
              </w:rPr>
            </w:pPr>
            <w:r w:rsidRPr="0075471E">
              <w:rPr>
                <w:spacing w:val="-2"/>
                <w:lang w:val="da-DK"/>
              </w:rPr>
              <w:t>Kemoterapi</w:t>
            </w:r>
          </w:p>
        </w:tc>
        <w:tc>
          <w:tcPr>
            <w:tcW w:w="1597" w:type="pct"/>
          </w:tcPr>
          <w:p w14:paraId="22D46C7C" w14:textId="77777777" w:rsidR="007A5DB9" w:rsidRPr="0075471E" w:rsidRDefault="008747B9" w:rsidP="00F7686D">
            <w:pPr>
              <w:pStyle w:val="TableParagraph"/>
              <w:ind w:right="140"/>
              <w:jc w:val="center"/>
              <w:rPr>
                <w:lang w:val="da-DK"/>
              </w:rPr>
            </w:pPr>
            <w:r w:rsidRPr="0075471E">
              <w:rPr>
                <w:spacing w:val="-2"/>
                <w:lang w:val="da-DK"/>
              </w:rPr>
              <w:t>Kemoterapi+bevacizumab</w:t>
            </w:r>
          </w:p>
        </w:tc>
      </w:tr>
      <w:tr w:rsidR="007A5DB9" w:rsidRPr="0075471E" w14:paraId="174D8E71" w14:textId="77777777" w:rsidTr="00F04FCD">
        <w:trPr>
          <w:trHeight w:val="251"/>
        </w:trPr>
        <w:tc>
          <w:tcPr>
            <w:tcW w:w="2413" w:type="pct"/>
          </w:tcPr>
          <w:p w14:paraId="5E0893F1" w14:textId="77777777" w:rsidR="007A5DB9" w:rsidRPr="0075471E" w:rsidRDefault="008747B9" w:rsidP="00F7686D">
            <w:pPr>
              <w:pStyle w:val="TableParagraph"/>
              <w:ind w:right="140"/>
              <w:jc w:val="center"/>
              <w:rPr>
                <w:b/>
                <w:lang w:val="da-DK"/>
              </w:rPr>
            </w:pPr>
            <w:r w:rsidRPr="0075471E">
              <w:rPr>
                <w:b/>
                <w:spacing w:val="-2"/>
                <w:lang w:val="da-DK"/>
              </w:rPr>
              <w:t>Paclitaxel</w:t>
            </w:r>
          </w:p>
        </w:tc>
        <w:tc>
          <w:tcPr>
            <w:tcW w:w="2587" w:type="pct"/>
            <w:gridSpan w:val="2"/>
          </w:tcPr>
          <w:p w14:paraId="0A20619E" w14:textId="77777777" w:rsidR="007A5DB9" w:rsidRPr="0075471E" w:rsidRDefault="008747B9" w:rsidP="00F7686D">
            <w:pPr>
              <w:pStyle w:val="TableParagraph"/>
              <w:ind w:right="140"/>
              <w:jc w:val="center"/>
              <w:rPr>
                <w:lang w:val="da-DK"/>
              </w:rPr>
            </w:pPr>
            <w:r w:rsidRPr="0075471E">
              <w:rPr>
                <w:spacing w:val="-2"/>
                <w:lang w:val="da-DK"/>
              </w:rPr>
              <w:t>n=115</w:t>
            </w:r>
          </w:p>
        </w:tc>
      </w:tr>
      <w:tr w:rsidR="007A5DB9" w:rsidRPr="0075471E" w14:paraId="37CA048F" w14:textId="77777777" w:rsidTr="00F04FCD">
        <w:trPr>
          <w:trHeight w:val="253"/>
        </w:trPr>
        <w:tc>
          <w:tcPr>
            <w:tcW w:w="2413" w:type="pct"/>
          </w:tcPr>
          <w:p w14:paraId="155E46B1" w14:textId="77777777" w:rsidR="007A5DB9" w:rsidRPr="0075471E" w:rsidRDefault="008747B9" w:rsidP="00F7686D">
            <w:pPr>
              <w:pStyle w:val="TableParagraph"/>
              <w:ind w:right="140"/>
              <w:rPr>
                <w:lang w:val="da-DK"/>
              </w:rPr>
            </w:pPr>
            <w:r w:rsidRPr="0075471E">
              <w:rPr>
                <w:lang w:val="da-DK"/>
              </w:rPr>
              <w:t>Median</w:t>
            </w:r>
            <w:r w:rsidRPr="0075471E">
              <w:rPr>
                <w:spacing w:val="-9"/>
                <w:lang w:val="da-DK"/>
              </w:rPr>
              <w:t xml:space="preserve"> </w:t>
            </w:r>
            <w:r w:rsidRPr="0075471E">
              <w:rPr>
                <w:lang w:val="da-DK"/>
              </w:rPr>
              <w:t>progressionsfri</w:t>
            </w:r>
            <w:r w:rsidRPr="0075471E">
              <w:rPr>
                <w:spacing w:val="-7"/>
                <w:lang w:val="da-DK"/>
              </w:rPr>
              <w:t xml:space="preserve"> </w:t>
            </w:r>
            <w:r w:rsidRPr="0075471E">
              <w:rPr>
                <w:lang w:val="da-DK"/>
              </w:rPr>
              <w:t>overlevelse</w:t>
            </w:r>
            <w:r w:rsidRPr="0075471E">
              <w:rPr>
                <w:spacing w:val="-9"/>
                <w:lang w:val="da-DK"/>
              </w:rPr>
              <w:t xml:space="preserve"> </w:t>
            </w:r>
            <w:r w:rsidRPr="0075471E">
              <w:rPr>
                <w:spacing w:val="-2"/>
                <w:lang w:val="da-DK"/>
              </w:rPr>
              <w:t>(måneder)</w:t>
            </w:r>
          </w:p>
        </w:tc>
        <w:tc>
          <w:tcPr>
            <w:tcW w:w="989" w:type="pct"/>
          </w:tcPr>
          <w:p w14:paraId="5CCAAC45" w14:textId="77777777" w:rsidR="007A5DB9" w:rsidRPr="0075471E" w:rsidRDefault="008747B9" w:rsidP="00F7686D">
            <w:pPr>
              <w:pStyle w:val="TableParagraph"/>
              <w:ind w:right="140"/>
              <w:jc w:val="center"/>
              <w:rPr>
                <w:lang w:val="da-DK"/>
              </w:rPr>
            </w:pPr>
            <w:r w:rsidRPr="0075471E">
              <w:rPr>
                <w:spacing w:val="-5"/>
                <w:lang w:val="da-DK"/>
              </w:rPr>
              <w:t>3,9</w:t>
            </w:r>
          </w:p>
        </w:tc>
        <w:tc>
          <w:tcPr>
            <w:tcW w:w="1597" w:type="pct"/>
          </w:tcPr>
          <w:p w14:paraId="663FC734" w14:textId="77777777" w:rsidR="007A5DB9" w:rsidRPr="0075471E" w:rsidRDefault="008747B9" w:rsidP="00F7686D">
            <w:pPr>
              <w:pStyle w:val="TableParagraph"/>
              <w:ind w:right="140"/>
              <w:jc w:val="center"/>
              <w:rPr>
                <w:lang w:val="da-DK"/>
              </w:rPr>
            </w:pPr>
            <w:r w:rsidRPr="0075471E">
              <w:rPr>
                <w:spacing w:val="-5"/>
                <w:lang w:val="da-DK"/>
              </w:rPr>
              <w:t>9,2</w:t>
            </w:r>
          </w:p>
        </w:tc>
      </w:tr>
      <w:tr w:rsidR="007A5DB9" w:rsidRPr="0075471E" w14:paraId="20691AA0" w14:textId="77777777" w:rsidTr="00F04FCD">
        <w:trPr>
          <w:trHeight w:val="254"/>
        </w:trPr>
        <w:tc>
          <w:tcPr>
            <w:tcW w:w="2413" w:type="pct"/>
          </w:tcPr>
          <w:p w14:paraId="5C1DC6A7"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 xml:space="preserve">% </w:t>
            </w:r>
            <w:r w:rsidRPr="0075471E">
              <w:rPr>
                <w:spacing w:val="-2"/>
                <w:lang w:val="da-DK"/>
              </w:rPr>
              <w:t>konfidensinterval)</w:t>
            </w:r>
          </w:p>
        </w:tc>
        <w:tc>
          <w:tcPr>
            <w:tcW w:w="2587" w:type="pct"/>
            <w:gridSpan w:val="2"/>
          </w:tcPr>
          <w:p w14:paraId="7D5AD34D" w14:textId="77777777" w:rsidR="007A5DB9" w:rsidRPr="0075471E" w:rsidRDefault="008747B9" w:rsidP="00F7686D">
            <w:pPr>
              <w:pStyle w:val="TableParagraph"/>
              <w:ind w:right="140"/>
              <w:jc w:val="center"/>
              <w:rPr>
                <w:lang w:val="da-DK"/>
              </w:rPr>
            </w:pPr>
            <w:r w:rsidRPr="0075471E">
              <w:rPr>
                <w:lang w:val="da-DK"/>
              </w:rPr>
              <w:t>0,47</w:t>
            </w:r>
            <w:r w:rsidRPr="0075471E">
              <w:rPr>
                <w:spacing w:val="-2"/>
                <w:lang w:val="da-DK"/>
              </w:rPr>
              <w:t xml:space="preserve"> </w:t>
            </w:r>
            <w:r w:rsidRPr="0075471E">
              <w:rPr>
                <w:lang w:val="da-DK"/>
              </w:rPr>
              <w:t xml:space="preserve">[0,31; </w:t>
            </w:r>
            <w:r w:rsidRPr="0075471E">
              <w:rPr>
                <w:spacing w:val="-4"/>
                <w:lang w:val="da-DK"/>
              </w:rPr>
              <w:t>0,72]</w:t>
            </w:r>
          </w:p>
        </w:tc>
      </w:tr>
      <w:tr w:rsidR="007A5DB9" w:rsidRPr="0075471E" w14:paraId="189FB585" w14:textId="77777777" w:rsidTr="00F04FCD">
        <w:trPr>
          <w:trHeight w:val="251"/>
        </w:trPr>
        <w:tc>
          <w:tcPr>
            <w:tcW w:w="2413" w:type="pct"/>
          </w:tcPr>
          <w:p w14:paraId="7B2F2418" w14:textId="77777777" w:rsidR="007A5DB9" w:rsidRPr="0075471E" w:rsidRDefault="008747B9" w:rsidP="00F7686D">
            <w:pPr>
              <w:pStyle w:val="TableParagraph"/>
              <w:ind w:right="140"/>
              <w:rPr>
                <w:lang w:val="da-DK"/>
              </w:rPr>
            </w:pPr>
            <w:r w:rsidRPr="0075471E">
              <w:rPr>
                <w:lang w:val="da-DK"/>
              </w:rPr>
              <w:t>Median</w:t>
            </w:r>
            <w:r w:rsidRPr="0075471E">
              <w:rPr>
                <w:spacing w:val="-8"/>
                <w:lang w:val="da-DK"/>
              </w:rPr>
              <w:t xml:space="preserve"> </w:t>
            </w:r>
            <w:r w:rsidRPr="0075471E">
              <w:rPr>
                <w:lang w:val="da-DK"/>
              </w:rPr>
              <w:t>samlet</w:t>
            </w:r>
            <w:r w:rsidRPr="0075471E">
              <w:rPr>
                <w:spacing w:val="-3"/>
                <w:lang w:val="da-DK"/>
              </w:rPr>
              <w:t xml:space="preserve"> </w:t>
            </w:r>
            <w:r w:rsidRPr="0075471E">
              <w:rPr>
                <w:lang w:val="da-DK"/>
              </w:rPr>
              <w:t>overlevelse</w:t>
            </w:r>
            <w:r w:rsidRPr="0075471E">
              <w:rPr>
                <w:spacing w:val="-4"/>
                <w:lang w:val="da-DK"/>
              </w:rPr>
              <w:t xml:space="preserve"> </w:t>
            </w:r>
            <w:r w:rsidRPr="0075471E">
              <w:rPr>
                <w:spacing w:val="-2"/>
                <w:lang w:val="da-DK"/>
              </w:rPr>
              <w:t>(måneder)</w:t>
            </w:r>
          </w:p>
        </w:tc>
        <w:tc>
          <w:tcPr>
            <w:tcW w:w="989" w:type="pct"/>
          </w:tcPr>
          <w:p w14:paraId="5A88A0DB" w14:textId="77777777" w:rsidR="007A5DB9" w:rsidRPr="0075471E" w:rsidRDefault="008747B9" w:rsidP="00F7686D">
            <w:pPr>
              <w:pStyle w:val="TableParagraph"/>
              <w:ind w:right="140"/>
              <w:jc w:val="center"/>
              <w:rPr>
                <w:lang w:val="da-DK"/>
              </w:rPr>
            </w:pPr>
            <w:r w:rsidRPr="0075471E">
              <w:rPr>
                <w:spacing w:val="-4"/>
                <w:lang w:val="da-DK"/>
              </w:rPr>
              <w:t>13,2</w:t>
            </w:r>
          </w:p>
        </w:tc>
        <w:tc>
          <w:tcPr>
            <w:tcW w:w="1597" w:type="pct"/>
          </w:tcPr>
          <w:p w14:paraId="468FE061" w14:textId="77777777" w:rsidR="007A5DB9" w:rsidRPr="0075471E" w:rsidRDefault="008747B9" w:rsidP="00F7686D">
            <w:pPr>
              <w:pStyle w:val="TableParagraph"/>
              <w:ind w:right="140"/>
              <w:jc w:val="center"/>
              <w:rPr>
                <w:lang w:val="da-DK"/>
              </w:rPr>
            </w:pPr>
            <w:r w:rsidRPr="0075471E">
              <w:rPr>
                <w:spacing w:val="-4"/>
                <w:lang w:val="da-DK"/>
              </w:rPr>
              <w:t>22,4</w:t>
            </w:r>
          </w:p>
        </w:tc>
      </w:tr>
      <w:tr w:rsidR="007A5DB9" w:rsidRPr="0075471E" w14:paraId="063AF64B" w14:textId="77777777" w:rsidTr="00F04FCD">
        <w:trPr>
          <w:trHeight w:val="311"/>
        </w:trPr>
        <w:tc>
          <w:tcPr>
            <w:tcW w:w="2413" w:type="pct"/>
          </w:tcPr>
          <w:p w14:paraId="42035F58"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 xml:space="preserve">% </w:t>
            </w:r>
            <w:r w:rsidRPr="0075471E">
              <w:rPr>
                <w:spacing w:val="-2"/>
                <w:lang w:val="da-DK"/>
              </w:rPr>
              <w:t>konfidensinterval)</w:t>
            </w:r>
          </w:p>
        </w:tc>
        <w:tc>
          <w:tcPr>
            <w:tcW w:w="2587" w:type="pct"/>
            <w:gridSpan w:val="2"/>
          </w:tcPr>
          <w:p w14:paraId="166D9D5F" w14:textId="77777777" w:rsidR="007A5DB9" w:rsidRPr="0075471E" w:rsidRDefault="008747B9" w:rsidP="00F7686D">
            <w:pPr>
              <w:pStyle w:val="TableParagraph"/>
              <w:ind w:right="140"/>
              <w:jc w:val="center"/>
              <w:rPr>
                <w:lang w:val="da-DK"/>
              </w:rPr>
            </w:pPr>
            <w:r w:rsidRPr="0075471E">
              <w:rPr>
                <w:lang w:val="da-DK"/>
              </w:rPr>
              <w:t>0,64</w:t>
            </w:r>
            <w:r w:rsidRPr="0075471E">
              <w:rPr>
                <w:spacing w:val="-2"/>
                <w:lang w:val="da-DK"/>
              </w:rPr>
              <w:t xml:space="preserve"> </w:t>
            </w:r>
            <w:r w:rsidRPr="0075471E">
              <w:rPr>
                <w:lang w:val="da-DK"/>
              </w:rPr>
              <w:t xml:space="preserve">[0,41; </w:t>
            </w:r>
            <w:r w:rsidRPr="0075471E">
              <w:rPr>
                <w:spacing w:val="-4"/>
                <w:lang w:val="da-DK"/>
              </w:rPr>
              <w:t>0,99]</w:t>
            </w:r>
          </w:p>
        </w:tc>
      </w:tr>
      <w:tr w:rsidR="007A5DB9" w:rsidRPr="0075471E" w14:paraId="25A5793E" w14:textId="77777777" w:rsidTr="00F04FCD">
        <w:trPr>
          <w:trHeight w:val="254"/>
        </w:trPr>
        <w:tc>
          <w:tcPr>
            <w:tcW w:w="2413" w:type="pct"/>
          </w:tcPr>
          <w:p w14:paraId="1F07583D" w14:textId="77777777" w:rsidR="007A5DB9" w:rsidRPr="0075471E" w:rsidRDefault="008747B9" w:rsidP="00F7686D">
            <w:pPr>
              <w:pStyle w:val="TableParagraph"/>
              <w:ind w:right="140"/>
              <w:jc w:val="center"/>
              <w:rPr>
                <w:b/>
                <w:lang w:val="da-DK"/>
              </w:rPr>
            </w:pPr>
            <w:r w:rsidRPr="0075471E">
              <w:rPr>
                <w:b/>
                <w:spacing w:val="-2"/>
                <w:lang w:val="da-DK"/>
              </w:rPr>
              <w:t>Topotecan</w:t>
            </w:r>
          </w:p>
        </w:tc>
        <w:tc>
          <w:tcPr>
            <w:tcW w:w="2587" w:type="pct"/>
            <w:gridSpan w:val="2"/>
          </w:tcPr>
          <w:p w14:paraId="77D0F074" w14:textId="77777777" w:rsidR="007A5DB9" w:rsidRPr="0075471E" w:rsidRDefault="008747B9" w:rsidP="00F7686D">
            <w:pPr>
              <w:pStyle w:val="TableParagraph"/>
              <w:ind w:right="140"/>
              <w:jc w:val="center"/>
              <w:rPr>
                <w:lang w:val="da-DK"/>
              </w:rPr>
            </w:pPr>
            <w:r w:rsidRPr="0075471E">
              <w:rPr>
                <w:spacing w:val="-2"/>
                <w:lang w:val="da-DK"/>
              </w:rPr>
              <w:t>n=120</w:t>
            </w:r>
          </w:p>
        </w:tc>
      </w:tr>
      <w:tr w:rsidR="007A5DB9" w:rsidRPr="0075471E" w14:paraId="04E85BEF" w14:textId="77777777" w:rsidTr="00F04FCD">
        <w:trPr>
          <w:trHeight w:val="253"/>
        </w:trPr>
        <w:tc>
          <w:tcPr>
            <w:tcW w:w="2413" w:type="pct"/>
          </w:tcPr>
          <w:p w14:paraId="582916F7" w14:textId="77777777" w:rsidR="007A5DB9" w:rsidRPr="0075471E" w:rsidRDefault="008747B9" w:rsidP="00F7686D">
            <w:pPr>
              <w:pStyle w:val="TableParagraph"/>
              <w:ind w:right="140"/>
              <w:rPr>
                <w:lang w:val="da-DK"/>
              </w:rPr>
            </w:pPr>
            <w:r w:rsidRPr="0075471E">
              <w:rPr>
                <w:lang w:val="da-DK"/>
              </w:rPr>
              <w:t>Median</w:t>
            </w:r>
            <w:r w:rsidRPr="0075471E">
              <w:rPr>
                <w:spacing w:val="-9"/>
                <w:lang w:val="da-DK"/>
              </w:rPr>
              <w:t xml:space="preserve"> </w:t>
            </w:r>
            <w:r w:rsidRPr="0075471E">
              <w:rPr>
                <w:lang w:val="da-DK"/>
              </w:rPr>
              <w:t>progressionsfri</w:t>
            </w:r>
            <w:r w:rsidRPr="0075471E">
              <w:rPr>
                <w:spacing w:val="-7"/>
                <w:lang w:val="da-DK"/>
              </w:rPr>
              <w:t xml:space="preserve"> </w:t>
            </w:r>
            <w:r w:rsidRPr="0075471E">
              <w:rPr>
                <w:lang w:val="da-DK"/>
              </w:rPr>
              <w:t>overlevelse</w:t>
            </w:r>
            <w:r w:rsidRPr="0075471E">
              <w:rPr>
                <w:spacing w:val="-9"/>
                <w:lang w:val="da-DK"/>
              </w:rPr>
              <w:t xml:space="preserve"> </w:t>
            </w:r>
            <w:r w:rsidRPr="0075471E">
              <w:rPr>
                <w:spacing w:val="-2"/>
                <w:lang w:val="da-DK"/>
              </w:rPr>
              <w:t>(måneder)</w:t>
            </w:r>
          </w:p>
        </w:tc>
        <w:tc>
          <w:tcPr>
            <w:tcW w:w="989" w:type="pct"/>
          </w:tcPr>
          <w:p w14:paraId="3B62DA99" w14:textId="77777777" w:rsidR="007A5DB9" w:rsidRPr="0075471E" w:rsidRDefault="008747B9" w:rsidP="00F7686D">
            <w:pPr>
              <w:pStyle w:val="TableParagraph"/>
              <w:ind w:right="140"/>
              <w:jc w:val="center"/>
              <w:rPr>
                <w:lang w:val="da-DK"/>
              </w:rPr>
            </w:pPr>
            <w:r w:rsidRPr="0075471E">
              <w:rPr>
                <w:spacing w:val="-5"/>
                <w:lang w:val="da-DK"/>
              </w:rPr>
              <w:t>2,1</w:t>
            </w:r>
          </w:p>
        </w:tc>
        <w:tc>
          <w:tcPr>
            <w:tcW w:w="1597" w:type="pct"/>
          </w:tcPr>
          <w:p w14:paraId="5A68E364" w14:textId="77777777" w:rsidR="007A5DB9" w:rsidRPr="0075471E" w:rsidRDefault="008747B9" w:rsidP="00F7686D">
            <w:pPr>
              <w:pStyle w:val="TableParagraph"/>
              <w:ind w:right="140"/>
              <w:jc w:val="center"/>
              <w:rPr>
                <w:lang w:val="da-DK"/>
              </w:rPr>
            </w:pPr>
            <w:r w:rsidRPr="0075471E">
              <w:rPr>
                <w:spacing w:val="-5"/>
                <w:lang w:val="da-DK"/>
              </w:rPr>
              <w:t>6,2</w:t>
            </w:r>
          </w:p>
        </w:tc>
      </w:tr>
      <w:tr w:rsidR="007A5DB9" w:rsidRPr="0075471E" w14:paraId="132B0D63" w14:textId="77777777" w:rsidTr="00F04FCD">
        <w:trPr>
          <w:trHeight w:val="251"/>
        </w:trPr>
        <w:tc>
          <w:tcPr>
            <w:tcW w:w="2413" w:type="pct"/>
          </w:tcPr>
          <w:p w14:paraId="611B82D0"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 xml:space="preserve">% </w:t>
            </w:r>
            <w:r w:rsidRPr="0075471E">
              <w:rPr>
                <w:spacing w:val="-2"/>
                <w:lang w:val="da-DK"/>
              </w:rPr>
              <w:t>konfidensinterval)</w:t>
            </w:r>
          </w:p>
        </w:tc>
        <w:tc>
          <w:tcPr>
            <w:tcW w:w="2587" w:type="pct"/>
            <w:gridSpan w:val="2"/>
          </w:tcPr>
          <w:p w14:paraId="77765F18" w14:textId="77777777" w:rsidR="007A5DB9" w:rsidRPr="0075471E" w:rsidRDefault="008747B9" w:rsidP="00F7686D">
            <w:pPr>
              <w:pStyle w:val="TableParagraph"/>
              <w:ind w:right="140"/>
              <w:jc w:val="center"/>
              <w:rPr>
                <w:lang w:val="da-DK"/>
              </w:rPr>
            </w:pPr>
            <w:r w:rsidRPr="0075471E">
              <w:rPr>
                <w:lang w:val="da-DK"/>
              </w:rPr>
              <w:t>0,28</w:t>
            </w:r>
            <w:r w:rsidRPr="0075471E">
              <w:rPr>
                <w:spacing w:val="-2"/>
                <w:lang w:val="da-DK"/>
              </w:rPr>
              <w:t xml:space="preserve"> </w:t>
            </w:r>
            <w:r w:rsidRPr="0075471E">
              <w:rPr>
                <w:lang w:val="da-DK"/>
              </w:rPr>
              <w:t xml:space="preserve">[0,18; </w:t>
            </w:r>
            <w:r w:rsidRPr="0075471E">
              <w:rPr>
                <w:spacing w:val="-4"/>
                <w:lang w:val="da-DK"/>
              </w:rPr>
              <w:t>0,44]</w:t>
            </w:r>
          </w:p>
        </w:tc>
      </w:tr>
      <w:tr w:rsidR="007A5DB9" w:rsidRPr="0075471E" w14:paraId="2FAB28FD" w14:textId="77777777" w:rsidTr="00F04FCD">
        <w:trPr>
          <w:trHeight w:val="253"/>
        </w:trPr>
        <w:tc>
          <w:tcPr>
            <w:tcW w:w="2413" w:type="pct"/>
          </w:tcPr>
          <w:p w14:paraId="75AD5791" w14:textId="77777777" w:rsidR="007A5DB9" w:rsidRPr="0075471E" w:rsidRDefault="008747B9" w:rsidP="00F7686D">
            <w:pPr>
              <w:pStyle w:val="TableParagraph"/>
              <w:ind w:right="140"/>
              <w:rPr>
                <w:lang w:val="da-DK"/>
              </w:rPr>
            </w:pPr>
            <w:r w:rsidRPr="0075471E">
              <w:rPr>
                <w:lang w:val="da-DK"/>
              </w:rPr>
              <w:t>Median</w:t>
            </w:r>
            <w:r w:rsidRPr="0075471E">
              <w:rPr>
                <w:spacing w:val="-8"/>
                <w:lang w:val="da-DK"/>
              </w:rPr>
              <w:t xml:space="preserve"> </w:t>
            </w:r>
            <w:r w:rsidRPr="0075471E">
              <w:rPr>
                <w:lang w:val="da-DK"/>
              </w:rPr>
              <w:t>samlet</w:t>
            </w:r>
            <w:r w:rsidRPr="0075471E">
              <w:rPr>
                <w:spacing w:val="-3"/>
                <w:lang w:val="da-DK"/>
              </w:rPr>
              <w:t xml:space="preserve"> </w:t>
            </w:r>
            <w:r w:rsidRPr="0075471E">
              <w:rPr>
                <w:lang w:val="da-DK"/>
              </w:rPr>
              <w:t>overlevelse</w:t>
            </w:r>
            <w:r w:rsidRPr="0075471E">
              <w:rPr>
                <w:spacing w:val="-4"/>
                <w:lang w:val="da-DK"/>
              </w:rPr>
              <w:t xml:space="preserve"> </w:t>
            </w:r>
            <w:r w:rsidRPr="0075471E">
              <w:rPr>
                <w:spacing w:val="-2"/>
                <w:lang w:val="da-DK"/>
              </w:rPr>
              <w:t>(måneder)</w:t>
            </w:r>
          </w:p>
        </w:tc>
        <w:tc>
          <w:tcPr>
            <w:tcW w:w="989" w:type="pct"/>
          </w:tcPr>
          <w:p w14:paraId="16055641" w14:textId="77777777" w:rsidR="007A5DB9" w:rsidRPr="0075471E" w:rsidRDefault="008747B9" w:rsidP="00F7686D">
            <w:pPr>
              <w:pStyle w:val="TableParagraph"/>
              <w:ind w:right="140"/>
              <w:jc w:val="center"/>
              <w:rPr>
                <w:lang w:val="da-DK"/>
              </w:rPr>
            </w:pPr>
            <w:r w:rsidRPr="0075471E">
              <w:rPr>
                <w:spacing w:val="-4"/>
                <w:lang w:val="da-DK"/>
              </w:rPr>
              <w:t>13,3</w:t>
            </w:r>
          </w:p>
        </w:tc>
        <w:tc>
          <w:tcPr>
            <w:tcW w:w="1597" w:type="pct"/>
          </w:tcPr>
          <w:p w14:paraId="65CAC9C3" w14:textId="77777777" w:rsidR="007A5DB9" w:rsidRPr="0075471E" w:rsidRDefault="008747B9" w:rsidP="00F7686D">
            <w:pPr>
              <w:pStyle w:val="TableParagraph"/>
              <w:ind w:right="140"/>
              <w:jc w:val="center"/>
              <w:rPr>
                <w:lang w:val="da-DK"/>
              </w:rPr>
            </w:pPr>
            <w:r w:rsidRPr="0075471E">
              <w:rPr>
                <w:spacing w:val="-4"/>
                <w:lang w:val="da-DK"/>
              </w:rPr>
              <w:t>13,8</w:t>
            </w:r>
          </w:p>
        </w:tc>
      </w:tr>
      <w:tr w:rsidR="007A5DB9" w:rsidRPr="0075471E" w14:paraId="154B00D7" w14:textId="77777777" w:rsidTr="00F04FCD">
        <w:trPr>
          <w:trHeight w:val="251"/>
        </w:trPr>
        <w:tc>
          <w:tcPr>
            <w:tcW w:w="2413" w:type="pct"/>
          </w:tcPr>
          <w:p w14:paraId="54504202"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 xml:space="preserve">% </w:t>
            </w:r>
            <w:r w:rsidRPr="0075471E">
              <w:rPr>
                <w:spacing w:val="-2"/>
                <w:lang w:val="da-DK"/>
              </w:rPr>
              <w:t>konfidensinterval)</w:t>
            </w:r>
          </w:p>
        </w:tc>
        <w:tc>
          <w:tcPr>
            <w:tcW w:w="2587" w:type="pct"/>
            <w:gridSpan w:val="2"/>
          </w:tcPr>
          <w:p w14:paraId="2601273C" w14:textId="77777777" w:rsidR="007A5DB9" w:rsidRPr="0075471E" w:rsidRDefault="008747B9" w:rsidP="00F7686D">
            <w:pPr>
              <w:pStyle w:val="TableParagraph"/>
              <w:ind w:right="140"/>
              <w:jc w:val="center"/>
              <w:rPr>
                <w:lang w:val="da-DK"/>
              </w:rPr>
            </w:pPr>
            <w:r w:rsidRPr="0075471E">
              <w:rPr>
                <w:lang w:val="da-DK"/>
              </w:rPr>
              <w:t>1,07</w:t>
            </w:r>
            <w:r w:rsidRPr="0075471E">
              <w:rPr>
                <w:spacing w:val="-2"/>
                <w:lang w:val="da-DK"/>
              </w:rPr>
              <w:t xml:space="preserve"> </w:t>
            </w:r>
            <w:r w:rsidRPr="0075471E">
              <w:rPr>
                <w:lang w:val="da-DK"/>
              </w:rPr>
              <w:t xml:space="preserve">[0,70; </w:t>
            </w:r>
            <w:r w:rsidRPr="0075471E">
              <w:rPr>
                <w:spacing w:val="-4"/>
                <w:lang w:val="da-DK"/>
              </w:rPr>
              <w:t>1,63]</w:t>
            </w:r>
          </w:p>
        </w:tc>
      </w:tr>
      <w:tr w:rsidR="007A5DB9" w:rsidRPr="0075471E" w14:paraId="5BE51BFE" w14:textId="77777777" w:rsidTr="00F04FCD">
        <w:trPr>
          <w:trHeight w:val="253"/>
        </w:trPr>
        <w:tc>
          <w:tcPr>
            <w:tcW w:w="2413" w:type="pct"/>
          </w:tcPr>
          <w:p w14:paraId="796BFBFD" w14:textId="77777777" w:rsidR="007A5DB9" w:rsidRPr="0075471E" w:rsidRDefault="008747B9" w:rsidP="00CD0BF8">
            <w:pPr>
              <w:pStyle w:val="TableParagraph"/>
              <w:ind w:right="140"/>
              <w:jc w:val="center"/>
              <w:rPr>
                <w:b/>
                <w:lang w:val="da-DK"/>
              </w:rPr>
            </w:pPr>
            <w:r w:rsidRPr="0075471E">
              <w:rPr>
                <w:b/>
                <w:lang w:val="da-DK"/>
              </w:rPr>
              <w:t>Pegyleret</w:t>
            </w:r>
            <w:r w:rsidRPr="0075471E">
              <w:rPr>
                <w:b/>
                <w:spacing w:val="-6"/>
                <w:lang w:val="da-DK"/>
              </w:rPr>
              <w:t xml:space="preserve"> </w:t>
            </w:r>
            <w:r w:rsidRPr="0075471E">
              <w:rPr>
                <w:b/>
                <w:lang w:val="da-DK"/>
              </w:rPr>
              <w:t>liposomal</w:t>
            </w:r>
            <w:r w:rsidRPr="0075471E">
              <w:rPr>
                <w:b/>
                <w:spacing w:val="-6"/>
                <w:lang w:val="da-DK"/>
              </w:rPr>
              <w:t xml:space="preserve"> </w:t>
            </w:r>
            <w:r w:rsidRPr="0075471E">
              <w:rPr>
                <w:b/>
                <w:spacing w:val="-2"/>
                <w:lang w:val="da-DK"/>
              </w:rPr>
              <w:t>doxorubicin</w:t>
            </w:r>
          </w:p>
        </w:tc>
        <w:tc>
          <w:tcPr>
            <w:tcW w:w="2587" w:type="pct"/>
            <w:gridSpan w:val="2"/>
          </w:tcPr>
          <w:p w14:paraId="3EAF087B" w14:textId="77777777" w:rsidR="007A5DB9" w:rsidRPr="0075471E" w:rsidRDefault="008747B9" w:rsidP="00F7686D">
            <w:pPr>
              <w:pStyle w:val="TableParagraph"/>
              <w:ind w:right="140"/>
              <w:jc w:val="center"/>
              <w:rPr>
                <w:lang w:val="da-DK"/>
              </w:rPr>
            </w:pPr>
            <w:r w:rsidRPr="0075471E">
              <w:rPr>
                <w:spacing w:val="-2"/>
                <w:lang w:val="da-DK"/>
              </w:rPr>
              <w:t>n=126</w:t>
            </w:r>
          </w:p>
        </w:tc>
      </w:tr>
      <w:tr w:rsidR="007A5DB9" w:rsidRPr="0075471E" w14:paraId="289332F0" w14:textId="77777777" w:rsidTr="00F04FCD">
        <w:trPr>
          <w:trHeight w:val="251"/>
        </w:trPr>
        <w:tc>
          <w:tcPr>
            <w:tcW w:w="2413" w:type="pct"/>
          </w:tcPr>
          <w:p w14:paraId="7F6FB9C9" w14:textId="77777777" w:rsidR="007A5DB9" w:rsidRPr="0075471E" w:rsidRDefault="008747B9" w:rsidP="00F7686D">
            <w:pPr>
              <w:pStyle w:val="TableParagraph"/>
              <w:ind w:right="140"/>
              <w:rPr>
                <w:lang w:val="da-DK"/>
              </w:rPr>
            </w:pPr>
            <w:r w:rsidRPr="0075471E">
              <w:rPr>
                <w:lang w:val="da-DK"/>
              </w:rPr>
              <w:t>Median</w:t>
            </w:r>
            <w:r w:rsidRPr="0075471E">
              <w:rPr>
                <w:spacing w:val="-9"/>
                <w:lang w:val="da-DK"/>
              </w:rPr>
              <w:t xml:space="preserve"> </w:t>
            </w:r>
            <w:r w:rsidRPr="0075471E">
              <w:rPr>
                <w:lang w:val="da-DK"/>
              </w:rPr>
              <w:t>progressionsfri</w:t>
            </w:r>
            <w:r w:rsidRPr="0075471E">
              <w:rPr>
                <w:spacing w:val="-7"/>
                <w:lang w:val="da-DK"/>
              </w:rPr>
              <w:t xml:space="preserve"> </w:t>
            </w:r>
            <w:r w:rsidRPr="0075471E">
              <w:rPr>
                <w:lang w:val="da-DK"/>
              </w:rPr>
              <w:t>overlevelse</w:t>
            </w:r>
            <w:r w:rsidRPr="0075471E">
              <w:rPr>
                <w:spacing w:val="-9"/>
                <w:lang w:val="da-DK"/>
              </w:rPr>
              <w:t xml:space="preserve"> </w:t>
            </w:r>
            <w:r w:rsidRPr="0075471E">
              <w:rPr>
                <w:spacing w:val="-2"/>
                <w:lang w:val="da-DK"/>
              </w:rPr>
              <w:t>(måneder)</w:t>
            </w:r>
          </w:p>
        </w:tc>
        <w:tc>
          <w:tcPr>
            <w:tcW w:w="989" w:type="pct"/>
          </w:tcPr>
          <w:p w14:paraId="7C373E0A" w14:textId="77777777" w:rsidR="007A5DB9" w:rsidRPr="0075471E" w:rsidRDefault="008747B9" w:rsidP="00F7686D">
            <w:pPr>
              <w:pStyle w:val="TableParagraph"/>
              <w:ind w:right="140"/>
              <w:jc w:val="center"/>
              <w:rPr>
                <w:lang w:val="da-DK"/>
              </w:rPr>
            </w:pPr>
            <w:r w:rsidRPr="0075471E">
              <w:rPr>
                <w:spacing w:val="-5"/>
                <w:lang w:val="da-DK"/>
              </w:rPr>
              <w:t>3,5</w:t>
            </w:r>
          </w:p>
        </w:tc>
        <w:tc>
          <w:tcPr>
            <w:tcW w:w="1597" w:type="pct"/>
          </w:tcPr>
          <w:p w14:paraId="6E5406BB" w14:textId="77777777" w:rsidR="007A5DB9" w:rsidRPr="0075471E" w:rsidRDefault="008747B9" w:rsidP="00F7686D">
            <w:pPr>
              <w:pStyle w:val="TableParagraph"/>
              <w:ind w:right="140"/>
              <w:jc w:val="center"/>
              <w:rPr>
                <w:lang w:val="da-DK"/>
              </w:rPr>
            </w:pPr>
            <w:r w:rsidRPr="0075471E">
              <w:rPr>
                <w:spacing w:val="-5"/>
                <w:lang w:val="da-DK"/>
              </w:rPr>
              <w:t>5,1</w:t>
            </w:r>
          </w:p>
        </w:tc>
      </w:tr>
      <w:tr w:rsidR="007A5DB9" w:rsidRPr="0075471E" w14:paraId="7822FEED" w14:textId="77777777" w:rsidTr="00F04FCD">
        <w:trPr>
          <w:trHeight w:val="253"/>
        </w:trPr>
        <w:tc>
          <w:tcPr>
            <w:tcW w:w="2413" w:type="pct"/>
          </w:tcPr>
          <w:p w14:paraId="3215F688"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 xml:space="preserve">% </w:t>
            </w:r>
            <w:r w:rsidRPr="0075471E">
              <w:rPr>
                <w:spacing w:val="-2"/>
                <w:lang w:val="da-DK"/>
              </w:rPr>
              <w:t>konfidensinterval)</w:t>
            </w:r>
          </w:p>
        </w:tc>
        <w:tc>
          <w:tcPr>
            <w:tcW w:w="2587" w:type="pct"/>
            <w:gridSpan w:val="2"/>
          </w:tcPr>
          <w:p w14:paraId="0F9F94FA" w14:textId="77777777" w:rsidR="007A5DB9" w:rsidRPr="0075471E" w:rsidRDefault="008747B9" w:rsidP="00F7686D">
            <w:pPr>
              <w:pStyle w:val="TableParagraph"/>
              <w:ind w:right="140"/>
              <w:jc w:val="center"/>
              <w:rPr>
                <w:lang w:val="da-DK"/>
              </w:rPr>
            </w:pPr>
            <w:r w:rsidRPr="0075471E">
              <w:rPr>
                <w:lang w:val="da-DK"/>
              </w:rPr>
              <w:t>0,53</w:t>
            </w:r>
            <w:r w:rsidRPr="0075471E">
              <w:rPr>
                <w:spacing w:val="-2"/>
                <w:lang w:val="da-DK"/>
              </w:rPr>
              <w:t xml:space="preserve"> </w:t>
            </w:r>
            <w:r w:rsidRPr="0075471E">
              <w:rPr>
                <w:lang w:val="da-DK"/>
              </w:rPr>
              <w:t xml:space="preserve">[0,36; </w:t>
            </w:r>
            <w:r w:rsidRPr="0075471E">
              <w:rPr>
                <w:spacing w:val="-4"/>
                <w:lang w:val="da-DK"/>
              </w:rPr>
              <w:t>0,77]</w:t>
            </w:r>
          </w:p>
        </w:tc>
      </w:tr>
      <w:tr w:rsidR="007A5DB9" w:rsidRPr="0075471E" w14:paraId="11B71289" w14:textId="77777777" w:rsidTr="00F04FCD">
        <w:trPr>
          <w:trHeight w:val="254"/>
        </w:trPr>
        <w:tc>
          <w:tcPr>
            <w:tcW w:w="2413" w:type="pct"/>
          </w:tcPr>
          <w:p w14:paraId="719ACE91" w14:textId="77777777" w:rsidR="007A5DB9" w:rsidRPr="0075471E" w:rsidRDefault="008747B9" w:rsidP="00F7686D">
            <w:pPr>
              <w:pStyle w:val="TableParagraph"/>
              <w:ind w:right="140"/>
              <w:rPr>
                <w:lang w:val="da-DK"/>
              </w:rPr>
            </w:pPr>
            <w:r w:rsidRPr="0075471E">
              <w:rPr>
                <w:lang w:val="da-DK"/>
              </w:rPr>
              <w:t>Median</w:t>
            </w:r>
            <w:r w:rsidRPr="0075471E">
              <w:rPr>
                <w:spacing w:val="-8"/>
                <w:lang w:val="da-DK"/>
              </w:rPr>
              <w:t xml:space="preserve"> </w:t>
            </w:r>
            <w:r w:rsidRPr="0075471E">
              <w:rPr>
                <w:lang w:val="da-DK"/>
              </w:rPr>
              <w:t>samlet</w:t>
            </w:r>
            <w:r w:rsidRPr="0075471E">
              <w:rPr>
                <w:spacing w:val="-3"/>
                <w:lang w:val="da-DK"/>
              </w:rPr>
              <w:t xml:space="preserve"> </w:t>
            </w:r>
            <w:r w:rsidRPr="0075471E">
              <w:rPr>
                <w:lang w:val="da-DK"/>
              </w:rPr>
              <w:t>overlevelse</w:t>
            </w:r>
            <w:r w:rsidRPr="0075471E">
              <w:rPr>
                <w:spacing w:val="-4"/>
                <w:lang w:val="da-DK"/>
              </w:rPr>
              <w:t xml:space="preserve"> </w:t>
            </w:r>
            <w:r w:rsidRPr="0075471E">
              <w:rPr>
                <w:spacing w:val="-2"/>
                <w:lang w:val="da-DK"/>
              </w:rPr>
              <w:t>(måneder)</w:t>
            </w:r>
          </w:p>
        </w:tc>
        <w:tc>
          <w:tcPr>
            <w:tcW w:w="989" w:type="pct"/>
          </w:tcPr>
          <w:p w14:paraId="5AF39646" w14:textId="77777777" w:rsidR="007A5DB9" w:rsidRPr="0075471E" w:rsidRDefault="008747B9" w:rsidP="00F7686D">
            <w:pPr>
              <w:pStyle w:val="TableParagraph"/>
              <w:ind w:right="140"/>
              <w:jc w:val="center"/>
              <w:rPr>
                <w:lang w:val="da-DK"/>
              </w:rPr>
            </w:pPr>
            <w:r w:rsidRPr="0075471E">
              <w:rPr>
                <w:spacing w:val="-4"/>
                <w:lang w:val="da-DK"/>
              </w:rPr>
              <w:t>14,1</w:t>
            </w:r>
          </w:p>
        </w:tc>
        <w:tc>
          <w:tcPr>
            <w:tcW w:w="1597" w:type="pct"/>
          </w:tcPr>
          <w:p w14:paraId="4DD8D02C" w14:textId="77777777" w:rsidR="007A5DB9" w:rsidRPr="0075471E" w:rsidRDefault="008747B9" w:rsidP="00F7686D">
            <w:pPr>
              <w:pStyle w:val="TableParagraph"/>
              <w:ind w:right="140"/>
              <w:jc w:val="center"/>
              <w:rPr>
                <w:lang w:val="da-DK"/>
              </w:rPr>
            </w:pPr>
            <w:r w:rsidRPr="0075471E">
              <w:rPr>
                <w:spacing w:val="-4"/>
                <w:lang w:val="da-DK"/>
              </w:rPr>
              <w:t>13,7</w:t>
            </w:r>
          </w:p>
        </w:tc>
      </w:tr>
      <w:tr w:rsidR="007A5DB9" w:rsidRPr="0075471E" w14:paraId="6C8FF9F0" w14:textId="77777777" w:rsidTr="00F04FCD">
        <w:trPr>
          <w:trHeight w:val="251"/>
        </w:trPr>
        <w:tc>
          <w:tcPr>
            <w:tcW w:w="2413" w:type="pct"/>
          </w:tcPr>
          <w:p w14:paraId="374ED07C"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2"/>
                <w:lang w:val="da-DK"/>
              </w:rPr>
              <w:t xml:space="preserve"> </w:t>
            </w:r>
            <w:r w:rsidRPr="0075471E">
              <w:rPr>
                <w:lang w:val="da-DK"/>
              </w:rPr>
              <w:t>(95</w:t>
            </w:r>
            <w:r w:rsidRPr="0075471E">
              <w:rPr>
                <w:spacing w:val="-5"/>
                <w:lang w:val="da-DK"/>
              </w:rPr>
              <w:t xml:space="preserve"> </w:t>
            </w:r>
            <w:r w:rsidRPr="0075471E">
              <w:rPr>
                <w:lang w:val="da-DK"/>
              </w:rPr>
              <w:t xml:space="preserve">% </w:t>
            </w:r>
            <w:r w:rsidRPr="0075471E">
              <w:rPr>
                <w:spacing w:val="-2"/>
                <w:lang w:val="da-DK"/>
              </w:rPr>
              <w:t>konfidensinterval)</w:t>
            </w:r>
          </w:p>
        </w:tc>
        <w:tc>
          <w:tcPr>
            <w:tcW w:w="2587" w:type="pct"/>
            <w:gridSpan w:val="2"/>
          </w:tcPr>
          <w:p w14:paraId="65A10028" w14:textId="77777777" w:rsidR="007A5DB9" w:rsidRPr="0075471E" w:rsidRDefault="008747B9" w:rsidP="00F7686D">
            <w:pPr>
              <w:pStyle w:val="TableParagraph"/>
              <w:ind w:right="140"/>
              <w:jc w:val="center"/>
              <w:rPr>
                <w:lang w:val="da-DK"/>
              </w:rPr>
            </w:pPr>
            <w:r w:rsidRPr="0075471E">
              <w:rPr>
                <w:lang w:val="da-DK"/>
              </w:rPr>
              <w:t>0,91</w:t>
            </w:r>
            <w:r w:rsidRPr="0075471E">
              <w:rPr>
                <w:spacing w:val="-2"/>
                <w:lang w:val="da-DK"/>
              </w:rPr>
              <w:t xml:space="preserve"> </w:t>
            </w:r>
            <w:r w:rsidRPr="0075471E">
              <w:rPr>
                <w:lang w:val="da-DK"/>
              </w:rPr>
              <w:t xml:space="preserve">[0,61; </w:t>
            </w:r>
            <w:r w:rsidRPr="0075471E">
              <w:rPr>
                <w:spacing w:val="-4"/>
                <w:lang w:val="da-DK"/>
              </w:rPr>
              <w:t>1,35]</w:t>
            </w:r>
          </w:p>
        </w:tc>
      </w:tr>
    </w:tbl>
    <w:p w14:paraId="6A744C3E" w14:textId="77777777" w:rsidR="007A5DB9" w:rsidRPr="0075471E" w:rsidRDefault="007A5DB9" w:rsidP="00F7686D">
      <w:pPr>
        <w:pStyle w:val="BodyText"/>
        <w:ind w:right="140"/>
        <w:rPr>
          <w:b/>
          <w:lang w:val="da-DK"/>
        </w:rPr>
      </w:pPr>
    </w:p>
    <w:p w14:paraId="0A9DE1A2" w14:textId="77777777" w:rsidR="007A5DB9" w:rsidRPr="0075471E" w:rsidRDefault="008747B9" w:rsidP="00F7686D">
      <w:pPr>
        <w:ind w:right="140"/>
        <w:rPr>
          <w:i/>
          <w:lang w:val="da-DK"/>
        </w:rPr>
      </w:pPr>
      <w:r w:rsidRPr="0075471E">
        <w:rPr>
          <w:i/>
          <w:spacing w:val="-2"/>
          <w:u w:val="single"/>
          <w:lang w:val="da-DK"/>
        </w:rPr>
        <w:t>Cervixcancer</w:t>
      </w:r>
    </w:p>
    <w:p w14:paraId="65E5C809" w14:textId="77777777" w:rsidR="007A5DB9" w:rsidRPr="0075471E" w:rsidRDefault="007A5DB9" w:rsidP="00F7686D">
      <w:pPr>
        <w:pStyle w:val="BodyText"/>
        <w:ind w:right="140"/>
        <w:rPr>
          <w:i/>
          <w:lang w:val="da-DK"/>
        </w:rPr>
      </w:pPr>
    </w:p>
    <w:p w14:paraId="3B37E659" w14:textId="77777777" w:rsidR="007A5DB9" w:rsidRPr="0075471E" w:rsidRDefault="008747B9" w:rsidP="00F7686D">
      <w:pPr>
        <w:ind w:right="140"/>
        <w:rPr>
          <w:i/>
          <w:lang w:val="da-DK"/>
        </w:rPr>
      </w:pPr>
      <w:r w:rsidRPr="0075471E">
        <w:rPr>
          <w:i/>
          <w:spacing w:val="-2"/>
          <w:lang w:val="da-DK"/>
        </w:rPr>
        <w:t>GOG-</w:t>
      </w:r>
      <w:r w:rsidRPr="0075471E">
        <w:rPr>
          <w:i/>
          <w:spacing w:val="-4"/>
          <w:lang w:val="da-DK"/>
        </w:rPr>
        <w:t>0240</w:t>
      </w:r>
    </w:p>
    <w:p w14:paraId="6A8CBF71" w14:textId="77777777" w:rsidR="007A5DB9" w:rsidRPr="0075471E" w:rsidRDefault="008747B9" w:rsidP="00F7686D">
      <w:pPr>
        <w:pStyle w:val="BodyText"/>
        <w:ind w:right="140"/>
        <w:rPr>
          <w:lang w:val="da-DK"/>
        </w:rPr>
      </w:pPr>
      <w:r w:rsidRPr="0075471E">
        <w:rPr>
          <w:lang w:val="da-DK"/>
        </w:rPr>
        <w:t>Effekten og sikkerheden af bevacizumab i kombination med kemoterapi (paclitaxel og cisplatin eller paclitaxel</w:t>
      </w:r>
      <w:r w:rsidRPr="0075471E">
        <w:rPr>
          <w:spacing w:val="-2"/>
          <w:lang w:val="da-DK"/>
        </w:rPr>
        <w:t xml:space="preserve"> </w:t>
      </w:r>
      <w:r w:rsidRPr="0075471E">
        <w:rPr>
          <w:lang w:val="da-DK"/>
        </w:rPr>
        <w:t>og</w:t>
      </w:r>
      <w:r w:rsidRPr="0075471E">
        <w:rPr>
          <w:spacing w:val="-6"/>
          <w:lang w:val="da-DK"/>
        </w:rPr>
        <w:t xml:space="preserve"> </w:t>
      </w:r>
      <w:r w:rsidRPr="0075471E">
        <w:rPr>
          <w:lang w:val="da-DK"/>
        </w:rPr>
        <w:t>topotecan)</w:t>
      </w:r>
      <w:r w:rsidRPr="0075471E">
        <w:rPr>
          <w:spacing w:val="-5"/>
          <w:lang w:val="da-DK"/>
        </w:rPr>
        <w:t xml:space="preserve"> </w:t>
      </w:r>
      <w:r w:rsidRPr="0075471E">
        <w:rPr>
          <w:lang w:val="da-DK"/>
        </w:rPr>
        <w:t>i</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persisterende,</w:t>
      </w:r>
      <w:r w:rsidRPr="0075471E">
        <w:rPr>
          <w:spacing w:val="-3"/>
          <w:lang w:val="da-DK"/>
        </w:rPr>
        <w:t xml:space="preserve"> </w:t>
      </w:r>
      <w:r w:rsidRPr="0075471E">
        <w:rPr>
          <w:lang w:val="da-DK"/>
        </w:rPr>
        <w:t>recidiverende</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 xml:space="preserve">metastatisk cervixkarcinom blev evalueret i studiet GOG-0240, et randomiseret, 4-armet, åbent fase III- </w:t>
      </w:r>
      <w:r w:rsidRPr="0075471E">
        <w:rPr>
          <w:spacing w:val="-2"/>
          <w:lang w:val="da-DK"/>
        </w:rPr>
        <w:t>multicenterstudie.</w:t>
      </w:r>
    </w:p>
    <w:p w14:paraId="34994D75" w14:textId="77777777" w:rsidR="007A5DB9" w:rsidRPr="0075471E" w:rsidRDefault="007A5DB9" w:rsidP="00F7686D">
      <w:pPr>
        <w:pStyle w:val="BodyText"/>
        <w:ind w:right="140"/>
        <w:rPr>
          <w:lang w:val="da-DK"/>
        </w:rPr>
      </w:pPr>
    </w:p>
    <w:p w14:paraId="783D618F" w14:textId="77777777" w:rsidR="007A5DB9" w:rsidRPr="0075471E" w:rsidRDefault="008747B9" w:rsidP="00F7686D">
      <w:pPr>
        <w:pStyle w:val="BodyText"/>
        <w:ind w:right="140"/>
        <w:rPr>
          <w:lang w:val="da-DK"/>
        </w:rPr>
      </w:pPr>
      <w:r w:rsidRPr="0075471E">
        <w:rPr>
          <w:lang w:val="da-DK"/>
        </w:rPr>
        <w:t>Studiet</w:t>
      </w:r>
      <w:r w:rsidRPr="0075471E">
        <w:rPr>
          <w:spacing w:val="-2"/>
          <w:lang w:val="da-DK"/>
        </w:rPr>
        <w:t xml:space="preserve"> </w:t>
      </w:r>
      <w:r w:rsidRPr="0075471E">
        <w:rPr>
          <w:lang w:val="da-DK"/>
        </w:rPr>
        <w:t>omfattede</w:t>
      </w:r>
      <w:r w:rsidRPr="0075471E">
        <w:rPr>
          <w:spacing w:val="-2"/>
          <w:lang w:val="da-DK"/>
        </w:rPr>
        <w:t xml:space="preserve"> </w:t>
      </w:r>
      <w:r w:rsidRPr="0075471E">
        <w:rPr>
          <w:lang w:val="da-DK"/>
        </w:rPr>
        <w:t>i</w:t>
      </w:r>
      <w:r w:rsidRPr="0075471E">
        <w:rPr>
          <w:spacing w:val="-4"/>
          <w:lang w:val="da-DK"/>
        </w:rPr>
        <w:t xml:space="preserve"> </w:t>
      </w:r>
      <w:r w:rsidRPr="0075471E">
        <w:rPr>
          <w:lang w:val="da-DK"/>
        </w:rPr>
        <w:t>alt</w:t>
      </w:r>
      <w:r w:rsidRPr="0075471E">
        <w:rPr>
          <w:spacing w:val="-2"/>
          <w:lang w:val="da-DK"/>
        </w:rPr>
        <w:t xml:space="preserve"> </w:t>
      </w:r>
      <w:r w:rsidRPr="0075471E">
        <w:rPr>
          <w:lang w:val="da-DK"/>
        </w:rPr>
        <w:t>452</w:t>
      </w:r>
      <w:r w:rsidRPr="0075471E">
        <w:rPr>
          <w:spacing w:val="-7"/>
          <w:lang w:val="da-DK"/>
        </w:rPr>
        <w:t xml:space="preserve"> </w:t>
      </w:r>
      <w:r w:rsidRPr="0075471E">
        <w:rPr>
          <w:lang w:val="da-DK"/>
        </w:rPr>
        <w:t>patienter,</w:t>
      </w:r>
      <w:r w:rsidRPr="0075471E">
        <w:rPr>
          <w:spacing w:val="-5"/>
          <w:lang w:val="da-DK"/>
        </w:rPr>
        <w:t xml:space="preserve"> </w:t>
      </w:r>
      <w:r w:rsidRPr="0075471E">
        <w:rPr>
          <w:lang w:val="da-DK"/>
        </w:rPr>
        <w:t>der</w:t>
      </w:r>
      <w:r w:rsidRPr="0075471E">
        <w:rPr>
          <w:spacing w:val="-4"/>
          <w:lang w:val="da-DK"/>
        </w:rPr>
        <w:t xml:space="preserve"> </w:t>
      </w:r>
      <w:r w:rsidRPr="0075471E">
        <w:rPr>
          <w:lang w:val="da-DK"/>
        </w:rPr>
        <w:t>blev</w:t>
      </w:r>
      <w:r w:rsidRPr="0075471E">
        <w:rPr>
          <w:spacing w:val="-5"/>
          <w:lang w:val="da-DK"/>
        </w:rPr>
        <w:t xml:space="preserve"> </w:t>
      </w:r>
      <w:r w:rsidRPr="0075471E">
        <w:rPr>
          <w:lang w:val="da-DK"/>
        </w:rPr>
        <w:t>randomiseret</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at</w:t>
      </w:r>
      <w:r w:rsidRPr="0075471E">
        <w:rPr>
          <w:spacing w:val="-1"/>
          <w:lang w:val="da-DK"/>
        </w:rPr>
        <w:t xml:space="preserve"> </w:t>
      </w:r>
      <w:r w:rsidRPr="0075471E">
        <w:rPr>
          <w:lang w:val="da-DK"/>
        </w:rPr>
        <w:t>få</w:t>
      </w:r>
      <w:r w:rsidRPr="0075471E">
        <w:rPr>
          <w:spacing w:val="-4"/>
          <w:lang w:val="da-DK"/>
        </w:rPr>
        <w:t xml:space="preserve"> </w:t>
      </w:r>
      <w:r w:rsidRPr="0075471E">
        <w:rPr>
          <w:spacing w:val="-2"/>
          <w:lang w:val="da-DK"/>
        </w:rPr>
        <w:t>enten:</w:t>
      </w:r>
    </w:p>
    <w:p w14:paraId="65D4A5E8" w14:textId="77777777" w:rsidR="007A5DB9" w:rsidRPr="0075471E" w:rsidRDefault="007A5DB9" w:rsidP="00F7686D">
      <w:pPr>
        <w:pStyle w:val="BodyText"/>
        <w:ind w:right="140"/>
        <w:rPr>
          <w:lang w:val="da-DK"/>
        </w:rPr>
      </w:pPr>
    </w:p>
    <w:p w14:paraId="29ED91F8" w14:textId="77777777" w:rsidR="007A5DB9" w:rsidRPr="0075471E" w:rsidRDefault="008747B9" w:rsidP="00DF05ED">
      <w:pPr>
        <w:pStyle w:val="ListParagraph"/>
        <w:numPr>
          <w:ilvl w:val="0"/>
          <w:numId w:val="34"/>
        </w:numPr>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135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24</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2"/>
          <w:lang w:val="da-DK"/>
        </w:rPr>
        <w:t xml:space="preserve"> </w:t>
      </w:r>
      <w:r w:rsidRPr="0075471E">
        <w:rPr>
          <w:lang w:val="da-DK"/>
        </w:rPr>
        <w:t>50</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4"/>
          <w:lang w:val="da-DK"/>
        </w:rPr>
        <w:t xml:space="preserve"> </w:t>
      </w:r>
      <w:r w:rsidRPr="0075471E">
        <w:rPr>
          <w:lang w:val="da-DK"/>
        </w:rPr>
        <w:t>på dag 2, hver 3. uge; eller</w:t>
      </w:r>
    </w:p>
    <w:p w14:paraId="1A05A506" w14:textId="77777777" w:rsidR="007A5DB9" w:rsidRPr="0075471E" w:rsidRDefault="008747B9" w:rsidP="00DF05ED">
      <w:pPr>
        <w:pStyle w:val="BodyText"/>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3</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2"/>
          <w:lang w:val="da-DK"/>
        </w:rPr>
        <w:t xml:space="preserve"> </w:t>
      </w:r>
      <w:r w:rsidRPr="0075471E">
        <w:rPr>
          <w:lang w:val="da-DK"/>
        </w:rPr>
        <w:t>50</w:t>
      </w:r>
      <w:r w:rsidRPr="0075471E">
        <w:rPr>
          <w:spacing w:val="-5"/>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4"/>
          <w:lang w:val="da-DK"/>
        </w:rPr>
        <w:t xml:space="preserve"> </w:t>
      </w:r>
      <w:r w:rsidRPr="0075471E">
        <w:rPr>
          <w:lang w:val="da-DK"/>
        </w:rPr>
        <w:t>på dag 2 hver 3. uge; eller</w:t>
      </w:r>
    </w:p>
    <w:p w14:paraId="6598870F" w14:textId="77777777" w:rsidR="007A5DB9" w:rsidRPr="0075471E" w:rsidRDefault="008747B9" w:rsidP="00DF05ED">
      <w:pPr>
        <w:pStyle w:val="BodyText"/>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3</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2"/>
          <w:lang w:val="da-DK"/>
        </w:rPr>
        <w:t xml:space="preserve"> </w:t>
      </w:r>
      <w:r w:rsidRPr="0075471E">
        <w:rPr>
          <w:lang w:val="da-DK"/>
        </w:rPr>
        <w:t>50</w:t>
      </w:r>
      <w:r w:rsidRPr="0075471E">
        <w:rPr>
          <w:spacing w:val="-5"/>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4"/>
          <w:lang w:val="da-DK"/>
        </w:rPr>
        <w:t xml:space="preserve"> </w:t>
      </w:r>
      <w:r w:rsidRPr="0075471E">
        <w:rPr>
          <w:lang w:val="da-DK"/>
        </w:rPr>
        <w:t>på dag 1 hver 3. uge</w:t>
      </w:r>
    </w:p>
    <w:p w14:paraId="278226EA" w14:textId="77777777" w:rsidR="007A5DB9" w:rsidRPr="0075471E" w:rsidRDefault="007A5DB9" w:rsidP="00DF05ED">
      <w:pPr>
        <w:pStyle w:val="BodyText"/>
        <w:tabs>
          <w:tab w:val="left" w:pos="426"/>
        </w:tabs>
        <w:ind w:left="426" w:right="140"/>
        <w:rPr>
          <w:lang w:val="da-DK"/>
        </w:rPr>
      </w:pPr>
    </w:p>
    <w:p w14:paraId="471B9807" w14:textId="77777777" w:rsidR="007A5DB9" w:rsidRPr="0075471E" w:rsidRDefault="008747B9" w:rsidP="00DF05ED">
      <w:pPr>
        <w:pStyle w:val="ListParagraph"/>
        <w:numPr>
          <w:ilvl w:val="0"/>
          <w:numId w:val="35"/>
        </w:numPr>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135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24</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2"/>
          <w:lang w:val="da-DK"/>
        </w:rPr>
        <w:t xml:space="preserve"> </w:t>
      </w:r>
      <w:r w:rsidRPr="0075471E">
        <w:rPr>
          <w:lang w:val="da-DK"/>
        </w:rPr>
        <w:t>50</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4"/>
          <w:lang w:val="da-DK"/>
        </w:rPr>
        <w:t xml:space="preserve"> </w:t>
      </w:r>
      <w:r w:rsidRPr="0075471E">
        <w:rPr>
          <w:lang w:val="da-DK"/>
        </w:rPr>
        <w:t>på dag 2 plus bevacizumab 15 mg/kg intravenøst på dag 2, hver 3. uge; eller</w:t>
      </w:r>
    </w:p>
    <w:p w14:paraId="08A42727" w14:textId="77777777" w:rsidR="007A5DB9" w:rsidRPr="0075471E" w:rsidRDefault="008747B9" w:rsidP="00DF05ED">
      <w:pPr>
        <w:pStyle w:val="BodyText"/>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3</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2"/>
          <w:lang w:val="da-DK"/>
        </w:rPr>
        <w:t xml:space="preserve"> </w:t>
      </w:r>
      <w:r w:rsidRPr="0075471E">
        <w:rPr>
          <w:lang w:val="da-DK"/>
        </w:rPr>
        <w:t>50</w:t>
      </w:r>
      <w:r w:rsidRPr="0075471E">
        <w:rPr>
          <w:spacing w:val="-5"/>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4"/>
          <w:lang w:val="da-DK"/>
        </w:rPr>
        <w:t xml:space="preserve"> </w:t>
      </w:r>
      <w:r w:rsidRPr="0075471E">
        <w:rPr>
          <w:lang w:val="da-DK"/>
        </w:rPr>
        <w:t>på dag 2 plus bevacizumab 15 mg/kg intravenøst på dag 2, hver 3. uge; eller</w:t>
      </w:r>
    </w:p>
    <w:p w14:paraId="1C7EB825" w14:textId="77777777" w:rsidR="007A5DB9" w:rsidRPr="0075471E" w:rsidRDefault="008747B9" w:rsidP="00DF05ED">
      <w:pPr>
        <w:pStyle w:val="BodyText"/>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3</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cisplatin</w:t>
      </w:r>
      <w:r w:rsidRPr="0075471E">
        <w:rPr>
          <w:spacing w:val="-2"/>
          <w:lang w:val="da-DK"/>
        </w:rPr>
        <w:t xml:space="preserve"> </w:t>
      </w:r>
      <w:r w:rsidRPr="0075471E">
        <w:rPr>
          <w:lang w:val="da-DK"/>
        </w:rPr>
        <w:t>50</w:t>
      </w:r>
      <w:r w:rsidRPr="0075471E">
        <w:rPr>
          <w:spacing w:val="-5"/>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4"/>
          <w:lang w:val="da-DK"/>
        </w:rPr>
        <w:t xml:space="preserve"> </w:t>
      </w:r>
      <w:r w:rsidRPr="0075471E">
        <w:rPr>
          <w:lang w:val="da-DK"/>
        </w:rPr>
        <w:t>på dag 1 plus bevacizumab 15 mg/kg intravenøst på dag 1, hver 3. uge</w:t>
      </w:r>
    </w:p>
    <w:p w14:paraId="446B2707" w14:textId="77777777" w:rsidR="007A5DB9" w:rsidRPr="0075471E" w:rsidRDefault="007A5DB9" w:rsidP="00DF05ED">
      <w:pPr>
        <w:pStyle w:val="BodyText"/>
        <w:tabs>
          <w:tab w:val="left" w:pos="426"/>
        </w:tabs>
        <w:ind w:left="426" w:right="140"/>
        <w:rPr>
          <w:lang w:val="da-DK"/>
        </w:rPr>
      </w:pPr>
    </w:p>
    <w:p w14:paraId="5DC50B3D" w14:textId="77777777" w:rsidR="007A5DB9" w:rsidRPr="0075471E" w:rsidRDefault="008747B9" w:rsidP="00DF05ED">
      <w:pPr>
        <w:pStyle w:val="ListParagraph"/>
        <w:numPr>
          <w:ilvl w:val="0"/>
          <w:numId w:val="35"/>
        </w:numPr>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3</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topotecan</w:t>
      </w:r>
      <w:r w:rsidRPr="0075471E">
        <w:rPr>
          <w:spacing w:val="-5"/>
          <w:lang w:val="da-DK"/>
        </w:rPr>
        <w:t xml:space="preserve"> </w:t>
      </w:r>
      <w:r w:rsidRPr="0075471E">
        <w:rPr>
          <w:lang w:val="da-DK"/>
        </w:rPr>
        <w:t>0,75</w:t>
      </w:r>
      <w:r w:rsidRPr="0075471E">
        <w:rPr>
          <w:spacing w:val="-2"/>
          <w:lang w:val="da-DK"/>
        </w:rPr>
        <w:t xml:space="preserve"> </w:t>
      </w:r>
      <w:r w:rsidRPr="0075471E">
        <w:rPr>
          <w:lang w:val="da-DK"/>
        </w:rPr>
        <w:t>mg/m</w:t>
      </w:r>
      <w:r w:rsidRPr="0075471E">
        <w:rPr>
          <w:vertAlign w:val="superscript"/>
          <w:lang w:val="da-DK"/>
        </w:rPr>
        <w:t>2</w:t>
      </w:r>
      <w:r w:rsidRPr="0075471E">
        <w:rPr>
          <w:lang w:val="da-DK"/>
        </w:rPr>
        <w:t xml:space="preserve"> intravenøst over 30 minutter på dag 1-3, hver 3. uge</w:t>
      </w:r>
    </w:p>
    <w:p w14:paraId="6B4CF8E0" w14:textId="77777777" w:rsidR="007A5DB9" w:rsidRPr="0075471E" w:rsidRDefault="007A5DB9" w:rsidP="00DF05ED">
      <w:pPr>
        <w:pStyle w:val="BodyText"/>
        <w:tabs>
          <w:tab w:val="left" w:pos="426"/>
        </w:tabs>
        <w:ind w:left="426" w:right="140"/>
        <w:rPr>
          <w:lang w:val="da-DK"/>
        </w:rPr>
      </w:pPr>
    </w:p>
    <w:p w14:paraId="02F4A1CA" w14:textId="77777777" w:rsidR="007A5DB9" w:rsidRPr="0075471E" w:rsidRDefault="008747B9" w:rsidP="00DF05ED">
      <w:pPr>
        <w:pStyle w:val="ListParagraph"/>
        <w:numPr>
          <w:ilvl w:val="0"/>
          <w:numId w:val="35"/>
        </w:numPr>
        <w:tabs>
          <w:tab w:val="left" w:pos="426"/>
        </w:tabs>
        <w:ind w:left="426" w:right="140"/>
        <w:rPr>
          <w:lang w:val="da-DK"/>
        </w:rPr>
      </w:pPr>
      <w:r w:rsidRPr="0075471E">
        <w:rPr>
          <w:lang w:val="da-DK"/>
        </w:rPr>
        <w:t>Paclitaxel</w:t>
      </w:r>
      <w:r w:rsidRPr="0075471E">
        <w:rPr>
          <w:spacing w:val="-1"/>
          <w:lang w:val="da-DK"/>
        </w:rPr>
        <w:t xml:space="preserve"> </w:t>
      </w:r>
      <w:r w:rsidRPr="0075471E">
        <w:rPr>
          <w:lang w:val="da-DK"/>
        </w:rPr>
        <w:t>175</w:t>
      </w:r>
      <w:r w:rsidRPr="0075471E">
        <w:rPr>
          <w:spacing w:val="-2"/>
          <w:lang w:val="da-DK"/>
        </w:rPr>
        <w:t xml:space="preserve"> </w:t>
      </w:r>
      <w:r w:rsidRPr="0075471E">
        <w:rPr>
          <w:lang w:val="da-DK"/>
        </w:rPr>
        <w:t>mg/m</w:t>
      </w:r>
      <w:r w:rsidRPr="0075471E">
        <w:rPr>
          <w:vertAlign w:val="superscript"/>
          <w:lang w:val="da-DK"/>
        </w:rPr>
        <w:t>2</w:t>
      </w:r>
      <w:r w:rsidRPr="0075471E">
        <w:rPr>
          <w:spacing w:val="-2"/>
          <w:lang w:val="da-DK"/>
        </w:rPr>
        <w:t xml:space="preserve"> </w:t>
      </w:r>
      <w:r w:rsidRPr="0075471E">
        <w:rPr>
          <w:lang w:val="da-DK"/>
        </w:rPr>
        <w:t>intravenøst</w:t>
      </w:r>
      <w:r w:rsidRPr="0075471E">
        <w:rPr>
          <w:spacing w:val="-1"/>
          <w:lang w:val="da-DK"/>
        </w:rPr>
        <w:t xml:space="preserve"> </w:t>
      </w:r>
      <w:r w:rsidRPr="0075471E">
        <w:rPr>
          <w:lang w:val="da-DK"/>
        </w:rPr>
        <w:t>over</w:t>
      </w:r>
      <w:r w:rsidRPr="0075471E">
        <w:rPr>
          <w:spacing w:val="-1"/>
          <w:lang w:val="da-DK"/>
        </w:rPr>
        <w:t xml:space="preserve"> </w:t>
      </w:r>
      <w:r w:rsidRPr="0075471E">
        <w:rPr>
          <w:lang w:val="da-DK"/>
        </w:rPr>
        <w:t>3</w:t>
      </w:r>
      <w:r w:rsidRPr="0075471E">
        <w:rPr>
          <w:spacing w:val="-5"/>
          <w:lang w:val="da-DK"/>
        </w:rPr>
        <w:t xml:space="preserve"> </w:t>
      </w:r>
      <w:r w:rsidRPr="0075471E">
        <w:rPr>
          <w:lang w:val="da-DK"/>
        </w:rPr>
        <w:t>timer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dag</w:t>
      </w:r>
      <w:r w:rsidRPr="0075471E">
        <w:rPr>
          <w:spacing w:val="-5"/>
          <w:lang w:val="da-DK"/>
        </w:rPr>
        <w:t xml:space="preserve"> </w:t>
      </w:r>
      <w:r w:rsidRPr="0075471E">
        <w:rPr>
          <w:lang w:val="da-DK"/>
        </w:rPr>
        <w:t>1</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topotecan</w:t>
      </w:r>
      <w:r w:rsidRPr="0075471E">
        <w:rPr>
          <w:spacing w:val="-5"/>
          <w:lang w:val="da-DK"/>
        </w:rPr>
        <w:t xml:space="preserve"> </w:t>
      </w:r>
      <w:r w:rsidRPr="0075471E">
        <w:rPr>
          <w:lang w:val="da-DK"/>
        </w:rPr>
        <w:t>0,75</w:t>
      </w:r>
      <w:r w:rsidRPr="0075471E">
        <w:rPr>
          <w:spacing w:val="-2"/>
          <w:lang w:val="da-DK"/>
        </w:rPr>
        <w:t xml:space="preserve"> </w:t>
      </w:r>
      <w:r w:rsidRPr="0075471E">
        <w:rPr>
          <w:lang w:val="da-DK"/>
        </w:rPr>
        <w:t>mg/m</w:t>
      </w:r>
      <w:r w:rsidRPr="0075471E">
        <w:rPr>
          <w:vertAlign w:val="superscript"/>
          <w:lang w:val="da-DK"/>
        </w:rPr>
        <w:t>2</w:t>
      </w:r>
      <w:r w:rsidRPr="0075471E">
        <w:rPr>
          <w:lang w:val="da-DK"/>
        </w:rPr>
        <w:t xml:space="preserve"> intravenøst over 30 minutter på dag 1-3 plus bevacizumab 15 mg/kg intravenøst på dag 1, hver 3. uge</w:t>
      </w:r>
    </w:p>
    <w:p w14:paraId="7DEF71F5" w14:textId="77777777" w:rsidR="007A5DB9" w:rsidRPr="0075471E" w:rsidRDefault="007A5DB9" w:rsidP="00F7686D">
      <w:pPr>
        <w:pStyle w:val="BodyText"/>
        <w:ind w:right="140"/>
        <w:rPr>
          <w:lang w:val="da-DK"/>
        </w:rPr>
      </w:pPr>
    </w:p>
    <w:p w14:paraId="65F3D152" w14:textId="77777777" w:rsidR="007A5DB9" w:rsidRPr="0075471E" w:rsidRDefault="008747B9" w:rsidP="00F7686D">
      <w:pPr>
        <w:pStyle w:val="BodyText"/>
        <w:ind w:right="140"/>
        <w:rPr>
          <w:lang w:val="da-DK"/>
        </w:rPr>
      </w:pPr>
      <w:r w:rsidRPr="0075471E">
        <w:rPr>
          <w:lang w:val="da-DK"/>
        </w:rPr>
        <w:t>Studiet inkluderede patienter med persisterende, recidiverende eller metastatisk planocellulært karcinom, adenoskvamøst karcinom eller adenokarcinom i cervix, som ikke kunne kureres med operation</w:t>
      </w:r>
      <w:r w:rsidRPr="0075471E">
        <w:rPr>
          <w:spacing w:val="-3"/>
          <w:lang w:val="da-DK"/>
        </w:rPr>
        <w:t xml:space="preserve"> </w:t>
      </w:r>
      <w:r w:rsidRPr="0075471E">
        <w:rPr>
          <w:lang w:val="da-DK"/>
        </w:rPr>
        <w:t>og/eller</w:t>
      </w:r>
      <w:r w:rsidRPr="0075471E">
        <w:rPr>
          <w:spacing w:val="-2"/>
          <w:lang w:val="da-DK"/>
        </w:rPr>
        <w:t xml:space="preserve"> </w:t>
      </w:r>
      <w:r w:rsidRPr="0075471E">
        <w:rPr>
          <w:lang w:val="da-DK"/>
        </w:rPr>
        <w:t>strålebehandling,</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som</w:t>
      </w:r>
      <w:r w:rsidRPr="0075471E">
        <w:rPr>
          <w:spacing w:val="-7"/>
          <w:lang w:val="da-DK"/>
        </w:rPr>
        <w:t xml:space="preserve"> </w:t>
      </w:r>
      <w:r w:rsidRPr="0075471E">
        <w:rPr>
          <w:lang w:val="da-DK"/>
        </w:rPr>
        <w:t>ikke</w:t>
      </w:r>
      <w:r w:rsidRPr="0075471E">
        <w:rPr>
          <w:spacing w:val="-3"/>
          <w:lang w:val="da-DK"/>
        </w:rPr>
        <w:t xml:space="preserve"> </w:t>
      </w:r>
      <w:r w:rsidRPr="0075471E">
        <w:rPr>
          <w:lang w:val="da-DK"/>
        </w:rPr>
        <w:t>tidligere</w:t>
      </w:r>
      <w:r w:rsidRPr="0075471E">
        <w:rPr>
          <w:spacing w:val="-3"/>
          <w:lang w:val="da-DK"/>
        </w:rPr>
        <w:t xml:space="preserve"> </w:t>
      </w:r>
      <w:r w:rsidRPr="0075471E">
        <w:rPr>
          <w:lang w:val="da-DK"/>
        </w:rPr>
        <w:t>havde</w:t>
      </w:r>
      <w:r w:rsidRPr="0075471E">
        <w:rPr>
          <w:spacing w:val="-3"/>
          <w:lang w:val="da-DK"/>
        </w:rPr>
        <w:t xml:space="preserve"> </w:t>
      </w:r>
      <w:r w:rsidRPr="0075471E">
        <w:rPr>
          <w:lang w:val="da-DK"/>
        </w:rPr>
        <w:t>fået</w:t>
      </w:r>
      <w:r w:rsidRPr="0075471E">
        <w:rPr>
          <w:spacing w:val="-2"/>
          <w:lang w:val="da-DK"/>
        </w:rPr>
        <w:t xml:space="preserve"> </w:t>
      </w:r>
      <w:r w:rsidRPr="0075471E">
        <w:rPr>
          <w:lang w:val="da-DK"/>
        </w:rPr>
        <w:t>behandling</w:t>
      </w:r>
      <w:r w:rsidRPr="0075471E">
        <w:rPr>
          <w:spacing w:val="-6"/>
          <w:lang w:val="da-DK"/>
        </w:rPr>
        <w:t xml:space="preserve"> </w:t>
      </w:r>
      <w:r w:rsidRPr="0075471E">
        <w:rPr>
          <w:lang w:val="da-DK"/>
        </w:rPr>
        <w:t>med</w:t>
      </w:r>
      <w:r w:rsidRPr="0075471E">
        <w:rPr>
          <w:spacing w:val="-3"/>
          <w:lang w:val="da-DK"/>
        </w:rPr>
        <w:t xml:space="preserve"> </w:t>
      </w:r>
      <w:r w:rsidRPr="0075471E">
        <w:rPr>
          <w:lang w:val="da-DK"/>
        </w:rPr>
        <w:t>bevacizumab, andre VEGF-hæmmere eller VEGF-receptor-målrettede lægemidler.</w:t>
      </w:r>
    </w:p>
    <w:p w14:paraId="55B2175F" w14:textId="77777777" w:rsidR="00F04FCD" w:rsidRPr="0075471E" w:rsidRDefault="00F04FCD" w:rsidP="00F7686D">
      <w:pPr>
        <w:pStyle w:val="BodyText"/>
        <w:ind w:right="140"/>
        <w:rPr>
          <w:lang w:val="da-DK"/>
        </w:rPr>
      </w:pPr>
    </w:p>
    <w:p w14:paraId="2C377686" w14:textId="77777777" w:rsidR="007A5DB9" w:rsidRPr="0075471E" w:rsidRDefault="008747B9" w:rsidP="00F7686D">
      <w:pPr>
        <w:pStyle w:val="BodyText"/>
        <w:ind w:right="140"/>
        <w:rPr>
          <w:lang w:val="da-DK"/>
        </w:rPr>
      </w:pPr>
      <w:r w:rsidRPr="0075471E">
        <w:rPr>
          <w:lang w:val="da-DK"/>
        </w:rPr>
        <w:t>Medianalder var 46,0 år (spændvidde: 20-83) i kemoterapigruppen og 48,0 år (spændvidde: 22-85) i kemoterapi+bevacizumab-gruppen,</w:t>
      </w:r>
      <w:r w:rsidRPr="0075471E">
        <w:rPr>
          <w:spacing w:val="-3"/>
          <w:lang w:val="da-DK"/>
        </w:rPr>
        <w:t xml:space="preserve"> </w:t>
      </w:r>
      <w:r w:rsidRPr="0075471E">
        <w:rPr>
          <w:lang w:val="da-DK"/>
        </w:rPr>
        <w:t>9,3</w:t>
      </w:r>
      <w:r w:rsidRPr="0075471E">
        <w:rPr>
          <w:spacing w:val="-5"/>
          <w:lang w:val="da-DK"/>
        </w:rPr>
        <w:t xml:space="preserve"> </w:t>
      </w:r>
      <w:r w:rsidRPr="0075471E">
        <w:rPr>
          <w:lang w:val="da-DK"/>
        </w:rPr>
        <w:t>%</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patienterne</w:t>
      </w:r>
      <w:r w:rsidRPr="0075471E">
        <w:rPr>
          <w:spacing w:val="-3"/>
          <w:lang w:val="da-DK"/>
        </w:rPr>
        <w:t xml:space="preserve"> </w:t>
      </w:r>
      <w:r w:rsidRPr="0075471E">
        <w:rPr>
          <w:lang w:val="da-DK"/>
        </w:rPr>
        <w:t>i</w:t>
      </w:r>
      <w:r w:rsidRPr="0075471E">
        <w:rPr>
          <w:spacing w:val="-2"/>
          <w:lang w:val="da-DK"/>
        </w:rPr>
        <w:t xml:space="preserve"> </w:t>
      </w:r>
      <w:r w:rsidRPr="0075471E">
        <w:rPr>
          <w:lang w:val="da-DK"/>
        </w:rPr>
        <w:t>kemoterapi</w:t>
      </w:r>
      <w:r w:rsidRPr="0075471E">
        <w:rPr>
          <w:spacing w:val="-2"/>
          <w:lang w:val="da-DK"/>
        </w:rPr>
        <w:t xml:space="preserve"> </w:t>
      </w:r>
      <w:r w:rsidRPr="0075471E">
        <w:rPr>
          <w:lang w:val="da-DK"/>
        </w:rPr>
        <w:t>gruppen</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7,5</w:t>
      </w:r>
      <w:r w:rsidRPr="0075471E">
        <w:rPr>
          <w:spacing w:val="-3"/>
          <w:lang w:val="da-DK"/>
        </w:rPr>
        <w:t xml:space="preserve"> </w:t>
      </w:r>
      <w:r w:rsidRPr="0075471E">
        <w:rPr>
          <w:lang w:val="da-DK"/>
        </w:rPr>
        <w:t>%</w:t>
      </w:r>
      <w:r w:rsidRPr="0075471E">
        <w:rPr>
          <w:spacing w:val="-5"/>
          <w:lang w:val="da-DK"/>
        </w:rPr>
        <w:t xml:space="preserve"> </w:t>
      </w:r>
      <w:r w:rsidRPr="0075471E">
        <w:rPr>
          <w:lang w:val="da-DK"/>
        </w:rPr>
        <w:t>af</w:t>
      </w:r>
      <w:r w:rsidRPr="0075471E">
        <w:rPr>
          <w:spacing w:val="-2"/>
          <w:lang w:val="da-DK"/>
        </w:rPr>
        <w:t xml:space="preserve"> </w:t>
      </w:r>
      <w:r w:rsidRPr="0075471E">
        <w:rPr>
          <w:lang w:val="da-DK"/>
        </w:rPr>
        <w:lastRenderedPageBreak/>
        <w:t>patienterne i kemoterapi+bevacizumab-gruppen var over 65 år.</w:t>
      </w:r>
    </w:p>
    <w:p w14:paraId="66CAB271" w14:textId="77777777" w:rsidR="007A5DB9" w:rsidRPr="0075471E" w:rsidRDefault="007A5DB9" w:rsidP="00F7686D">
      <w:pPr>
        <w:pStyle w:val="BodyText"/>
        <w:ind w:right="140"/>
        <w:rPr>
          <w:lang w:val="da-DK"/>
        </w:rPr>
      </w:pPr>
    </w:p>
    <w:p w14:paraId="092C88FF" w14:textId="77777777" w:rsidR="007A5DB9" w:rsidRPr="0075471E" w:rsidRDefault="008747B9" w:rsidP="00F7686D">
      <w:pPr>
        <w:pStyle w:val="BodyText"/>
        <w:ind w:right="140"/>
        <w:rPr>
          <w:lang w:val="da-DK"/>
        </w:rPr>
      </w:pPr>
      <w:r w:rsidRPr="0075471E">
        <w:rPr>
          <w:lang w:val="da-DK"/>
        </w:rPr>
        <w:t>Af de 452 patienter randomiseret ved baseline var størstedelen kaukasiere (80,0 % i kemoterapigruppen og 75,3 % i kemoterapi+bevacizumab-gruppen), havde planocellulært karcinom (67,1 % i kemoterapigruppen og 69,6 % i kemoterapi+bevacizumab-gruppen), havde vedvarende/recidiverende sygdom (83,6 % i kemoterapigruppen og 82,8 % i kemoterapi+bevacizumab-gruppen),</w:t>
      </w:r>
      <w:r w:rsidRPr="0075471E">
        <w:rPr>
          <w:spacing w:val="-4"/>
          <w:lang w:val="da-DK"/>
        </w:rPr>
        <w:t xml:space="preserve"> </w:t>
      </w:r>
      <w:r w:rsidRPr="0075471E">
        <w:rPr>
          <w:lang w:val="da-DK"/>
        </w:rPr>
        <w:t>havde</w:t>
      </w:r>
      <w:r w:rsidRPr="0075471E">
        <w:rPr>
          <w:spacing w:val="-4"/>
          <w:lang w:val="da-DK"/>
        </w:rPr>
        <w:t xml:space="preserve"> </w:t>
      </w:r>
      <w:r w:rsidRPr="0075471E">
        <w:rPr>
          <w:lang w:val="da-DK"/>
        </w:rPr>
        <w:t>1-2</w:t>
      </w:r>
      <w:r w:rsidRPr="0075471E">
        <w:rPr>
          <w:spacing w:val="-2"/>
          <w:lang w:val="da-DK"/>
        </w:rPr>
        <w:t xml:space="preserve"> </w:t>
      </w:r>
      <w:r w:rsidRPr="0075471E">
        <w:rPr>
          <w:lang w:val="da-DK"/>
        </w:rPr>
        <w:t>metastatiske</w:t>
      </w:r>
      <w:r w:rsidRPr="0075471E">
        <w:rPr>
          <w:spacing w:val="-4"/>
          <w:lang w:val="da-DK"/>
        </w:rPr>
        <w:t xml:space="preserve"> </w:t>
      </w:r>
      <w:r w:rsidRPr="0075471E">
        <w:rPr>
          <w:lang w:val="da-DK"/>
        </w:rPr>
        <w:t>områder</w:t>
      </w:r>
      <w:r w:rsidRPr="0075471E">
        <w:rPr>
          <w:spacing w:val="-3"/>
          <w:lang w:val="da-DK"/>
        </w:rPr>
        <w:t xml:space="preserve"> </w:t>
      </w:r>
      <w:r w:rsidRPr="0075471E">
        <w:rPr>
          <w:lang w:val="da-DK"/>
        </w:rPr>
        <w:t>(72,0</w:t>
      </w:r>
      <w:r w:rsidRPr="0075471E">
        <w:rPr>
          <w:spacing w:val="-7"/>
          <w:lang w:val="da-DK"/>
        </w:rPr>
        <w:t xml:space="preserve"> </w:t>
      </w:r>
      <w:r w:rsidRPr="0075471E">
        <w:rPr>
          <w:lang w:val="da-DK"/>
        </w:rPr>
        <w:t>%</w:t>
      </w:r>
      <w:r w:rsidRPr="0075471E">
        <w:rPr>
          <w:spacing w:val="-3"/>
          <w:lang w:val="da-DK"/>
        </w:rPr>
        <w:t xml:space="preserve"> </w:t>
      </w:r>
      <w:r w:rsidRPr="0075471E">
        <w:rPr>
          <w:lang w:val="da-DK"/>
        </w:rPr>
        <w:t>i</w:t>
      </w:r>
      <w:r w:rsidRPr="0075471E">
        <w:rPr>
          <w:spacing w:val="-3"/>
          <w:lang w:val="da-DK"/>
        </w:rPr>
        <w:t xml:space="preserve"> </w:t>
      </w:r>
      <w:r w:rsidRPr="0075471E">
        <w:rPr>
          <w:lang w:val="da-DK"/>
        </w:rPr>
        <w:t>kemoterapigruppen</w:t>
      </w:r>
      <w:r w:rsidRPr="0075471E">
        <w:rPr>
          <w:spacing w:val="-4"/>
          <w:lang w:val="da-DK"/>
        </w:rPr>
        <w:t xml:space="preserve"> </w:t>
      </w:r>
      <w:r w:rsidRPr="0075471E">
        <w:rPr>
          <w:lang w:val="da-DK"/>
        </w:rPr>
        <w:t>og 76,2 % i kemoterapi+bevacizumab-gruppen), havde lymfeknude-involvering (50,2 % i kemoterapigruppen og 56,4 % i kemoterapi+bevacizumab-gruppen) og havde en platin-fri periode på</w:t>
      </w:r>
    </w:p>
    <w:p w14:paraId="0C90605A" w14:textId="77777777" w:rsidR="007A5DB9" w:rsidRPr="0075471E" w:rsidRDefault="008747B9" w:rsidP="00F7686D">
      <w:pPr>
        <w:pStyle w:val="BodyText"/>
        <w:ind w:right="140"/>
        <w:rPr>
          <w:lang w:val="da-DK"/>
        </w:rPr>
      </w:pPr>
      <w:r w:rsidRPr="0075471E">
        <w:rPr>
          <w:lang w:val="da-DK"/>
        </w:rPr>
        <w:t>≥</w:t>
      </w:r>
      <w:r w:rsidRPr="0075471E">
        <w:rPr>
          <w:spacing w:val="-3"/>
          <w:lang w:val="da-DK"/>
        </w:rPr>
        <w:t xml:space="preserve"> </w:t>
      </w:r>
      <w:r w:rsidRPr="0075471E">
        <w:rPr>
          <w:lang w:val="da-DK"/>
        </w:rPr>
        <w:t>6</w:t>
      </w:r>
      <w:r w:rsidRPr="0075471E">
        <w:rPr>
          <w:spacing w:val="-3"/>
          <w:lang w:val="da-DK"/>
        </w:rPr>
        <w:t xml:space="preserve"> </w:t>
      </w:r>
      <w:r w:rsidRPr="0075471E">
        <w:rPr>
          <w:lang w:val="da-DK"/>
        </w:rPr>
        <w:t>måneder</w:t>
      </w:r>
      <w:r w:rsidRPr="0075471E">
        <w:rPr>
          <w:spacing w:val="-5"/>
          <w:lang w:val="da-DK"/>
        </w:rPr>
        <w:t xml:space="preserve"> </w:t>
      </w:r>
      <w:r w:rsidRPr="0075471E">
        <w:rPr>
          <w:lang w:val="da-DK"/>
        </w:rPr>
        <w:t>(72,5</w:t>
      </w:r>
      <w:r w:rsidRPr="0075471E">
        <w:rPr>
          <w:spacing w:val="-3"/>
          <w:lang w:val="da-DK"/>
        </w:rPr>
        <w:t xml:space="preserve"> </w:t>
      </w:r>
      <w:r w:rsidRPr="0075471E">
        <w:rPr>
          <w:lang w:val="da-DK"/>
        </w:rPr>
        <w:t>%</w:t>
      </w:r>
      <w:r w:rsidRPr="0075471E">
        <w:rPr>
          <w:spacing w:val="-5"/>
          <w:lang w:val="da-DK"/>
        </w:rPr>
        <w:t xml:space="preserve"> </w:t>
      </w:r>
      <w:r w:rsidRPr="0075471E">
        <w:rPr>
          <w:lang w:val="da-DK"/>
        </w:rPr>
        <w:t>i</w:t>
      </w:r>
      <w:r w:rsidRPr="0075471E">
        <w:rPr>
          <w:spacing w:val="-2"/>
          <w:lang w:val="da-DK"/>
        </w:rPr>
        <w:t xml:space="preserve"> </w:t>
      </w:r>
      <w:r w:rsidRPr="0075471E">
        <w:rPr>
          <w:lang w:val="da-DK"/>
        </w:rPr>
        <w:t>kemoterapigruppen</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64,4</w:t>
      </w:r>
      <w:r w:rsidRPr="0075471E">
        <w:rPr>
          <w:spacing w:val="-6"/>
          <w:lang w:val="da-DK"/>
        </w:rPr>
        <w:t xml:space="preserve"> </w:t>
      </w:r>
      <w:r w:rsidRPr="0075471E">
        <w:rPr>
          <w:lang w:val="da-DK"/>
        </w:rPr>
        <w:t>%</w:t>
      </w:r>
      <w:r w:rsidRPr="0075471E">
        <w:rPr>
          <w:spacing w:val="-3"/>
          <w:lang w:val="da-DK"/>
        </w:rPr>
        <w:t xml:space="preserve"> </w:t>
      </w:r>
      <w:r w:rsidRPr="0075471E">
        <w:rPr>
          <w:lang w:val="da-DK"/>
        </w:rPr>
        <w:t>i</w:t>
      </w:r>
      <w:r w:rsidRPr="0075471E">
        <w:rPr>
          <w:spacing w:val="-6"/>
          <w:lang w:val="da-DK"/>
        </w:rPr>
        <w:t xml:space="preserve"> </w:t>
      </w:r>
      <w:r w:rsidRPr="0075471E">
        <w:rPr>
          <w:lang w:val="da-DK"/>
        </w:rPr>
        <w:t>kemoterapi+bevacizumab-</w:t>
      </w:r>
      <w:r w:rsidRPr="0075471E">
        <w:rPr>
          <w:spacing w:val="-2"/>
          <w:lang w:val="da-DK"/>
        </w:rPr>
        <w:t>gruppen).</w:t>
      </w:r>
    </w:p>
    <w:p w14:paraId="19CD1BA3" w14:textId="77777777" w:rsidR="007A5DB9" w:rsidRPr="0075471E" w:rsidRDefault="007A5DB9" w:rsidP="00F7686D">
      <w:pPr>
        <w:pStyle w:val="BodyText"/>
        <w:ind w:right="140"/>
        <w:rPr>
          <w:lang w:val="da-DK"/>
        </w:rPr>
      </w:pPr>
    </w:p>
    <w:p w14:paraId="6CAA05DE" w14:textId="77777777" w:rsidR="007A5DB9" w:rsidRPr="0075471E" w:rsidRDefault="008747B9" w:rsidP="00F7686D">
      <w:pPr>
        <w:pStyle w:val="BodyText"/>
        <w:ind w:right="140"/>
        <w:rPr>
          <w:lang w:val="da-DK"/>
        </w:rPr>
      </w:pPr>
      <w:r w:rsidRPr="0075471E">
        <w:rPr>
          <w:lang w:val="da-DK"/>
        </w:rPr>
        <w:t>Det primære endepunkt var OS. Sekundære endepunkter inkluderede PFS og objektiv responsrate. Resultaterne</w:t>
      </w:r>
      <w:r w:rsidRPr="0075471E">
        <w:rPr>
          <w:spacing w:val="-2"/>
          <w:lang w:val="da-DK"/>
        </w:rPr>
        <w:t xml:space="preserve"> </w:t>
      </w:r>
      <w:r w:rsidRPr="0075471E">
        <w:rPr>
          <w:lang w:val="da-DK"/>
        </w:rPr>
        <w:t>for</w:t>
      </w:r>
      <w:r w:rsidRPr="0075471E">
        <w:rPr>
          <w:spacing w:val="-1"/>
          <w:lang w:val="da-DK"/>
        </w:rPr>
        <w:t xml:space="preserve"> </w:t>
      </w:r>
      <w:r w:rsidRPr="0075471E">
        <w:rPr>
          <w:lang w:val="da-DK"/>
        </w:rPr>
        <w:t>bevacizumabbehandling</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forsøgsbehandling</w:t>
      </w:r>
      <w:r w:rsidRPr="0075471E">
        <w:rPr>
          <w:spacing w:val="-5"/>
          <w:lang w:val="da-DK"/>
        </w:rPr>
        <w:t xml:space="preserve"> </w:t>
      </w:r>
      <w:r w:rsidRPr="0075471E">
        <w:rPr>
          <w:lang w:val="da-DK"/>
        </w:rPr>
        <w:t>fra</w:t>
      </w:r>
      <w:r w:rsidRPr="0075471E">
        <w:rPr>
          <w:spacing w:val="-2"/>
          <w:lang w:val="da-DK"/>
        </w:rPr>
        <w:t xml:space="preserve"> </w:t>
      </w:r>
      <w:r w:rsidRPr="0075471E">
        <w:rPr>
          <w:lang w:val="da-DK"/>
        </w:rPr>
        <w:t>den</w:t>
      </w:r>
      <w:r w:rsidRPr="0075471E">
        <w:rPr>
          <w:spacing w:val="-2"/>
          <w:lang w:val="da-DK"/>
        </w:rPr>
        <w:t xml:space="preserve"> </w:t>
      </w:r>
      <w:r w:rsidRPr="0075471E">
        <w:rPr>
          <w:lang w:val="da-DK"/>
        </w:rPr>
        <w:t>primære</w:t>
      </w:r>
      <w:r w:rsidRPr="0075471E">
        <w:rPr>
          <w:spacing w:val="-2"/>
          <w:lang w:val="da-DK"/>
        </w:rPr>
        <w:t xml:space="preserve"> </w:t>
      </w:r>
      <w:r w:rsidRPr="0075471E">
        <w:rPr>
          <w:lang w:val="da-DK"/>
        </w:rPr>
        <w:t>analyse</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followup- analysen er præsenteret i tabel 25 og 26.</w:t>
      </w:r>
    </w:p>
    <w:p w14:paraId="51B004B1" w14:textId="77777777" w:rsidR="007A5DB9" w:rsidRPr="0075471E" w:rsidRDefault="007A5DB9" w:rsidP="00F7686D">
      <w:pPr>
        <w:pStyle w:val="BodyText"/>
        <w:ind w:right="140"/>
        <w:rPr>
          <w:lang w:val="da-DK"/>
        </w:rPr>
      </w:pPr>
    </w:p>
    <w:p w14:paraId="68B0DBA1" w14:textId="77777777" w:rsidR="007A5DB9" w:rsidRPr="0075471E" w:rsidRDefault="008747B9" w:rsidP="00F7686D">
      <w:pPr>
        <w:pStyle w:val="Heading2"/>
        <w:ind w:left="0" w:right="140"/>
        <w:rPr>
          <w:lang w:val="da-DK"/>
        </w:rPr>
      </w:pPr>
      <w:r w:rsidRPr="0075471E">
        <w:rPr>
          <w:lang w:val="da-DK"/>
        </w:rPr>
        <w:t>Tabel</w:t>
      </w:r>
      <w:r w:rsidRPr="0075471E">
        <w:rPr>
          <w:spacing w:val="-5"/>
          <w:lang w:val="da-DK"/>
        </w:rPr>
        <w:t xml:space="preserve"> </w:t>
      </w:r>
      <w:r w:rsidRPr="0075471E">
        <w:rPr>
          <w:lang w:val="da-DK"/>
        </w:rPr>
        <w:t>25.</w:t>
      </w:r>
      <w:r w:rsidRPr="0075471E">
        <w:rPr>
          <w:spacing w:val="-4"/>
          <w:lang w:val="da-DK"/>
        </w:rPr>
        <w:t xml:space="preserve"> </w:t>
      </w:r>
      <w:r w:rsidRPr="0075471E">
        <w:rPr>
          <w:lang w:val="da-DK"/>
        </w:rPr>
        <w:t>Effektresultater</w:t>
      </w:r>
      <w:r w:rsidRPr="0075471E">
        <w:rPr>
          <w:spacing w:val="-8"/>
          <w:lang w:val="da-DK"/>
        </w:rPr>
        <w:t xml:space="preserve"> </w:t>
      </w:r>
      <w:r w:rsidRPr="0075471E">
        <w:rPr>
          <w:lang w:val="da-DK"/>
        </w:rPr>
        <w:t>fra</w:t>
      </w:r>
      <w:r w:rsidRPr="0075471E">
        <w:rPr>
          <w:spacing w:val="-3"/>
          <w:lang w:val="da-DK"/>
        </w:rPr>
        <w:t xml:space="preserve"> </w:t>
      </w:r>
      <w:r w:rsidRPr="0075471E">
        <w:rPr>
          <w:lang w:val="da-DK"/>
        </w:rPr>
        <w:t>studie</w:t>
      </w:r>
      <w:r w:rsidRPr="0075471E">
        <w:rPr>
          <w:spacing w:val="-4"/>
          <w:lang w:val="da-DK"/>
        </w:rPr>
        <w:t xml:space="preserve"> </w:t>
      </w:r>
      <w:r w:rsidRPr="0075471E">
        <w:rPr>
          <w:lang w:val="da-DK"/>
        </w:rPr>
        <w:t>GOG-0240</w:t>
      </w:r>
      <w:r w:rsidRPr="0075471E">
        <w:rPr>
          <w:spacing w:val="-6"/>
          <w:lang w:val="da-DK"/>
        </w:rPr>
        <w:t xml:space="preserve"> </w:t>
      </w:r>
      <w:r w:rsidRPr="0075471E">
        <w:rPr>
          <w:lang w:val="da-DK"/>
        </w:rPr>
        <w:t>for</w:t>
      </w:r>
      <w:r w:rsidRPr="0075471E">
        <w:rPr>
          <w:spacing w:val="-5"/>
          <w:lang w:val="da-DK"/>
        </w:rPr>
        <w:t xml:space="preserve"> </w:t>
      </w:r>
      <w:r w:rsidRPr="0075471E">
        <w:rPr>
          <w:spacing w:val="-2"/>
          <w:lang w:val="da-DK"/>
        </w:rPr>
        <w:t>bevacizumabbehandling</w:t>
      </w:r>
    </w:p>
    <w:p w14:paraId="63E6ADD1"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7A5DB9" w:rsidRPr="0075471E" w14:paraId="0C440F36" w14:textId="77777777" w:rsidTr="00F04FCD">
        <w:trPr>
          <w:trHeight w:val="760"/>
        </w:trPr>
        <w:tc>
          <w:tcPr>
            <w:tcW w:w="2246" w:type="pct"/>
          </w:tcPr>
          <w:p w14:paraId="23A70E35" w14:textId="77777777" w:rsidR="007A5DB9" w:rsidRPr="0075471E" w:rsidRDefault="007A5DB9" w:rsidP="00F7686D">
            <w:pPr>
              <w:pStyle w:val="TableParagraph"/>
              <w:ind w:right="140"/>
              <w:rPr>
                <w:lang w:val="da-DK"/>
              </w:rPr>
            </w:pPr>
          </w:p>
        </w:tc>
        <w:tc>
          <w:tcPr>
            <w:tcW w:w="1407" w:type="pct"/>
          </w:tcPr>
          <w:p w14:paraId="5AD8D494" w14:textId="77777777" w:rsidR="007A5DB9" w:rsidRPr="0075471E" w:rsidRDefault="008747B9" w:rsidP="00CE61C0">
            <w:pPr>
              <w:pStyle w:val="TableParagraph"/>
              <w:ind w:right="140"/>
              <w:jc w:val="center"/>
              <w:rPr>
                <w:lang w:val="da-DK"/>
              </w:rPr>
            </w:pPr>
            <w:r w:rsidRPr="0075471E">
              <w:rPr>
                <w:spacing w:val="-2"/>
                <w:lang w:val="da-DK"/>
              </w:rPr>
              <w:t>Kemoterapi (n=225)</w:t>
            </w:r>
          </w:p>
        </w:tc>
        <w:tc>
          <w:tcPr>
            <w:tcW w:w="1347" w:type="pct"/>
          </w:tcPr>
          <w:p w14:paraId="4B601CFD" w14:textId="77777777" w:rsidR="007A5DB9" w:rsidRPr="0075471E" w:rsidRDefault="008747B9" w:rsidP="00CE61C0">
            <w:pPr>
              <w:pStyle w:val="TableParagraph"/>
              <w:ind w:right="140" w:hanging="29"/>
              <w:jc w:val="center"/>
              <w:rPr>
                <w:lang w:val="da-DK"/>
              </w:rPr>
            </w:pPr>
            <w:r w:rsidRPr="0075471E">
              <w:rPr>
                <w:lang w:val="da-DK"/>
              </w:rPr>
              <w:t>Kemoterapi</w:t>
            </w:r>
            <w:r w:rsidRPr="0075471E">
              <w:rPr>
                <w:spacing w:val="-6"/>
                <w:lang w:val="da-DK"/>
              </w:rPr>
              <w:t xml:space="preserve"> </w:t>
            </w:r>
            <w:r w:rsidRPr="0075471E">
              <w:rPr>
                <w:spacing w:val="-10"/>
                <w:lang w:val="da-DK"/>
              </w:rPr>
              <w:t>+</w:t>
            </w:r>
          </w:p>
          <w:p w14:paraId="4144ECFA" w14:textId="77777777" w:rsidR="007A5DB9" w:rsidRPr="0075471E" w:rsidRDefault="008747B9" w:rsidP="00CE61C0">
            <w:pPr>
              <w:pStyle w:val="TableParagraph"/>
              <w:ind w:right="140" w:hanging="226"/>
              <w:jc w:val="center"/>
              <w:rPr>
                <w:lang w:val="da-DK"/>
              </w:rPr>
            </w:pPr>
            <w:r w:rsidRPr="0075471E">
              <w:rPr>
                <w:spacing w:val="-2"/>
                <w:lang w:val="da-DK"/>
              </w:rPr>
              <w:t>bevacizumab (n=227)</w:t>
            </w:r>
          </w:p>
        </w:tc>
      </w:tr>
      <w:tr w:rsidR="007A5DB9" w:rsidRPr="0075471E" w14:paraId="190C52DA" w14:textId="77777777" w:rsidTr="00F04FCD">
        <w:trPr>
          <w:trHeight w:val="251"/>
        </w:trPr>
        <w:tc>
          <w:tcPr>
            <w:tcW w:w="5000" w:type="pct"/>
            <w:gridSpan w:val="3"/>
          </w:tcPr>
          <w:p w14:paraId="2A083CAC" w14:textId="77777777" w:rsidR="007A5DB9" w:rsidRPr="0075471E" w:rsidRDefault="008747B9" w:rsidP="00F7686D">
            <w:pPr>
              <w:pStyle w:val="TableParagraph"/>
              <w:ind w:right="140"/>
              <w:jc w:val="center"/>
              <w:rPr>
                <w:b/>
                <w:lang w:val="da-DK"/>
              </w:rPr>
            </w:pPr>
            <w:r w:rsidRPr="0075471E">
              <w:rPr>
                <w:b/>
                <w:lang w:val="da-DK"/>
              </w:rPr>
              <w:t>Primært</w:t>
            </w:r>
            <w:r w:rsidRPr="0075471E">
              <w:rPr>
                <w:b/>
                <w:spacing w:val="-6"/>
                <w:lang w:val="da-DK"/>
              </w:rPr>
              <w:t xml:space="preserve"> </w:t>
            </w:r>
            <w:r w:rsidRPr="0075471E">
              <w:rPr>
                <w:b/>
                <w:spacing w:val="-2"/>
                <w:lang w:val="da-DK"/>
              </w:rPr>
              <w:t>endepunkt</w:t>
            </w:r>
          </w:p>
        </w:tc>
      </w:tr>
      <w:tr w:rsidR="007A5DB9" w:rsidRPr="0075471E" w14:paraId="27F73E38" w14:textId="77777777" w:rsidTr="00F04FCD">
        <w:trPr>
          <w:trHeight w:val="254"/>
        </w:trPr>
        <w:tc>
          <w:tcPr>
            <w:tcW w:w="5000" w:type="pct"/>
            <w:gridSpan w:val="3"/>
          </w:tcPr>
          <w:p w14:paraId="08D329CC" w14:textId="77777777" w:rsidR="007A5DB9" w:rsidRPr="0075471E" w:rsidRDefault="008747B9" w:rsidP="00F7686D">
            <w:pPr>
              <w:pStyle w:val="TableParagraph"/>
              <w:ind w:right="140"/>
              <w:rPr>
                <w:b/>
                <w:lang w:val="da-DK"/>
              </w:rPr>
            </w:pPr>
            <w:r w:rsidRPr="0075471E">
              <w:rPr>
                <w:b/>
                <w:lang w:val="da-DK"/>
              </w:rPr>
              <w:t>Samlet</w:t>
            </w:r>
            <w:r w:rsidRPr="0075471E">
              <w:rPr>
                <w:b/>
                <w:spacing w:val="-4"/>
                <w:lang w:val="da-DK"/>
              </w:rPr>
              <w:t xml:space="preserve"> </w:t>
            </w:r>
            <w:r w:rsidRPr="0075471E">
              <w:rPr>
                <w:b/>
                <w:lang w:val="da-DK"/>
              </w:rPr>
              <w:t>overlevelse</w:t>
            </w:r>
            <w:r w:rsidRPr="0075471E">
              <w:rPr>
                <w:b/>
                <w:spacing w:val="-4"/>
                <w:lang w:val="da-DK"/>
              </w:rPr>
              <w:t xml:space="preserve"> </w:t>
            </w:r>
            <w:r w:rsidRPr="0075471E">
              <w:rPr>
                <w:b/>
                <w:lang w:val="da-DK"/>
              </w:rPr>
              <w:t>–</w:t>
            </w:r>
            <w:r w:rsidRPr="0075471E">
              <w:rPr>
                <w:b/>
                <w:spacing w:val="-4"/>
                <w:lang w:val="da-DK"/>
              </w:rPr>
              <w:t xml:space="preserve"> </w:t>
            </w:r>
            <w:r w:rsidRPr="0075471E">
              <w:rPr>
                <w:b/>
                <w:lang w:val="da-DK"/>
              </w:rPr>
              <w:t>primær</w:t>
            </w:r>
            <w:r w:rsidRPr="0075471E">
              <w:rPr>
                <w:b/>
                <w:spacing w:val="-3"/>
                <w:lang w:val="da-DK"/>
              </w:rPr>
              <w:t xml:space="preserve"> </w:t>
            </w:r>
            <w:r w:rsidRPr="0075471E">
              <w:rPr>
                <w:b/>
                <w:spacing w:val="-2"/>
                <w:lang w:val="da-DK"/>
              </w:rPr>
              <w:t>analyse</w:t>
            </w:r>
            <w:r w:rsidRPr="0075471E">
              <w:rPr>
                <w:b/>
                <w:spacing w:val="-2"/>
                <w:vertAlign w:val="superscript"/>
                <w:lang w:val="da-DK"/>
              </w:rPr>
              <w:t>6</w:t>
            </w:r>
          </w:p>
        </w:tc>
      </w:tr>
      <w:tr w:rsidR="007A5DB9" w:rsidRPr="0075471E" w14:paraId="299CD7D6" w14:textId="77777777" w:rsidTr="00F04FCD">
        <w:trPr>
          <w:trHeight w:val="251"/>
        </w:trPr>
        <w:tc>
          <w:tcPr>
            <w:tcW w:w="2246" w:type="pct"/>
          </w:tcPr>
          <w:p w14:paraId="531AAC48"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r w:rsidRPr="0075471E">
              <w:rPr>
                <w:spacing w:val="-2"/>
                <w:vertAlign w:val="superscript"/>
                <w:lang w:val="da-DK"/>
              </w:rPr>
              <w:t>1</w:t>
            </w:r>
          </w:p>
        </w:tc>
        <w:tc>
          <w:tcPr>
            <w:tcW w:w="1407" w:type="pct"/>
          </w:tcPr>
          <w:p w14:paraId="41501A00" w14:textId="77777777" w:rsidR="007A5DB9" w:rsidRPr="0075471E" w:rsidRDefault="008747B9" w:rsidP="00F7686D">
            <w:pPr>
              <w:pStyle w:val="TableParagraph"/>
              <w:ind w:right="140"/>
              <w:jc w:val="center"/>
              <w:rPr>
                <w:lang w:val="da-DK"/>
              </w:rPr>
            </w:pPr>
            <w:r w:rsidRPr="0075471E">
              <w:rPr>
                <w:spacing w:val="-4"/>
                <w:lang w:val="da-DK"/>
              </w:rPr>
              <w:t>12,9</w:t>
            </w:r>
          </w:p>
        </w:tc>
        <w:tc>
          <w:tcPr>
            <w:tcW w:w="1347" w:type="pct"/>
          </w:tcPr>
          <w:p w14:paraId="390255A8" w14:textId="77777777" w:rsidR="007A5DB9" w:rsidRPr="0075471E" w:rsidRDefault="008747B9" w:rsidP="00F7686D">
            <w:pPr>
              <w:pStyle w:val="TableParagraph"/>
              <w:ind w:right="140"/>
              <w:jc w:val="center"/>
              <w:rPr>
                <w:lang w:val="da-DK"/>
              </w:rPr>
            </w:pPr>
            <w:r w:rsidRPr="0075471E">
              <w:rPr>
                <w:spacing w:val="-4"/>
                <w:lang w:val="da-DK"/>
              </w:rPr>
              <w:t>16,8</w:t>
            </w:r>
          </w:p>
        </w:tc>
      </w:tr>
      <w:tr w:rsidR="007A5DB9" w:rsidRPr="0075471E" w14:paraId="03A4574B" w14:textId="77777777" w:rsidTr="00F04FCD">
        <w:trPr>
          <w:trHeight w:val="506"/>
        </w:trPr>
        <w:tc>
          <w:tcPr>
            <w:tcW w:w="2246" w:type="pct"/>
          </w:tcPr>
          <w:p w14:paraId="0111035D"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p>
        </w:tc>
        <w:tc>
          <w:tcPr>
            <w:tcW w:w="2754" w:type="pct"/>
            <w:gridSpan w:val="2"/>
          </w:tcPr>
          <w:p w14:paraId="04BAB95E" w14:textId="77777777" w:rsidR="007A5DB9" w:rsidRPr="0075471E" w:rsidRDefault="008747B9" w:rsidP="00F7686D">
            <w:pPr>
              <w:pStyle w:val="TableParagraph"/>
              <w:ind w:right="140"/>
              <w:jc w:val="center"/>
              <w:rPr>
                <w:lang w:val="da-DK"/>
              </w:rPr>
            </w:pPr>
            <w:r w:rsidRPr="0075471E">
              <w:rPr>
                <w:lang w:val="da-DK"/>
              </w:rPr>
              <w:t>0,74</w:t>
            </w:r>
            <w:r w:rsidRPr="0075471E">
              <w:rPr>
                <w:spacing w:val="-2"/>
                <w:lang w:val="da-DK"/>
              </w:rPr>
              <w:t xml:space="preserve"> </w:t>
            </w:r>
            <w:r w:rsidRPr="0075471E">
              <w:rPr>
                <w:lang w:val="da-DK"/>
              </w:rPr>
              <w:t xml:space="preserve">[0,58; </w:t>
            </w:r>
            <w:r w:rsidRPr="0075471E">
              <w:rPr>
                <w:spacing w:val="-4"/>
                <w:lang w:val="da-DK"/>
              </w:rPr>
              <w:t>0,94]</w:t>
            </w:r>
          </w:p>
          <w:p w14:paraId="0A65EF92" w14:textId="77777777" w:rsidR="007A5DB9" w:rsidRPr="0075471E" w:rsidRDefault="008747B9" w:rsidP="00F7686D">
            <w:pPr>
              <w:pStyle w:val="TableParagraph"/>
              <w:ind w:right="140"/>
              <w:jc w:val="center"/>
              <w:rPr>
                <w:lang w:val="da-DK"/>
              </w:rPr>
            </w:pPr>
            <w:r w:rsidRPr="0075471E">
              <w:rPr>
                <w:lang w:val="da-DK"/>
              </w:rPr>
              <w:t>(p</w:t>
            </w:r>
            <w:r w:rsidRPr="0075471E">
              <w:rPr>
                <w:vertAlign w:val="superscript"/>
                <w:lang w:val="da-DK"/>
              </w:rPr>
              <w:t>5</w:t>
            </w:r>
            <w:r w:rsidRPr="0075471E">
              <w:rPr>
                <w:spacing w:val="-2"/>
                <w:lang w:val="da-DK"/>
              </w:rPr>
              <w:t xml:space="preserve"> </w:t>
            </w:r>
            <w:r w:rsidRPr="0075471E">
              <w:rPr>
                <w:lang w:val="da-DK"/>
              </w:rPr>
              <w:t>=</w:t>
            </w:r>
            <w:r w:rsidRPr="0075471E">
              <w:rPr>
                <w:spacing w:val="-1"/>
                <w:lang w:val="da-DK"/>
              </w:rPr>
              <w:t xml:space="preserve"> </w:t>
            </w:r>
            <w:r w:rsidRPr="0075471E">
              <w:rPr>
                <w:spacing w:val="-2"/>
                <w:lang w:val="da-DK"/>
              </w:rPr>
              <w:t>0,0132)</w:t>
            </w:r>
          </w:p>
        </w:tc>
      </w:tr>
      <w:tr w:rsidR="007A5DB9" w:rsidRPr="0075471E" w14:paraId="6E783998" w14:textId="77777777" w:rsidTr="00F04FCD">
        <w:trPr>
          <w:trHeight w:val="253"/>
        </w:trPr>
        <w:tc>
          <w:tcPr>
            <w:tcW w:w="2246" w:type="pct"/>
          </w:tcPr>
          <w:p w14:paraId="52B582A3" w14:textId="77777777" w:rsidR="007A5DB9" w:rsidRPr="0075471E" w:rsidRDefault="008747B9" w:rsidP="00F7686D">
            <w:pPr>
              <w:pStyle w:val="TableParagraph"/>
              <w:ind w:right="140"/>
              <w:rPr>
                <w:b/>
                <w:lang w:val="da-DK"/>
              </w:rPr>
            </w:pPr>
            <w:r w:rsidRPr="0075471E">
              <w:rPr>
                <w:b/>
                <w:lang w:val="da-DK"/>
              </w:rPr>
              <w:t>Samlet</w:t>
            </w:r>
            <w:r w:rsidRPr="0075471E">
              <w:rPr>
                <w:b/>
                <w:spacing w:val="-5"/>
                <w:lang w:val="da-DK"/>
              </w:rPr>
              <w:t xml:space="preserve"> </w:t>
            </w:r>
            <w:r w:rsidRPr="0075471E">
              <w:rPr>
                <w:b/>
                <w:lang w:val="da-DK"/>
              </w:rPr>
              <w:t>overlevelse</w:t>
            </w:r>
            <w:r w:rsidRPr="0075471E">
              <w:rPr>
                <w:b/>
                <w:spacing w:val="-5"/>
                <w:lang w:val="da-DK"/>
              </w:rPr>
              <w:t xml:space="preserve"> </w:t>
            </w:r>
            <w:r w:rsidRPr="0075471E">
              <w:rPr>
                <w:b/>
                <w:lang w:val="da-DK"/>
              </w:rPr>
              <w:t>–</w:t>
            </w:r>
            <w:r w:rsidRPr="0075471E">
              <w:rPr>
                <w:b/>
                <w:spacing w:val="-7"/>
                <w:lang w:val="da-DK"/>
              </w:rPr>
              <w:t xml:space="preserve"> </w:t>
            </w:r>
            <w:r w:rsidRPr="0075471E">
              <w:rPr>
                <w:b/>
                <w:lang w:val="da-DK"/>
              </w:rPr>
              <w:t>followup-</w:t>
            </w:r>
            <w:r w:rsidRPr="0075471E">
              <w:rPr>
                <w:b/>
                <w:spacing w:val="-2"/>
                <w:lang w:val="da-DK"/>
              </w:rPr>
              <w:t>analyse</w:t>
            </w:r>
            <w:r w:rsidRPr="0075471E">
              <w:rPr>
                <w:b/>
                <w:spacing w:val="-2"/>
                <w:vertAlign w:val="superscript"/>
                <w:lang w:val="da-DK"/>
              </w:rPr>
              <w:t>7</w:t>
            </w:r>
          </w:p>
        </w:tc>
        <w:tc>
          <w:tcPr>
            <w:tcW w:w="1407" w:type="pct"/>
          </w:tcPr>
          <w:p w14:paraId="18618190" w14:textId="77777777" w:rsidR="007A5DB9" w:rsidRPr="0075471E" w:rsidRDefault="007A5DB9" w:rsidP="00F7686D">
            <w:pPr>
              <w:pStyle w:val="TableParagraph"/>
              <w:ind w:right="140"/>
              <w:rPr>
                <w:lang w:val="da-DK"/>
              </w:rPr>
            </w:pPr>
          </w:p>
        </w:tc>
        <w:tc>
          <w:tcPr>
            <w:tcW w:w="1347" w:type="pct"/>
          </w:tcPr>
          <w:p w14:paraId="6FB42EE7" w14:textId="77777777" w:rsidR="007A5DB9" w:rsidRPr="0075471E" w:rsidRDefault="007A5DB9" w:rsidP="00F7686D">
            <w:pPr>
              <w:pStyle w:val="TableParagraph"/>
              <w:ind w:right="140"/>
              <w:rPr>
                <w:lang w:val="da-DK"/>
              </w:rPr>
            </w:pPr>
          </w:p>
        </w:tc>
      </w:tr>
      <w:tr w:rsidR="007A5DB9" w:rsidRPr="0075471E" w14:paraId="7CF25E79" w14:textId="77777777" w:rsidTr="00F04FCD">
        <w:trPr>
          <w:trHeight w:val="251"/>
        </w:trPr>
        <w:tc>
          <w:tcPr>
            <w:tcW w:w="2246" w:type="pct"/>
          </w:tcPr>
          <w:p w14:paraId="154668CB" w14:textId="77777777" w:rsidR="007A5DB9" w:rsidRPr="0075471E" w:rsidRDefault="008747B9" w:rsidP="00F7686D">
            <w:pPr>
              <w:pStyle w:val="TableParagraph"/>
              <w:ind w:right="140"/>
              <w:rPr>
                <w:lang w:val="da-DK"/>
              </w:rPr>
            </w:pPr>
            <w:r w:rsidRPr="0075471E">
              <w:rPr>
                <w:lang w:val="da-DK"/>
              </w:rPr>
              <w:t>Median</w:t>
            </w:r>
            <w:r w:rsidRPr="0075471E">
              <w:rPr>
                <w:spacing w:val="-5"/>
                <w:lang w:val="da-DK"/>
              </w:rPr>
              <w:t xml:space="preserve"> </w:t>
            </w:r>
            <w:r w:rsidRPr="0075471E">
              <w:rPr>
                <w:spacing w:val="-2"/>
                <w:lang w:val="da-DK"/>
              </w:rPr>
              <w:t>(måneder)</w:t>
            </w:r>
            <w:r w:rsidRPr="0075471E">
              <w:rPr>
                <w:spacing w:val="-2"/>
                <w:vertAlign w:val="superscript"/>
                <w:lang w:val="da-DK"/>
              </w:rPr>
              <w:t>1</w:t>
            </w:r>
          </w:p>
        </w:tc>
        <w:tc>
          <w:tcPr>
            <w:tcW w:w="1407" w:type="pct"/>
          </w:tcPr>
          <w:p w14:paraId="492EEEDD" w14:textId="77777777" w:rsidR="007A5DB9" w:rsidRPr="0075471E" w:rsidRDefault="008747B9" w:rsidP="00F7686D">
            <w:pPr>
              <w:pStyle w:val="TableParagraph"/>
              <w:ind w:right="140"/>
              <w:jc w:val="center"/>
              <w:rPr>
                <w:lang w:val="da-DK"/>
              </w:rPr>
            </w:pPr>
            <w:r w:rsidRPr="0075471E">
              <w:rPr>
                <w:spacing w:val="-4"/>
                <w:lang w:val="da-DK"/>
              </w:rPr>
              <w:t>13,3</w:t>
            </w:r>
          </w:p>
        </w:tc>
        <w:tc>
          <w:tcPr>
            <w:tcW w:w="1347" w:type="pct"/>
          </w:tcPr>
          <w:p w14:paraId="288E7A30" w14:textId="77777777" w:rsidR="007A5DB9" w:rsidRPr="0075471E" w:rsidRDefault="008747B9" w:rsidP="00F7686D">
            <w:pPr>
              <w:pStyle w:val="TableParagraph"/>
              <w:ind w:right="140"/>
              <w:rPr>
                <w:lang w:val="da-DK"/>
              </w:rPr>
            </w:pPr>
            <w:r w:rsidRPr="0075471E">
              <w:rPr>
                <w:spacing w:val="-4"/>
                <w:lang w:val="da-DK"/>
              </w:rPr>
              <w:t>16,8</w:t>
            </w:r>
          </w:p>
        </w:tc>
      </w:tr>
      <w:tr w:rsidR="007A5DB9" w:rsidRPr="0075471E" w14:paraId="60B73038" w14:textId="77777777" w:rsidTr="00F04FCD">
        <w:trPr>
          <w:trHeight w:val="506"/>
        </w:trPr>
        <w:tc>
          <w:tcPr>
            <w:tcW w:w="2246" w:type="pct"/>
          </w:tcPr>
          <w:p w14:paraId="791F3C64"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p>
        </w:tc>
        <w:tc>
          <w:tcPr>
            <w:tcW w:w="2754" w:type="pct"/>
            <w:gridSpan w:val="2"/>
          </w:tcPr>
          <w:p w14:paraId="3E5CD305" w14:textId="77777777" w:rsidR="007A5DB9" w:rsidRPr="0075471E" w:rsidRDefault="008747B9" w:rsidP="00F7686D">
            <w:pPr>
              <w:pStyle w:val="TableParagraph"/>
              <w:ind w:right="140"/>
              <w:jc w:val="center"/>
              <w:rPr>
                <w:lang w:val="da-DK"/>
              </w:rPr>
            </w:pPr>
            <w:r w:rsidRPr="0075471E">
              <w:rPr>
                <w:lang w:val="da-DK"/>
              </w:rPr>
              <w:t>0,76</w:t>
            </w:r>
            <w:r w:rsidRPr="0075471E">
              <w:rPr>
                <w:spacing w:val="-2"/>
                <w:lang w:val="da-DK"/>
              </w:rPr>
              <w:t xml:space="preserve"> </w:t>
            </w:r>
            <w:r w:rsidRPr="0075471E">
              <w:rPr>
                <w:lang w:val="da-DK"/>
              </w:rPr>
              <w:t xml:space="preserve">[0,62; </w:t>
            </w:r>
            <w:r w:rsidRPr="0075471E">
              <w:rPr>
                <w:spacing w:val="-4"/>
                <w:lang w:val="da-DK"/>
              </w:rPr>
              <w:t>0,94]</w:t>
            </w:r>
          </w:p>
          <w:p w14:paraId="0A18490D" w14:textId="77777777" w:rsidR="007A5DB9" w:rsidRPr="0075471E" w:rsidRDefault="008747B9" w:rsidP="00F7686D">
            <w:pPr>
              <w:pStyle w:val="TableParagraph"/>
              <w:ind w:right="140"/>
              <w:jc w:val="center"/>
              <w:rPr>
                <w:lang w:val="da-DK"/>
              </w:rPr>
            </w:pPr>
            <w:r w:rsidRPr="0075471E">
              <w:rPr>
                <w:lang w:val="da-DK"/>
              </w:rPr>
              <w:t>(p</w:t>
            </w:r>
            <w:r w:rsidRPr="0075471E">
              <w:rPr>
                <w:vertAlign w:val="superscript"/>
                <w:lang w:val="da-DK"/>
              </w:rPr>
              <w:t>5,8</w:t>
            </w:r>
            <w:r w:rsidRPr="0075471E">
              <w:rPr>
                <w:spacing w:val="-2"/>
                <w:lang w:val="da-DK"/>
              </w:rPr>
              <w:t xml:space="preserve"> </w:t>
            </w:r>
            <w:r w:rsidRPr="0075471E">
              <w:rPr>
                <w:lang w:val="da-DK"/>
              </w:rPr>
              <w:t>=</w:t>
            </w:r>
            <w:r w:rsidRPr="0075471E">
              <w:rPr>
                <w:spacing w:val="-2"/>
                <w:lang w:val="da-DK"/>
              </w:rPr>
              <w:t xml:space="preserve"> 0,0126)</w:t>
            </w:r>
          </w:p>
        </w:tc>
      </w:tr>
      <w:tr w:rsidR="007A5DB9" w:rsidRPr="0075471E" w14:paraId="1704D598" w14:textId="77777777" w:rsidTr="00F04FCD">
        <w:trPr>
          <w:trHeight w:val="253"/>
        </w:trPr>
        <w:tc>
          <w:tcPr>
            <w:tcW w:w="5000" w:type="pct"/>
            <w:gridSpan w:val="3"/>
          </w:tcPr>
          <w:p w14:paraId="6EC1AC88" w14:textId="77777777" w:rsidR="007A5DB9" w:rsidRPr="0075471E" w:rsidRDefault="008747B9" w:rsidP="00F7686D">
            <w:pPr>
              <w:pStyle w:val="TableParagraph"/>
              <w:ind w:right="140"/>
              <w:jc w:val="center"/>
              <w:rPr>
                <w:b/>
                <w:lang w:val="da-DK"/>
              </w:rPr>
            </w:pPr>
            <w:r w:rsidRPr="0075471E">
              <w:rPr>
                <w:b/>
                <w:lang w:val="da-DK"/>
              </w:rPr>
              <w:t>Sekundære</w:t>
            </w:r>
            <w:r w:rsidRPr="0075471E">
              <w:rPr>
                <w:b/>
                <w:spacing w:val="-7"/>
                <w:lang w:val="da-DK"/>
              </w:rPr>
              <w:t xml:space="preserve"> </w:t>
            </w:r>
            <w:r w:rsidRPr="0075471E">
              <w:rPr>
                <w:b/>
                <w:spacing w:val="-2"/>
                <w:lang w:val="da-DK"/>
              </w:rPr>
              <w:t>endepunkter</w:t>
            </w:r>
          </w:p>
        </w:tc>
      </w:tr>
      <w:tr w:rsidR="007A5DB9" w:rsidRPr="0075471E" w14:paraId="4C38760F" w14:textId="77777777" w:rsidTr="00F04FCD">
        <w:trPr>
          <w:trHeight w:val="254"/>
        </w:trPr>
        <w:tc>
          <w:tcPr>
            <w:tcW w:w="5000" w:type="pct"/>
            <w:gridSpan w:val="3"/>
          </w:tcPr>
          <w:p w14:paraId="2F82E92F" w14:textId="77777777" w:rsidR="007A5DB9" w:rsidRPr="0075471E" w:rsidRDefault="008747B9" w:rsidP="00F7686D">
            <w:pPr>
              <w:pStyle w:val="TableParagraph"/>
              <w:ind w:right="140"/>
              <w:rPr>
                <w:b/>
                <w:lang w:val="da-DK"/>
              </w:rPr>
            </w:pPr>
            <w:r w:rsidRPr="0075471E">
              <w:rPr>
                <w:b/>
                <w:lang w:val="da-DK"/>
              </w:rPr>
              <w:t>Progressionsfri</w:t>
            </w:r>
            <w:r w:rsidRPr="0075471E">
              <w:rPr>
                <w:b/>
                <w:spacing w:val="-5"/>
                <w:lang w:val="da-DK"/>
              </w:rPr>
              <w:t xml:space="preserve"> </w:t>
            </w:r>
            <w:r w:rsidRPr="0075471E">
              <w:rPr>
                <w:b/>
                <w:lang w:val="da-DK"/>
              </w:rPr>
              <w:t>overlevelse</w:t>
            </w:r>
            <w:r w:rsidRPr="0075471E">
              <w:rPr>
                <w:b/>
                <w:spacing w:val="-6"/>
                <w:lang w:val="da-DK"/>
              </w:rPr>
              <w:t xml:space="preserve"> </w:t>
            </w:r>
            <w:r w:rsidRPr="0075471E">
              <w:rPr>
                <w:b/>
                <w:lang w:val="da-DK"/>
              </w:rPr>
              <w:t>–</w:t>
            </w:r>
            <w:r w:rsidRPr="0075471E">
              <w:rPr>
                <w:b/>
                <w:spacing w:val="-5"/>
                <w:lang w:val="da-DK"/>
              </w:rPr>
              <w:t xml:space="preserve"> </w:t>
            </w:r>
            <w:r w:rsidRPr="0075471E">
              <w:rPr>
                <w:b/>
                <w:lang w:val="da-DK"/>
              </w:rPr>
              <w:t>primær</w:t>
            </w:r>
            <w:r w:rsidRPr="0075471E">
              <w:rPr>
                <w:b/>
                <w:spacing w:val="-5"/>
                <w:lang w:val="da-DK"/>
              </w:rPr>
              <w:t xml:space="preserve"> </w:t>
            </w:r>
            <w:r w:rsidRPr="0075471E">
              <w:rPr>
                <w:b/>
                <w:spacing w:val="-2"/>
                <w:lang w:val="da-DK"/>
              </w:rPr>
              <w:t>analyse</w:t>
            </w:r>
            <w:r w:rsidRPr="0075471E">
              <w:rPr>
                <w:b/>
                <w:spacing w:val="-2"/>
                <w:vertAlign w:val="superscript"/>
                <w:lang w:val="da-DK"/>
              </w:rPr>
              <w:t>6</w:t>
            </w:r>
          </w:p>
        </w:tc>
      </w:tr>
      <w:tr w:rsidR="007A5DB9" w:rsidRPr="0075471E" w14:paraId="5FBB1BF4" w14:textId="77777777" w:rsidTr="00F04FCD">
        <w:trPr>
          <w:trHeight w:val="251"/>
        </w:trPr>
        <w:tc>
          <w:tcPr>
            <w:tcW w:w="2246" w:type="pct"/>
          </w:tcPr>
          <w:p w14:paraId="2D15E9F4" w14:textId="77777777" w:rsidR="007A5DB9" w:rsidRPr="0075471E" w:rsidRDefault="008747B9" w:rsidP="00F7686D">
            <w:pPr>
              <w:pStyle w:val="TableParagraph"/>
              <w:ind w:right="140"/>
              <w:rPr>
                <w:lang w:val="da-DK"/>
              </w:rPr>
            </w:pPr>
            <w:r w:rsidRPr="0075471E">
              <w:rPr>
                <w:lang w:val="da-DK"/>
              </w:rPr>
              <w:t>Median</w:t>
            </w:r>
            <w:r w:rsidRPr="0075471E">
              <w:rPr>
                <w:spacing w:val="-3"/>
                <w:lang w:val="da-DK"/>
              </w:rPr>
              <w:t xml:space="preserve"> </w:t>
            </w:r>
            <w:r w:rsidRPr="0075471E">
              <w:rPr>
                <w:lang w:val="da-DK"/>
              </w:rPr>
              <w:t>PFS</w:t>
            </w:r>
            <w:r w:rsidRPr="0075471E">
              <w:rPr>
                <w:spacing w:val="-4"/>
                <w:lang w:val="da-DK"/>
              </w:rPr>
              <w:t xml:space="preserve"> </w:t>
            </w:r>
            <w:r w:rsidRPr="0075471E">
              <w:rPr>
                <w:spacing w:val="-2"/>
                <w:lang w:val="da-DK"/>
              </w:rPr>
              <w:t>(måneder)</w:t>
            </w:r>
            <w:r w:rsidRPr="0075471E">
              <w:rPr>
                <w:spacing w:val="-2"/>
                <w:vertAlign w:val="superscript"/>
                <w:lang w:val="da-DK"/>
              </w:rPr>
              <w:t>1</w:t>
            </w:r>
          </w:p>
        </w:tc>
        <w:tc>
          <w:tcPr>
            <w:tcW w:w="1407" w:type="pct"/>
          </w:tcPr>
          <w:p w14:paraId="3CBCFA93" w14:textId="77777777" w:rsidR="007A5DB9" w:rsidRPr="0075471E" w:rsidRDefault="008747B9" w:rsidP="00F7686D">
            <w:pPr>
              <w:pStyle w:val="TableParagraph"/>
              <w:ind w:right="140"/>
              <w:jc w:val="center"/>
              <w:rPr>
                <w:lang w:val="da-DK"/>
              </w:rPr>
            </w:pPr>
            <w:r w:rsidRPr="0075471E">
              <w:rPr>
                <w:spacing w:val="-5"/>
                <w:lang w:val="da-DK"/>
              </w:rPr>
              <w:t>6,0</w:t>
            </w:r>
          </w:p>
        </w:tc>
        <w:tc>
          <w:tcPr>
            <w:tcW w:w="1347" w:type="pct"/>
          </w:tcPr>
          <w:p w14:paraId="38E5B770" w14:textId="77777777" w:rsidR="007A5DB9" w:rsidRPr="0075471E" w:rsidRDefault="008747B9" w:rsidP="00F7686D">
            <w:pPr>
              <w:pStyle w:val="TableParagraph"/>
              <w:ind w:right="140"/>
              <w:jc w:val="center"/>
              <w:rPr>
                <w:lang w:val="da-DK"/>
              </w:rPr>
            </w:pPr>
            <w:r w:rsidRPr="0075471E">
              <w:rPr>
                <w:spacing w:val="-5"/>
                <w:lang w:val="da-DK"/>
              </w:rPr>
              <w:t>8,3</w:t>
            </w:r>
          </w:p>
        </w:tc>
      </w:tr>
      <w:tr w:rsidR="007A5DB9" w:rsidRPr="0075471E" w14:paraId="2227102A" w14:textId="77777777" w:rsidTr="00F04FCD">
        <w:trPr>
          <w:trHeight w:val="506"/>
        </w:trPr>
        <w:tc>
          <w:tcPr>
            <w:tcW w:w="2246" w:type="pct"/>
          </w:tcPr>
          <w:p w14:paraId="282C386F" w14:textId="77777777" w:rsidR="007A5DB9" w:rsidRPr="0075471E" w:rsidRDefault="008747B9" w:rsidP="00F7686D">
            <w:pPr>
              <w:pStyle w:val="TableParagraph"/>
              <w:ind w:right="140"/>
              <w:rPr>
                <w:lang w:val="da-DK"/>
              </w:rPr>
            </w:pPr>
            <w:r w:rsidRPr="0075471E">
              <w:rPr>
                <w:lang w:val="da-DK"/>
              </w:rPr>
              <w:t>Hazard</w:t>
            </w:r>
            <w:r w:rsidRPr="0075471E">
              <w:rPr>
                <w:spacing w:val="-2"/>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4"/>
                <w:lang w:val="da-DK"/>
              </w:rPr>
              <w:t xml:space="preserve"> </w:t>
            </w:r>
            <w:r w:rsidRPr="0075471E">
              <w:rPr>
                <w:lang w:val="da-DK"/>
              </w:rPr>
              <w:t xml:space="preserve">% </w:t>
            </w:r>
            <w:r w:rsidRPr="0075471E">
              <w:rPr>
                <w:spacing w:val="-2"/>
                <w:lang w:val="da-DK"/>
              </w:rPr>
              <w:t>konfidensinterval]</w:t>
            </w:r>
          </w:p>
        </w:tc>
        <w:tc>
          <w:tcPr>
            <w:tcW w:w="2754" w:type="pct"/>
            <w:gridSpan w:val="2"/>
          </w:tcPr>
          <w:p w14:paraId="437DB72B" w14:textId="77777777" w:rsidR="007A5DB9" w:rsidRPr="0075471E" w:rsidRDefault="008747B9" w:rsidP="00F7686D">
            <w:pPr>
              <w:pStyle w:val="TableParagraph"/>
              <w:ind w:right="140"/>
              <w:jc w:val="center"/>
              <w:rPr>
                <w:lang w:val="da-DK"/>
              </w:rPr>
            </w:pPr>
            <w:r w:rsidRPr="0075471E">
              <w:rPr>
                <w:lang w:val="da-DK"/>
              </w:rPr>
              <w:t>0,66</w:t>
            </w:r>
            <w:r w:rsidRPr="0075471E">
              <w:rPr>
                <w:spacing w:val="-2"/>
                <w:lang w:val="da-DK"/>
              </w:rPr>
              <w:t xml:space="preserve"> </w:t>
            </w:r>
            <w:r w:rsidRPr="0075471E">
              <w:rPr>
                <w:lang w:val="da-DK"/>
              </w:rPr>
              <w:t xml:space="preserve">[0,54; </w:t>
            </w:r>
            <w:r w:rsidRPr="0075471E">
              <w:rPr>
                <w:spacing w:val="-4"/>
                <w:lang w:val="da-DK"/>
              </w:rPr>
              <w:t>0,81]</w:t>
            </w:r>
          </w:p>
          <w:p w14:paraId="48E8B2FB" w14:textId="77777777" w:rsidR="007A5DB9" w:rsidRPr="0075471E" w:rsidRDefault="008747B9" w:rsidP="00F7686D">
            <w:pPr>
              <w:pStyle w:val="TableParagraph"/>
              <w:ind w:right="140"/>
              <w:jc w:val="center"/>
              <w:rPr>
                <w:lang w:val="da-DK"/>
              </w:rPr>
            </w:pPr>
            <w:r w:rsidRPr="0075471E">
              <w:rPr>
                <w:lang w:val="da-DK"/>
              </w:rPr>
              <w:t>(p-værdi</w:t>
            </w:r>
            <w:r w:rsidRPr="0075471E">
              <w:rPr>
                <w:vertAlign w:val="superscript"/>
                <w:lang w:val="da-DK"/>
              </w:rPr>
              <w:t>5</w:t>
            </w:r>
            <w:r w:rsidRPr="0075471E">
              <w:rPr>
                <w:spacing w:val="-8"/>
                <w:lang w:val="da-DK"/>
              </w:rPr>
              <w:t xml:space="preserve"> </w:t>
            </w:r>
            <w:r w:rsidRPr="0075471E">
              <w:rPr>
                <w:spacing w:val="-2"/>
                <w:lang w:val="da-DK"/>
              </w:rPr>
              <w:t>&lt;0,0001)</w:t>
            </w:r>
          </w:p>
        </w:tc>
      </w:tr>
      <w:tr w:rsidR="007A5DB9" w:rsidRPr="005E1E77" w14:paraId="5F85D72F" w14:textId="77777777" w:rsidTr="00F04FCD">
        <w:trPr>
          <w:trHeight w:val="253"/>
        </w:trPr>
        <w:tc>
          <w:tcPr>
            <w:tcW w:w="5000" w:type="pct"/>
            <w:gridSpan w:val="3"/>
          </w:tcPr>
          <w:p w14:paraId="4FA3F1F3" w14:textId="77777777" w:rsidR="007A5DB9" w:rsidRPr="0075471E" w:rsidRDefault="008747B9" w:rsidP="00F7686D">
            <w:pPr>
              <w:pStyle w:val="TableParagraph"/>
              <w:ind w:right="140"/>
              <w:rPr>
                <w:b/>
                <w:lang w:val="da-DK"/>
              </w:rPr>
            </w:pPr>
            <w:r w:rsidRPr="0075471E">
              <w:rPr>
                <w:b/>
                <w:lang w:val="da-DK"/>
              </w:rPr>
              <w:t>Bedste</w:t>
            </w:r>
            <w:r w:rsidRPr="0075471E">
              <w:rPr>
                <w:b/>
                <w:spacing w:val="-6"/>
                <w:lang w:val="da-DK"/>
              </w:rPr>
              <w:t xml:space="preserve"> </w:t>
            </w:r>
            <w:r w:rsidRPr="0075471E">
              <w:rPr>
                <w:b/>
                <w:lang w:val="da-DK"/>
              </w:rPr>
              <w:t>objektive</w:t>
            </w:r>
            <w:r w:rsidRPr="0075471E">
              <w:rPr>
                <w:b/>
                <w:spacing w:val="-3"/>
                <w:lang w:val="da-DK"/>
              </w:rPr>
              <w:t xml:space="preserve"> </w:t>
            </w:r>
            <w:r w:rsidRPr="0075471E">
              <w:rPr>
                <w:b/>
                <w:lang w:val="da-DK"/>
              </w:rPr>
              <w:t>respons</w:t>
            </w:r>
            <w:r w:rsidRPr="0075471E">
              <w:rPr>
                <w:b/>
                <w:spacing w:val="-6"/>
                <w:lang w:val="da-DK"/>
              </w:rPr>
              <w:t xml:space="preserve"> </w:t>
            </w:r>
            <w:r w:rsidRPr="0075471E">
              <w:rPr>
                <w:b/>
                <w:lang w:val="da-DK"/>
              </w:rPr>
              <w:t>–</w:t>
            </w:r>
            <w:r w:rsidRPr="0075471E">
              <w:rPr>
                <w:b/>
                <w:spacing w:val="-3"/>
                <w:lang w:val="da-DK"/>
              </w:rPr>
              <w:t xml:space="preserve"> </w:t>
            </w:r>
            <w:r w:rsidRPr="0075471E">
              <w:rPr>
                <w:b/>
                <w:lang w:val="da-DK"/>
              </w:rPr>
              <w:t>primær</w:t>
            </w:r>
            <w:r w:rsidRPr="0075471E">
              <w:rPr>
                <w:b/>
                <w:spacing w:val="-3"/>
                <w:lang w:val="da-DK"/>
              </w:rPr>
              <w:t xml:space="preserve"> </w:t>
            </w:r>
            <w:r w:rsidRPr="0075471E">
              <w:rPr>
                <w:b/>
                <w:spacing w:val="-2"/>
                <w:lang w:val="da-DK"/>
              </w:rPr>
              <w:t>analyse</w:t>
            </w:r>
            <w:r w:rsidRPr="0075471E">
              <w:rPr>
                <w:b/>
                <w:spacing w:val="-2"/>
                <w:vertAlign w:val="superscript"/>
                <w:lang w:val="da-DK"/>
              </w:rPr>
              <w:t>6</w:t>
            </w:r>
          </w:p>
        </w:tc>
      </w:tr>
      <w:tr w:rsidR="007A5DB9" w:rsidRPr="0075471E" w14:paraId="0F5B3F15" w14:textId="77777777" w:rsidTr="00F04FCD">
        <w:trPr>
          <w:trHeight w:val="251"/>
        </w:trPr>
        <w:tc>
          <w:tcPr>
            <w:tcW w:w="2246" w:type="pct"/>
          </w:tcPr>
          <w:p w14:paraId="2C9D1319" w14:textId="77777777" w:rsidR="007A5DB9" w:rsidRPr="0075471E" w:rsidRDefault="008747B9" w:rsidP="00F7686D">
            <w:pPr>
              <w:pStyle w:val="TableParagraph"/>
              <w:ind w:right="140"/>
              <w:rPr>
                <w:lang w:val="da-DK"/>
              </w:rPr>
            </w:pPr>
            <w:r w:rsidRPr="0075471E">
              <w:rPr>
                <w:lang w:val="da-DK"/>
              </w:rPr>
              <w:t>Respondenter</w:t>
            </w:r>
            <w:r w:rsidRPr="0075471E">
              <w:rPr>
                <w:spacing w:val="-3"/>
                <w:lang w:val="da-DK"/>
              </w:rPr>
              <w:t xml:space="preserve"> </w:t>
            </w:r>
            <w:r w:rsidRPr="0075471E">
              <w:rPr>
                <w:spacing w:val="-2"/>
                <w:lang w:val="da-DK"/>
              </w:rPr>
              <w:t>(responsrate)</w:t>
            </w:r>
            <w:r w:rsidRPr="0075471E">
              <w:rPr>
                <w:spacing w:val="-2"/>
                <w:vertAlign w:val="superscript"/>
                <w:lang w:val="da-DK"/>
              </w:rPr>
              <w:t>2</w:t>
            </w:r>
          </w:p>
        </w:tc>
        <w:tc>
          <w:tcPr>
            <w:tcW w:w="1407" w:type="pct"/>
          </w:tcPr>
          <w:p w14:paraId="20F26493" w14:textId="77777777" w:rsidR="007A5DB9" w:rsidRPr="0075471E" w:rsidRDefault="008747B9" w:rsidP="00F7686D">
            <w:pPr>
              <w:pStyle w:val="TableParagraph"/>
              <w:ind w:right="140"/>
              <w:jc w:val="center"/>
              <w:rPr>
                <w:lang w:val="da-DK"/>
              </w:rPr>
            </w:pPr>
            <w:r w:rsidRPr="0075471E">
              <w:rPr>
                <w:lang w:val="da-DK"/>
              </w:rPr>
              <w:t>76 (33,8</w:t>
            </w:r>
            <w:r w:rsidRPr="0075471E">
              <w:rPr>
                <w:spacing w:val="-3"/>
                <w:lang w:val="da-DK"/>
              </w:rPr>
              <w:t xml:space="preserve"> </w:t>
            </w:r>
            <w:r w:rsidRPr="0075471E">
              <w:rPr>
                <w:spacing w:val="-5"/>
                <w:lang w:val="da-DK"/>
              </w:rPr>
              <w:t>%)</w:t>
            </w:r>
          </w:p>
        </w:tc>
        <w:tc>
          <w:tcPr>
            <w:tcW w:w="1347" w:type="pct"/>
          </w:tcPr>
          <w:p w14:paraId="0E09219D" w14:textId="77777777" w:rsidR="007A5DB9" w:rsidRPr="0075471E" w:rsidRDefault="008747B9" w:rsidP="00F7686D">
            <w:pPr>
              <w:pStyle w:val="TableParagraph"/>
              <w:ind w:right="140"/>
              <w:rPr>
                <w:lang w:val="da-DK"/>
              </w:rPr>
            </w:pPr>
            <w:r w:rsidRPr="0075471E">
              <w:rPr>
                <w:lang w:val="da-DK"/>
              </w:rPr>
              <w:t>103</w:t>
            </w:r>
            <w:r w:rsidRPr="0075471E">
              <w:rPr>
                <w:spacing w:val="-2"/>
                <w:lang w:val="da-DK"/>
              </w:rPr>
              <w:t xml:space="preserve"> </w:t>
            </w:r>
            <w:r w:rsidRPr="0075471E">
              <w:rPr>
                <w:lang w:val="da-DK"/>
              </w:rPr>
              <w:t>(45,4</w:t>
            </w:r>
            <w:r w:rsidRPr="0075471E">
              <w:rPr>
                <w:spacing w:val="-1"/>
                <w:lang w:val="da-DK"/>
              </w:rPr>
              <w:t xml:space="preserve"> </w:t>
            </w:r>
            <w:r w:rsidRPr="0075471E">
              <w:rPr>
                <w:spacing w:val="-5"/>
                <w:lang w:val="da-DK"/>
              </w:rPr>
              <w:t>%)</w:t>
            </w:r>
          </w:p>
        </w:tc>
      </w:tr>
      <w:tr w:rsidR="007A5DB9" w:rsidRPr="0075471E" w14:paraId="74774DEA" w14:textId="77777777" w:rsidTr="00F04FCD">
        <w:trPr>
          <w:trHeight w:val="253"/>
        </w:trPr>
        <w:tc>
          <w:tcPr>
            <w:tcW w:w="2246" w:type="pct"/>
          </w:tcPr>
          <w:p w14:paraId="3A8FC133" w14:textId="77777777" w:rsidR="007A5DB9" w:rsidRPr="0075471E" w:rsidRDefault="008747B9" w:rsidP="00F7686D">
            <w:pPr>
              <w:pStyle w:val="TableParagraph"/>
              <w:ind w:right="140"/>
              <w:rPr>
                <w:lang w:val="da-DK"/>
              </w:rPr>
            </w:pPr>
            <w:r w:rsidRPr="0075471E">
              <w:rPr>
                <w:lang w:val="da-DK"/>
              </w:rPr>
              <w:t>95</w:t>
            </w:r>
            <w:r w:rsidRPr="0075471E">
              <w:rPr>
                <w:spacing w:val="-4"/>
                <w:lang w:val="da-DK"/>
              </w:rPr>
              <w:t xml:space="preserve"> </w:t>
            </w:r>
            <w:r w:rsidRPr="0075471E">
              <w:rPr>
                <w:lang w:val="da-DK"/>
              </w:rPr>
              <w:t>%</w:t>
            </w:r>
            <w:r w:rsidRPr="0075471E">
              <w:rPr>
                <w:spacing w:val="-4"/>
                <w:lang w:val="da-DK"/>
              </w:rPr>
              <w:t xml:space="preserve"> </w:t>
            </w:r>
            <w:r w:rsidRPr="0075471E">
              <w:rPr>
                <w:lang w:val="da-DK"/>
              </w:rPr>
              <w:t>konfidensinterval</w:t>
            </w:r>
            <w:r w:rsidRPr="0075471E">
              <w:rPr>
                <w:spacing w:val="-3"/>
                <w:lang w:val="da-DK"/>
              </w:rPr>
              <w:t xml:space="preserve"> </w:t>
            </w:r>
            <w:r w:rsidRPr="0075471E">
              <w:rPr>
                <w:lang w:val="da-DK"/>
              </w:rPr>
              <w:t>for</w:t>
            </w:r>
            <w:r w:rsidRPr="0075471E">
              <w:rPr>
                <w:spacing w:val="-5"/>
                <w:lang w:val="da-DK"/>
              </w:rPr>
              <w:t xml:space="preserve"> </w:t>
            </w:r>
            <w:r w:rsidRPr="0075471E">
              <w:rPr>
                <w:spacing w:val="-2"/>
                <w:lang w:val="da-DK"/>
              </w:rPr>
              <w:t>responsrate</w:t>
            </w:r>
            <w:r w:rsidRPr="0075471E">
              <w:rPr>
                <w:spacing w:val="-2"/>
                <w:vertAlign w:val="superscript"/>
                <w:lang w:val="da-DK"/>
              </w:rPr>
              <w:t>3</w:t>
            </w:r>
          </w:p>
        </w:tc>
        <w:tc>
          <w:tcPr>
            <w:tcW w:w="1407" w:type="pct"/>
          </w:tcPr>
          <w:p w14:paraId="37F3A0B0" w14:textId="77777777" w:rsidR="007A5DB9" w:rsidRPr="0075471E" w:rsidRDefault="008747B9" w:rsidP="00F7686D">
            <w:pPr>
              <w:pStyle w:val="TableParagraph"/>
              <w:ind w:right="140"/>
              <w:jc w:val="center"/>
              <w:rPr>
                <w:lang w:val="da-DK"/>
              </w:rPr>
            </w:pPr>
            <w:r w:rsidRPr="0075471E">
              <w:rPr>
                <w:lang w:val="da-DK"/>
              </w:rPr>
              <w:t>[27,6</w:t>
            </w:r>
            <w:r w:rsidRPr="0075471E">
              <w:rPr>
                <w:spacing w:val="-3"/>
                <w:lang w:val="da-DK"/>
              </w:rPr>
              <w:t xml:space="preserve"> </w:t>
            </w:r>
            <w:r w:rsidRPr="0075471E">
              <w:rPr>
                <w:lang w:val="da-DK"/>
              </w:rPr>
              <w:t>%;</w:t>
            </w:r>
            <w:r w:rsidRPr="0075471E">
              <w:rPr>
                <w:spacing w:val="-2"/>
                <w:lang w:val="da-DK"/>
              </w:rPr>
              <w:t xml:space="preserve"> </w:t>
            </w:r>
            <w:r w:rsidRPr="0075471E">
              <w:rPr>
                <w:lang w:val="da-DK"/>
              </w:rPr>
              <w:t>40,4</w:t>
            </w:r>
            <w:r w:rsidRPr="0075471E">
              <w:rPr>
                <w:spacing w:val="-3"/>
                <w:lang w:val="da-DK"/>
              </w:rPr>
              <w:t xml:space="preserve"> </w:t>
            </w:r>
            <w:r w:rsidRPr="0075471E">
              <w:rPr>
                <w:spacing w:val="-5"/>
                <w:lang w:val="da-DK"/>
              </w:rPr>
              <w:t>%]</w:t>
            </w:r>
          </w:p>
        </w:tc>
        <w:tc>
          <w:tcPr>
            <w:tcW w:w="1347" w:type="pct"/>
          </w:tcPr>
          <w:p w14:paraId="18684DA4" w14:textId="77777777" w:rsidR="007A5DB9" w:rsidRPr="0075471E" w:rsidRDefault="008747B9" w:rsidP="00F7686D">
            <w:pPr>
              <w:pStyle w:val="TableParagraph"/>
              <w:ind w:right="140"/>
              <w:rPr>
                <w:lang w:val="da-DK"/>
              </w:rPr>
            </w:pPr>
            <w:r w:rsidRPr="0075471E">
              <w:rPr>
                <w:lang w:val="da-DK"/>
              </w:rPr>
              <w:t>[38,8</w:t>
            </w:r>
            <w:r w:rsidRPr="0075471E">
              <w:rPr>
                <w:spacing w:val="-3"/>
                <w:lang w:val="da-DK"/>
              </w:rPr>
              <w:t xml:space="preserve"> </w:t>
            </w:r>
            <w:r w:rsidRPr="0075471E">
              <w:rPr>
                <w:lang w:val="da-DK"/>
              </w:rPr>
              <w:t>%;</w:t>
            </w:r>
            <w:r w:rsidRPr="0075471E">
              <w:rPr>
                <w:spacing w:val="-2"/>
                <w:lang w:val="da-DK"/>
              </w:rPr>
              <w:t xml:space="preserve"> </w:t>
            </w:r>
            <w:r w:rsidRPr="0075471E">
              <w:rPr>
                <w:lang w:val="da-DK"/>
              </w:rPr>
              <w:t>52,1</w:t>
            </w:r>
            <w:r w:rsidRPr="0075471E">
              <w:rPr>
                <w:spacing w:val="-3"/>
                <w:lang w:val="da-DK"/>
              </w:rPr>
              <w:t xml:space="preserve"> </w:t>
            </w:r>
            <w:r w:rsidRPr="0075471E">
              <w:rPr>
                <w:spacing w:val="-5"/>
                <w:lang w:val="da-DK"/>
              </w:rPr>
              <w:t>%]</w:t>
            </w:r>
          </w:p>
        </w:tc>
      </w:tr>
      <w:tr w:rsidR="007A5DB9" w:rsidRPr="0075471E" w14:paraId="1C3F4142" w14:textId="77777777" w:rsidTr="00F04FCD">
        <w:trPr>
          <w:trHeight w:val="251"/>
        </w:trPr>
        <w:tc>
          <w:tcPr>
            <w:tcW w:w="2246" w:type="pct"/>
          </w:tcPr>
          <w:p w14:paraId="1FF4F2D6" w14:textId="77777777" w:rsidR="007A5DB9" w:rsidRPr="0075471E" w:rsidRDefault="008747B9" w:rsidP="00F7686D">
            <w:pPr>
              <w:pStyle w:val="TableParagraph"/>
              <w:ind w:right="140"/>
              <w:rPr>
                <w:lang w:val="da-DK"/>
              </w:rPr>
            </w:pPr>
            <w:r w:rsidRPr="0075471E">
              <w:rPr>
                <w:lang w:val="da-DK"/>
              </w:rPr>
              <w:t>Forskel</w:t>
            </w:r>
            <w:r w:rsidRPr="0075471E">
              <w:rPr>
                <w:spacing w:val="-4"/>
                <w:lang w:val="da-DK"/>
              </w:rPr>
              <w:t xml:space="preserve"> </w:t>
            </w:r>
            <w:r w:rsidRPr="0075471E">
              <w:rPr>
                <w:lang w:val="da-DK"/>
              </w:rPr>
              <w:t>i</w:t>
            </w:r>
            <w:r w:rsidRPr="0075471E">
              <w:rPr>
                <w:spacing w:val="-1"/>
                <w:lang w:val="da-DK"/>
              </w:rPr>
              <w:t xml:space="preserve"> </w:t>
            </w:r>
            <w:r w:rsidRPr="0075471E">
              <w:rPr>
                <w:spacing w:val="-2"/>
                <w:lang w:val="da-DK"/>
              </w:rPr>
              <w:t>responsrate</w:t>
            </w:r>
          </w:p>
        </w:tc>
        <w:tc>
          <w:tcPr>
            <w:tcW w:w="2754" w:type="pct"/>
            <w:gridSpan w:val="2"/>
          </w:tcPr>
          <w:p w14:paraId="1314B3B7" w14:textId="77777777" w:rsidR="007A5DB9" w:rsidRPr="0075471E" w:rsidRDefault="008747B9" w:rsidP="00F7686D">
            <w:pPr>
              <w:pStyle w:val="TableParagraph"/>
              <w:ind w:right="140"/>
              <w:jc w:val="center"/>
              <w:rPr>
                <w:lang w:val="da-DK"/>
              </w:rPr>
            </w:pPr>
            <w:r w:rsidRPr="0075471E">
              <w:rPr>
                <w:lang w:val="da-DK"/>
              </w:rPr>
              <w:t xml:space="preserve">11,60 </w:t>
            </w:r>
            <w:r w:rsidRPr="0075471E">
              <w:rPr>
                <w:spacing w:val="-10"/>
                <w:lang w:val="da-DK"/>
              </w:rPr>
              <w:t>%</w:t>
            </w:r>
          </w:p>
        </w:tc>
      </w:tr>
      <w:tr w:rsidR="007A5DB9" w:rsidRPr="0075471E" w14:paraId="0036FA3D" w14:textId="77777777" w:rsidTr="00F04FCD">
        <w:trPr>
          <w:trHeight w:val="506"/>
        </w:trPr>
        <w:tc>
          <w:tcPr>
            <w:tcW w:w="2246" w:type="pct"/>
          </w:tcPr>
          <w:p w14:paraId="41B74948" w14:textId="77777777" w:rsidR="007A5DB9" w:rsidRPr="0075471E" w:rsidRDefault="008747B9" w:rsidP="00F7686D">
            <w:pPr>
              <w:pStyle w:val="TableParagraph"/>
              <w:ind w:right="140"/>
              <w:rPr>
                <w:lang w:val="da-DK"/>
              </w:rPr>
            </w:pPr>
            <w:r w:rsidRPr="0075471E">
              <w:rPr>
                <w:lang w:val="da-DK"/>
              </w:rPr>
              <w:t>95</w:t>
            </w:r>
            <w:r w:rsidRPr="0075471E">
              <w:rPr>
                <w:spacing w:val="-4"/>
                <w:lang w:val="da-DK"/>
              </w:rPr>
              <w:t xml:space="preserve"> </w:t>
            </w:r>
            <w:r w:rsidRPr="0075471E">
              <w:rPr>
                <w:lang w:val="da-DK"/>
              </w:rPr>
              <w:t>%</w:t>
            </w:r>
            <w:r w:rsidRPr="0075471E">
              <w:rPr>
                <w:spacing w:val="-3"/>
                <w:lang w:val="da-DK"/>
              </w:rPr>
              <w:t xml:space="preserve"> </w:t>
            </w:r>
            <w:r w:rsidRPr="0075471E">
              <w:rPr>
                <w:lang w:val="da-DK"/>
              </w:rPr>
              <w:t>konfidensinterval</w:t>
            </w:r>
            <w:r w:rsidRPr="0075471E">
              <w:rPr>
                <w:spacing w:val="-3"/>
                <w:lang w:val="da-DK"/>
              </w:rPr>
              <w:t xml:space="preserve"> </w:t>
            </w:r>
            <w:r w:rsidRPr="0075471E">
              <w:rPr>
                <w:lang w:val="da-DK"/>
              </w:rPr>
              <w:t>for</w:t>
            </w:r>
            <w:r w:rsidRPr="0075471E">
              <w:rPr>
                <w:spacing w:val="-6"/>
                <w:lang w:val="da-DK"/>
              </w:rPr>
              <w:t xml:space="preserve"> </w:t>
            </w:r>
            <w:r w:rsidRPr="0075471E">
              <w:rPr>
                <w:lang w:val="da-DK"/>
              </w:rPr>
              <w:t>forskel</w:t>
            </w:r>
            <w:r w:rsidRPr="0075471E">
              <w:rPr>
                <w:spacing w:val="-5"/>
                <w:lang w:val="da-DK"/>
              </w:rPr>
              <w:t xml:space="preserve"> på</w:t>
            </w:r>
          </w:p>
          <w:p w14:paraId="2F8333DC" w14:textId="77777777" w:rsidR="007A5DB9" w:rsidRPr="0075471E" w:rsidRDefault="008747B9" w:rsidP="00F7686D">
            <w:pPr>
              <w:pStyle w:val="TableParagraph"/>
              <w:ind w:right="140"/>
              <w:rPr>
                <w:lang w:val="da-DK"/>
              </w:rPr>
            </w:pPr>
            <w:r w:rsidRPr="0075471E">
              <w:rPr>
                <w:spacing w:val="-2"/>
                <w:lang w:val="da-DK"/>
              </w:rPr>
              <w:t>responsrate</w:t>
            </w:r>
            <w:r w:rsidRPr="0075471E">
              <w:rPr>
                <w:spacing w:val="-2"/>
                <w:vertAlign w:val="superscript"/>
                <w:lang w:val="da-DK"/>
              </w:rPr>
              <w:t>4</w:t>
            </w:r>
          </w:p>
        </w:tc>
        <w:tc>
          <w:tcPr>
            <w:tcW w:w="2754" w:type="pct"/>
            <w:gridSpan w:val="2"/>
          </w:tcPr>
          <w:p w14:paraId="57695D8E" w14:textId="77777777" w:rsidR="007A5DB9" w:rsidRPr="0075471E" w:rsidRDefault="008747B9" w:rsidP="00F7686D">
            <w:pPr>
              <w:pStyle w:val="TableParagraph"/>
              <w:ind w:right="140"/>
              <w:jc w:val="center"/>
              <w:rPr>
                <w:lang w:val="da-DK"/>
              </w:rPr>
            </w:pPr>
            <w:r w:rsidRPr="0075471E">
              <w:rPr>
                <w:lang w:val="da-DK"/>
              </w:rPr>
              <w:t>[2,4</w:t>
            </w:r>
            <w:r w:rsidRPr="0075471E">
              <w:rPr>
                <w:spacing w:val="-4"/>
                <w:lang w:val="da-DK"/>
              </w:rPr>
              <w:t xml:space="preserve"> </w:t>
            </w:r>
            <w:r w:rsidRPr="0075471E">
              <w:rPr>
                <w:lang w:val="da-DK"/>
              </w:rPr>
              <w:t>%; 20,8</w:t>
            </w:r>
            <w:r w:rsidRPr="0075471E">
              <w:rPr>
                <w:spacing w:val="-1"/>
                <w:lang w:val="da-DK"/>
              </w:rPr>
              <w:t xml:space="preserve"> </w:t>
            </w:r>
            <w:r w:rsidRPr="0075471E">
              <w:rPr>
                <w:spacing w:val="-5"/>
                <w:lang w:val="da-DK"/>
              </w:rPr>
              <w:t>%]</w:t>
            </w:r>
          </w:p>
        </w:tc>
      </w:tr>
      <w:tr w:rsidR="007A5DB9" w:rsidRPr="0075471E" w14:paraId="4A2220E6" w14:textId="77777777" w:rsidTr="00F04FCD">
        <w:trPr>
          <w:trHeight w:val="253"/>
        </w:trPr>
        <w:tc>
          <w:tcPr>
            <w:tcW w:w="2246" w:type="pct"/>
          </w:tcPr>
          <w:p w14:paraId="582AADFB" w14:textId="77777777" w:rsidR="007A5DB9" w:rsidRPr="0075471E" w:rsidRDefault="008747B9" w:rsidP="00F7686D">
            <w:pPr>
              <w:pStyle w:val="TableParagraph"/>
              <w:ind w:right="140"/>
              <w:rPr>
                <w:lang w:val="da-DK"/>
              </w:rPr>
            </w:pPr>
            <w:r w:rsidRPr="0075471E">
              <w:rPr>
                <w:lang w:val="da-DK"/>
              </w:rPr>
              <w:t>P</w:t>
            </w:r>
            <w:r w:rsidRPr="0075471E">
              <w:rPr>
                <w:spacing w:val="-2"/>
                <w:lang w:val="da-DK"/>
              </w:rPr>
              <w:t xml:space="preserve"> </w:t>
            </w:r>
            <w:r w:rsidRPr="0075471E">
              <w:rPr>
                <w:lang w:val="da-DK"/>
              </w:rPr>
              <w:t>(Chi</w:t>
            </w:r>
            <w:r w:rsidRPr="0075471E">
              <w:rPr>
                <w:vertAlign w:val="superscript"/>
                <w:lang w:val="da-DK"/>
              </w:rPr>
              <w:t>2</w:t>
            </w:r>
            <w:r w:rsidRPr="0075471E">
              <w:rPr>
                <w:spacing w:val="-4"/>
                <w:lang w:val="da-DK"/>
              </w:rPr>
              <w:t xml:space="preserve"> </w:t>
            </w:r>
            <w:r w:rsidRPr="0075471E">
              <w:rPr>
                <w:spacing w:val="-2"/>
                <w:lang w:val="da-DK"/>
              </w:rPr>
              <w:t>test)</w:t>
            </w:r>
          </w:p>
        </w:tc>
        <w:tc>
          <w:tcPr>
            <w:tcW w:w="2754" w:type="pct"/>
            <w:gridSpan w:val="2"/>
          </w:tcPr>
          <w:p w14:paraId="78615C62" w14:textId="77777777" w:rsidR="007A5DB9" w:rsidRPr="0075471E" w:rsidRDefault="008747B9" w:rsidP="00F7686D">
            <w:pPr>
              <w:pStyle w:val="TableParagraph"/>
              <w:ind w:right="140"/>
              <w:jc w:val="center"/>
              <w:rPr>
                <w:lang w:val="da-DK"/>
              </w:rPr>
            </w:pPr>
            <w:r w:rsidRPr="0075471E">
              <w:rPr>
                <w:spacing w:val="-2"/>
                <w:lang w:val="da-DK"/>
              </w:rPr>
              <w:t>0,0117</w:t>
            </w:r>
          </w:p>
        </w:tc>
      </w:tr>
    </w:tbl>
    <w:p w14:paraId="1A54F6CB" w14:textId="77777777" w:rsidR="007A5DB9" w:rsidRPr="0075471E" w:rsidRDefault="008747B9" w:rsidP="00F7686D">
      <w:pPr>
        <w:pStyle w:val="BodyText"/>
        <w:ind w:right="140"/>
        <w:rPr>
          <w:lang w:val="da-DK"/>
        </w:rPr>
      </w:pPr>
      <w:r w:rsidRPr="0075471E">
        <w:rPr>
          <w:spacing w:val="-2"/>
          <w:vertAlign w:val="superscript"/>
          <w:lang w:val="da-DK"/>
        </w:rPr>
        <w:t>1</w:t>
      </w:r>
      <w:r w:rsidRPr="0075471E">
        <w:rPr>
          <w:spacing w:val="-2"/>
          <w:lang w:val="da-DK"/>
        </w:rPr>
        <w:t>Kaplan-Meier-estimater</w:t>
      </w:r>
    </w:p>
    <w:p w14:paraId="488C780D" w14:textId="77777777" w:rsidR="007A5DB9" w:rsidRPr="0075471E" w:rsidRDefault="008747B9" w:rsidP="00F7686D">
      <w:pPr>
        <w:pStyle w:val="BodyText"/>
        <w:ind w:right="140" w:hanging="1"/>
        <w:rPr>
          <w:lang w:val="da-DK"/>
        </w:rPr>
      </w:pPr>
      <w:r w:rsidRPr="0075471E">
        <w:rPr>
          <w:vertAlign w:val="superscript"/>
          <w:lang w:val="da-DK"/>
        </w:rPr>
        <w:t>2</w:t>
      </w:r>
      <w:r w:rsidRPr="0075471E">
        <w:rPr>
          <w:spacing w:val="-19"/>
          <w:lang w:val="da-DK"/>
        </w:rPr>
        <w:t xml:space="preserve"> </w:t>
      </w:r>
      <w:r w:rsidRPr="0075471E">
        <w:rPr>
          <w:lang w:val="da-DK"/>
        </w:rPr>
        <w:t>Patienter</w:t>
      </w:r>
      <w:r w:rsidRPr="0075471E">
        <w:rPr>
          <w:spacing w:val="-6"/>
          <w:lang w:val="da-DK"/>
        </w:rPr>
        <w:t xml:space="preserve"> </w:t>
      </w:r>
      <w:r w:rsidRPr="0075471E">
        <w:rPr>
          <w:lang w:val="da-DK"/>
        </w:rPr>
        <w:t>og</w:t>
      </w:r>
      <w:r w:rsidRPr="0075471E">
        <w:rPr>
          <w:spacing w:val="-5"/>
          <w:lang w:val="da-DK"/>
        </w:rPr>
        <w:t xml:space="preserve"> </w:t>
      </w:r>
      <w:r w:rsidRPr="0075471E">
        <w:rPr>
          <w:lang w:val="da-DK"/>
        </w:rPr>
        <w:t>procentdel</w:t>
      </w:r>
      <w:r w:rsidRPr="0075471E">
        <w:rPr>
          <w:spacing w:val="-1"/>
          <w:lang w:val="da-DK"/>
        </w:rPr>
        <w:t xml:space="preserve"> </w:t>
      </w:r>
      <w:r w:rsidRPr="0075471E">
        <w:rPr>
          <w:lang w:val="da-DK"/>
        </w:rPr>
        <w:t>af</w:t>
      </w:r>
      <w:r w:rsidRPr="0075471E">
        <w:rPr>
          <w:spacing w:val="-4"/>
          <w:lang w:val="da-DK"/>
        </w:rPr>
        <w:t xml:space="preserve"> </w:t>
      </w:r>
      <w:r w:rsidRPr="0075471E">
        <w:rPr>
          <w:lang w:val="da-DK"/>
        </w:rPr>
        <w:t>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bedste</w:t>
      </w:r>
      <w:r w:rsidRPr="0075471E">
        <w:rPr>
          <w:spacing w:val="-2"/>
          <w:lang w:val="da-DK"/>
        </w:rPr>
        <w:t xml:space="preserve"> </w:t>
      </w:r>
      <w:r w:rsidRPr="0075471E">
        <w:rPr>
          <w:lang w:val="da-DK"/>
        </w:rPr>
        <w:t>objektive</w:t>
      </w:r>
      <w:r w:rsidRPr="0075471E">
        <w:rPr>
          <w:spacing w:val="-2"/>
          <w:lang w:val="da-DK"/>
        </w:rPr>
        <w:t xml:space="preserve"> </w:t>
      </w:r>
      <w:r w:rsidRPr="0075471E">
        <w:rPr>
          <w:lang w:val="da-DK"/>
        </w:rPr>
        <w:t>respons</w:t>
      </w:r>
      <w:r w:rsidRPr="0075471E">
        <w:rPr>
          <w:spacing w:val="-2"/>
          <w:lang w:val="da-DK"/>
        </w:rPr>
        <w:t xml:space="preserve"> </w:t>
      </w:r>
      <w:r w:rsidRPr="0075471E">
        <w:rPr>
          <w:lang w:val="da-DK"/>
        </w:rPr>
        <w:t>bekræftet</w:t>
      </w:r>
      <w:r w:rsidRPr="0075471E">
        <w:rPr>
          <w:spacing w:val="-4"/>
          <w:lang w:val="da-DK"/>
        </w:rPr>
        <w:t xml:space="preserve"> </w:t>
      </w:r>
      <w:r w:rsidRPr="0075471E">
        <w:rPr>
          <w:lang w:val="da-DK"/>
        </w:rPr>
        <w:t>komplet</w:t>
      </w:r>
      <w:r w:rsidRPr="0075471E">
        <w:rPr>
          <w:spacing w:val="-1"/>
          <w:lang w:val="da-DK"/>
        </w:rPr>
        <w:t xml:space="preserve"> </w:t>
      </w:r>
      <w:r w:rsidRPr="0075471E">
        <w:rPr>
          <w:lang w:val="da-DK"/>
        </w:rPr>
        <w:t>respons</w:t>
      </w:r>
      <w:r w:rsidRPr="0075471E">
        <w:rPr>
          <w:spacing w:val="-4"/>
          <w:lang w:val="da-DK"/>
        </w:rPr>
        <w:t xml:space="preserve"> </w:t>
      </w:r>
      <w:r w:rsidRPr="0075471E">
        <w:rPr>
          <w:lang w:val="da-DK"/>
        </w:rPr>
        <w:t>eller partielt respons; procent beregnet på grundlag af patienter med målbar sygdom ved baseline</w:t>
      </w:r>
    </w:p>
    <w:p w14:paraId="4FE66E4D" w14:textId="77777777" w:rsidR="007A5DB9" w:rsidRPr="0075471E" w:rsidRDefault="008747B9" w:rsidP="00F7686D">
      <w:pPr>
        <w:pStyle w:val="BodyText"/>
        <w:ind w:right="140"/>
        <w:rPr>
          <w:lang w:val="da-DK"/>
        </w:rPr>
      </w:pPr>
      <w:r w:rsidRPr="0075471E">
        <w:rPr>
          <w:vertAlign w:val="superscript"/>
          <w:lang w:val="da-DK"/>
        </w:rPr>
        <w:t>3</w:t>
      </w:r>
      <w:r w:rsidRPr="0075471E">
        <w:rPr>
          <w:lang w:val="da-DK"/>
        </w:rPr>
        <w:t>95</w:t>
      </w:r>
      <w:r w:rsidRPr="0075471E">
        <w:rPr>
          <w:spacing w:val="-5"/>
          <w:lang w:val="da-DK"/>
        </w:rPr>
        <w:t xml:space="preserve"> </w:t>
      </w:r>
      <w:r w:rsidRPr="0075471E">
        <w:rPr>
          <w:lang w:val="da-DK"/>
        </w:rPr>
        <w:t>%</w:t>
      </w:r>
      <w:r w:rsidRPr="0075471E">
        <w:rPr>
          <w:spacing w:val="-3"/>
          <w:lang w:val="da-DK"/>
        </w:rPr>
        <w:t xml:space="preserve"> </w:t>
      </w:r>
      <w:r w:rsidRPr="0075471E">
        <w:rPr>
          <w:lang w:val="da-DK"/>
        </w:rPr>
        <w:t>konfidensinterval</w:t>
      </w:r>
      <w:r w:rsidRPr="0075471E">
        <w:rPr>
          <w:spacing w:val="-6"/>
          <w:lang w:val="da-DK"/>
        </w:rPr>
        <w:t xml:space="preserve"> </w:t>
      </w:r>
      <w:r w:rsidRPr="0075471E">
        <w:rPr>
          <w:lang w:val="da-DK"/>
        </w:rPr>
        <w:t>for</w:t>
      </w:r>
      <w:r w:rsidRPr="0075471E">
        <w:rPr>
          <w:spacing w:val="-6"/>
          <w:lang w:val="da-DK"/>
        </w:rPr>
        <w:t xml:space="preserve"> </w:t>
      </w:r>
      <w:r w:rsidRPr="0075471E">
        <w:rPr>
          <w:lang w:val="da-DK"/>
        </w:rPr>
        <w:t>one</w:t>
      </w:r>
      <w:r w:rsidRPr="0075471E">
        <w:rPr>
          <w:spacing w:val="-5"/>
          <w:lang w:val="da-DK"/>
        </w:rPr>
        <w:t xml:space="preserve"> </w:t>
      </w:r>
      <w:r w:rsidRPr="0075471E">
        <w:rPr>
          <w:lang w:val="da-DK"/>
        </w:rPr>
        <w:t>sample</w:t>
      </w:r>
      <w:r w:rsidRPr="0075471E">
        <w:rPr>
          <w:spacing w:val="-4"/>
          <w:lang w:val="da-DK"/>
        </w:rPr>
        <w:t xml:space="preserve"> </w:t>
      </w:r>
      <w:r w:rsidRPr="0075471E">
        <w:rPr>
          <w:lang w:val="da-DK"/>
        </w:rPr>
        <w:t>binomial</w:t>
      </w:r>
      <w:r w:rsidRPr="0075471E">
        <w:rPr>
          <w:spacing w:val="-3"/>
          <w:lang w:val="da-DK"/>
        </w:rPr>
        <w:t xml:space="preserve"> </w:t>
      </w:r>
      <w:r w:rsidRPr="0075471E">
        <w:rPr>
          <w:lang w:val="da-DK"/>
        </w:rPr>
        <w:t>ved</w:t>
      </w:r>
      <w:r w:rsidRPr="0075471E">
        <w:rPr>
          <w:spacing w:val="-5"/>
          <w:lang w:val="da-DK"/>
        </w:rPr>
        <w:t xml:space="preserve"> </w:t>
      </w:r>
      <w:r w:rsidRPr="0075471E">
        <w:rPr>
          <w:lang w:val="da-DK"/>
        </w:rPr>
        <w:t>brug</w:t>
      </w:r>
      <w:r w:rsidRPr="0075471E">
        <w:rPr>
          <w:spacing w:val="-7"/>
          <w:lang w:val="da-DK"/>
        </w:rPr>
        <w:t xml:space="preserve"> </w:t>
      </w:r>
      <w:r w:rsidRPr="0075471E">
        <w:rPr>
          <w:lang w:val="da-DK"/>
        </w:rPr>
        <w:t>af</w:t>
      </w:r>
      <w:r w:rsidRPr="0075471E">
        <w:rPr>
          <w:spacing w:val="-3"/>
          <w:lang w:val="da-DK"/>
        </w:rPr>
        <w:t xml:space="preserve"> </w:t>
      </w:r>
      <w:r w:rsidRPr="0075471E">
        <w:rPr>
          <w:lang w:val="da-DK"/>
        </w:rPr>
        <w:t>Pearson-Clopper-</w:t>
      </w:r>
      <w:r w:rsidRPr="0075471E">
        <w:rPr>
          <w:spacing w:val="-2"/>
          <w:lang w:val="da-DK"/>
        </w:rPr>
        <w:t>metoden</w:t>
      </w:r>
    </w:p>
    <w:p w14:paraId="5622692C" w14:textId="77777777" w:rsidR="007A5DB9" w:rsidRPr="0075471E" w:rsidRDefault="008747B9" w:rsidP="00F7686D">
      <w:pPr>
        <w:pStyle w:val="BodyText"/>
        <w:ind w:right="140"/>
        <w:rPr>
          <w:lang w:val="da-DK"/>
        </w:rPr>
      </w:pPr>
      <w:r w:rsidRPr="0075471E">
        <w:rPr>
          <w:vertAlign w:val="superscript"/>
          <w:lang w:val="da-DK"/>
        </w:rPr>
        <w:t>4</w:t>
      </w:r>
      <w:r w:rsidRPr="0075471E">
        <w:rPr>
          <w:lang w:val="da-DK"/>
        </w:rPr>
        <w:t>Ca.</w:t>
      </w:r>
      <w:r w:rsidRPr="0075471E">
        <w:rPr>
          <w:spacing w:val="-4"/>
          <w:lang w:val="da-DK"/>
        </w:rPr>
        <w:t xml:space="preserve"> </w:t>
      </w:r>
      <w:r w:rsidRPr="0075471E">
        <w:rPr>
          <w:lang w:val="da-DK"/>
        </w:rPr>
        <w:t>95</w:t>
      </w:r>
      <w:r w:rsidRPr="0075471E">
        <w:rPr>
          <w:spacing w:val="-4"/>
          <w:lang w:val="da-DK"/>
        </w:rPr>
        <w:t xml:space="preserve"> </w:t>
      </w:r>
      <w:r w:rsidRPr="0075471E">
        <w:rPr>
          <w:lang w:val="da-DK"/>
        </w:rPr>
        <w:t>%</w:t>
      </w:r>
      <w:r w:rsidRPr="0075471E">
        <w:rPr>
          <w:spacing w:val="-3"/>
          <w:lang w:val="da-DK"/>
        </w:rPr>
        <w:t xml:space="preserve"> </w:t>
      </w:r>
      <w:r w:rsidRPr="0075471E">
        <w:rPr>
          <w:lang w:val="da-DK"/>
        </w:rPr>
        <w:t>konfidensinterval</w:t>
      </w:r>
      <w:r w:rsidRPr="0075471E">
        <w:rPr>
          <w:spacing w:val="-3"/>
          <w:lang w:val="da-DK"/>
        </w:rPr>
        <w:t xml:space="preserve"> </w:t>
      </w:r>
      <w:r w:rsidRPr="0075471E">
        <w:rPr>
          <w:lang w:val="da-DK"/>
        </w:rPr>
        <w:t>for</w:t>
      </w:r>
      <w:r w:rsidRPr="0075471E">
        <w:rPr>
          <w:spacing w:val="-3"/>
          <w:lang w:val="da-DK"/>
        </w:rPr>
        <w:t xml:space="preserve"> </w:t>
      </w:r>
      <w:r w:rsidRPr="0075471E">
        <w:rPr>
          <w:lang w:val="da-DK"/>
        </w:rPr>
        <w:t>forskel</w:t>
      </w:r>
      <w:r w:rsidRPr="0075471E">
        <w:rPr>
          <w:spacing w:val="-3"/>
          <w:lang w:val="da-DK"/>
        </w:rPr>
        <w:t xml:space="preserve"> </w:t>
      </w:r>
      <w:r w:rsidRPr="0075471E">
        <w:rPr>
          <w:lang w:val="da-DK"/>
        </w:rPr>
        <w:t>mellem</w:t>
      </w:r>
      <w:r w:rsidRPr="0075471E">
        <w:rPr>
          <w:spacing w:val="-7"/>
          <w:lang w:val="da-DK"/>
        </w:rPr>
        <w:t xml:space="preserve"> </w:t>
      </w:r>
      <w:r w:rsidRPr="0075471E">
        <w:rPr>
          <w:lang w:val="da-DK"/>
        </w:rPr>
        <w:t>to</w:t>
      </w:r>
      <w:r w:rsidRPr="0075471E">
        <w:rPr>
          <w:spacing w:val="-4"/>
          <w:lang w:val="da-DK"/>
        </w:rPr>
        <w:t xml:space="preserve"> </w:t>
      </w:r>
      <w:r w:rsidRPr="0075471E">
        <w:rPr>
          <w:lang w:val="da-DK"/>
        </w:rPr>
        <w:t>rater</w:t>
      </w:r>
      <w:r w:rsidRPr="0075471E">
        <w:rPr>
          <w:spacing w:val="-6"/>
          <w:lang w:val="da-DK"/>
        </w:rPr>
        <w:t xml:space="preserve"> </w:t>
      </w:r>
      <w:r w:rsidRPr="0075471E">
        <w:rPr>
          <w:lang w:val="da-DK"/>
        </w:rPr>
        <w:t>ved</w:t>
      </w:r>
      <w:r w:rsidRPr="0075471E">
        <w:rPr>
          <w:spacing w:val="-3"/>
          <w:lang w:val="da-DK"/>
        </w:rPr>
        <w:t xml:space="preserve"> </w:t>
      </w:r>
      <w:r w:rsidRPr="0075471E">
        <w:rPr>
          <w:lang w:val="da-DK"/>
        </w:rPr>
        <w:t>brug</w:t>
      </w:r>
      <w:r w:rsidRPr="0075471E">
        <w:rPr>
          <w:spacing w:val="-7"/>
          <w:lang w:val="da-DK"/>
        </w:rPr>
        <w:t xml:space="preserve"> </w:t>
      </w:r>
      <w:r w:rsidRPr="0075471E">
        <w:rPr>
          <w:lang w:val="da-DK"/>
        </w:rPr>
        <w:t>af</w:t>
      </w:r>
      <w:r w:rsidRPr="0075471E">
        <w:rPr>
          <w:spacing w:val="-3"/>
          <w:lang w:val="da-DK"/>
        </w:rPr>
        <w:t xml:space="preserve"> </w:t>
      </w:r>
      <w:r w:rsidRPr="0075471E">
        <w:rPr>
          <w:lang w:val="da-DK"/>
        </w:rPr>
        <w:t>Hauck-Anderson-</w:t>
      </w:r>
      <w:r w:rsidRPr="0075471E">
        <w:rPr>
          <w:spacing w:val="-2"/>
          <w:lang w:val="da-DK"/>
        </w:rPr>
        <w:t>metoden</w:t>
      </w:r>
    </w:p>
    <w:p w14:paraId="012997BA" w14:textId="77777777" w:rsidR="007A5DB9" w:rsidRPr="0075471E" w:rsidRDefault="008747B9" w:rsidP="00F7686D">
      <w:pPr>
        <w:pStyle w:val="BodyText"/>
        <w:ind w:right="140"/>
        <w:rPr>
          <w:lang w:val="da-DK"/>
        </w:rPr>
      </w:pPr>
      <w:r w:rsidRPr="0075471E">
        <w:rPr>
          <w:vertAlign w:val="superscript"/>
          <w:lang w:val="da-DK"/>
        </w:rPr>
        <w:t>5</w:t>
      </w:r>
      <w:r w:rsidRPr="0075471E">
        <w:rPr>
          <w:lang w:val="da-DK"/>
        </w:rPr>
        <w:t>log-rank-test</w:t>
      </w:r>
      <w:r w:rsidRPr="0075471E">
        <w:rPr>
          <w:spacing w:val="-7"/>
          <w:lang w:val="da-DK"/>
        </w:rPr>
        <w:t xml:space="preserve"> </w:t>
      </w:r>
      <w:r w:rsidRPr="0075471E">
        <w:rPr>
          <w:spacing w:val="-2"/>
          <w:lang w:val="da-DK"/>
        </w:rPr>
        <w:t>(stratificeret)</w:t>
      </w:r>
    </w:p>
    <w:p w14:paraId="33AE6CC6" w14:textId="77777777" w:rsidR="007A5DB9" w:rsidRPr="0075471E" w:rsidRDefault="008747B9" w:rsidP="00F7686D">
      <w:pPr>
        <w:pStyle w:val="BodyText"/>
        <w:ind w:right="140"/>
        <w:rPr>
          <w:lang w:val="da-DK"/>
        </w:rPr>
      </w:pPr>
      <w:r w:rsidRPr="0075471E">
        <w:rPr>
          <w:vertAlign w:val="superscript"/>
          <w:lang w:val="da-DK"/>
        </w:rPr>
        <w:t>6</w:t>
      </w:r>
      <w:r w:rsidRPr="0075471E">
        <w:rPr>
          <w:lang w:val="da-DK"/>
        </w:rPr>
        <w:t>Primær-analyse</w:t>
      </w:r>
      <w:r w:rsidRPr="0075471E">
        <w:rPr>
          <w:spacing w:val="-3"/>
          <w:lang w:val="da-DK"/>
        </w:rPr>
        <w:t xml:space="preserve"> </w:t>
      </w:r>
      <w:r w:rsidRPr="0075471E">
        <w:rPr>
          <w:lang w:val="da-DK"/>
        </w:rPr>
        <w:t>blev</w:t>
      </w:r>
      <w:r w:rsidRPr="0075471E">
        <w:rPr>
          <w:spacing w:val="-5"/>
          <w:lang w:val="da-DK"/>
        </w:rPr>
        <w:t xml:space="preserve"> </w:t>
      </w:r>
      <w:r w:rsidRPr="0075471E">
        <w:rPr>
          <w:lang w:val="da-DK"/>
        </w:rPr>
        <w:t>udført</w:t>
      </w:r>
      <w:r w:rsidRPr="0075471E">
        <w:rPr>
          <w:spacing w:val="-2"/>
          <w:lang w:val="da-DK"/>
        </w:rPr>
        <w:t xml:space="preserve"> </w:t>
      </w:r>
      <w:r w:rsidRPr="0075471E">
        <w:rPr>
          <w:lang w:val="da-DK"/>
        </w:rPr>
        <w:t>ved</w:t>
      </w:r>
      <w:r w:rsidRPr="0075471E">
        <w:rPr>
          <w:spacing w:val="-3"/>
          <w:lang w:val="da-DK"/>
        </w:rPr>
        <w:t xml:space="preserve"> </w:t>
      </w:r>
      <w:r w:rsidRPr="0075471E">
        <w:rPr>
          <w:lang w:val="da-DK"/>
        </w:rPr>
        <w:t>data</w:t>
      </w:r>
      <w:r w:rsidRPr="0075471E">
        <w:rPr>
          <w:spacing w:val="-3"/>
          <w:lang w:val="da-DK"/>
        </w:rPr>
        <w:t xml:space="preserve"> </w:t>
      </w:r>
      <w:r w:rsidRPr="0075471E">
        <w:rPr>
          <w:lang w:val="da-DK"/>
        </w:rPr>
        <w:t>cut-off</w:t>
      </w:r>
      <w:r w:rsidRPr="0075471E">
        <w:rPr>
          <w:spacing w:val="-2"/>
          <w:lang w:val="da-DK"/>
        </w:rPr>
        <w:t xml:space="preserve"> </w:t>
      </w:r>
      <w:r w:rsidRPr="0075471E">
        <w:rPr>
          <w:lang w:val="da-DK"/>
        </w:rPr>
        <w:t>12.</w:t>
      </w:r>
      <w:r w:rsidRPr="0075471E">
        <w:rPr>
          <w:spacing w:val="-3"/>
          <w:lang w:val="da-DK"/>
        </w:rPr>
        <w:t xml:space="preserve"> </w:t>
      </w:r>
      <w:r w:rsidRPr="0075471E">
        <w:rPr>
          <w:lang w:val="da-DK"/>
        </w:rPr>
        <w:t>december</w:t>
      </w:r>
      <w:r w:rsidRPr="0075471E">
        <w:rPr>
          <w:spacing w:val="-2"/>
          <w:lang w:val="da-DK"/>
        </w:rPr>
        <w:t xml:space="preserve"> </w:t>
      </w:r>
      <w:r w:rsidRPr="0075471E">
        <w:rPr>
          <w:lang w:val="da-DK"/>
        </w:rPr>
        <w:t>2012</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betragtes</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den</w:t>
      </w:r>
      <w:r w:rsidRPr="0075471E">
        <w:rPr>
          <w:spacing w:val="-3"/>
          <w:lang w:val="da-DK"/>
        </w:rPr>
        <w:t xml:space="preserve"> </w:t>
      </w:r>
      <w:r w:rsidRPr="0075471E">
        <w:rPr>
          <w:lang w:val="da-DK"/>
        </w:rPr>
        <w:t xml:space="preserve">endelige </w:t>
      </w:r>
      <w:r w:rsidRPr="0075471E">
        <w:rPr>
          <w:spacing w:val="-2"/>
          <w:lang w:val="da-DK"/>
        </w:rPr>
        <w:t>analyse</w:t>
      </w:r>
    </w:p>
    <w:p w14:paraId="458FB63B" w14:textId="77777777" w:rsidR="007A5DB9" w:rsidRPr="0075471E" w:rsidRDefault="008747B9" w:rsidP="00F7686D">
      <w:pPr>
        <w:pStyle w:val="BodyText"/>
        <w:ind w:right="140"/>
        <w:rPr>
          <w:lang w:val="da-DK"/>
        </w:rPr>
      </w:pPr>
      <w:r w:rsidRPr="0075471E">
        <w:rPr>
          <w:vertAlign w:val="superscript"/>
          <w:lang w:val="da-DK"/>
        </w:rPr>
        <w:t>7</w:t>
      </w:r>
      <w:r w:rsidRPr="0075471E">
        <w:rPr>
          <w:lang w:val="da-DK"/>
        </w:rPr>
        <w:t>Followup-analyse</w:t>
      </w:r>
      <w:r w:rsidRPr="0075471E">
        <w:rPr>
          <w:spacing w:val="-4"/>
          <w:lang w:val="da-DK"/>
        </w:rPr>
        <w:t xml:space="preserve"> </w:t>
      </w:r>
      <w:r w:rsidRPr="0075471E">
        <w:rPr>
          <w:lang w:val="da-DK"/>
        </w:rPr>
        <w:t>blev</w:t>
      </w:r>
      <w:r w:rsidRPr="0075471E">
        <w:rPr>
          <w:spacing w:val="-6"/>
          <w:lang w:val="da-DK"/>
        </w:rPr>
        <w:t xml:space="preserve"> </w:t>
      </w:r>
      <w:r w:rsidRPr="0075471E">
        <w:rPr>
          <w:lang w:val="da-DK"/>
        </w:rPr>
        <w:t>udført</w:t>
      </w:r>
      <w:r w:rsidRPr="0075471E">
        <w:rPr>
          <w:spacing w:val="-3"/>
          <w:lang w:val="da-DK"/>
        </w:rPr>
        <w:t xml:space="preserve"> </w:t>
      </w:r>
      <w:r w:rsidRPr="0075471E">
        <w:rPr>
          <w:lang w:val="da-DK"/>
        </w:rPr>
        <w:t>ved</w:t>
      </w:r>
      <w:r w:rsidRPr="0075471E">
        <w:rPr>
          <w:spacing w:val="-3"/>
          <w:lang w:val="da-DK"/>
        </w:rPr>
        <w:t xml:space="preserve"> </w:t>
      </w:r>
      <w:r w:rsidRPr="0075471E">
        <w:rPr>
          <w:lang w:val="da-DK"/>
        </w:rPr>
        <w:t>data</w:t>
      </w:r>
      <w:r w:rsidRPr="0075471E">
        <w:rPr>
          <w:spacing w:val="-6"/>
          <w:lang w:val="da-DK"/>
        </w:rPr>
        <w:t xml:space="preserve"> </w:t>
      </w:r>
      <w:r w:rsidRPr="0075471E">
        <w:rPr>
          <w:lang w:val="da-DK"/>
        </w:rPr>
        <w:t>cut-off</w:t>
      </w:r>
      <w:r w:rsidRPr="0075471E">
        <w:rPr>
          <w:spacing w:val="-2"/>
          <w:lang w:val="da-DK"/>
        </w:rPr>
        <w:t xml:space="preserve"> </w:t>
      </w:r>
      <w:r w:rsidRPr="0075471E">
        <w:rPr>
          <w:lang w:val="da-DK"/>
        </w:rPr>
        <w:t>7.</w:t>
      </w:r>
      <w:r w:rsidRPr="0075471E">
        <w:rPr>
          <w:spacing w:val="-4"/>
          <w:lang w:val="da-DK"/>
        </w:rPr>
        <w:t xml:space="preserve"> </w:t>
      </w:r>
      <w:r w:rsidRPr="0075471E">
        <w:rPr>
          <w:lang w:val="da-DK"/>
        </w:rPr>
        <w:t>marts</w:t>
      </w:r>
      <w:r w:rsidRPr="0075471E">
        <w:rPr>
          <w:spacing w:val="-5"/>
          <w:lang w:val="da-DK"/>
        </w:rPr>
        <w:t xml:space="preserve"> </w:t>
      </w:r>
      <w:r w:rsidRPr="0075471E">
        <w:rPr>
          <w:spacing w:val="-4"/>
          <w:lang w:val="da-DK"/>
        </w:rPr>
        <w:t>2014</w:t>
      </w:r>
    </w:p>
    <w:p w14:paraId="354ED3A8" w14:textId="77777777" w:rsidR="007A5DB9" w:rsidRPr="0075471E" w:rsidRDefault="008747B9" w:rsidP="00F7686D">
      <w:pPr>
        <w:pStyle w:val="BodyText"/>
        <w:ind w:right="140"/>
        <w:rPr>
          <w:spacing w:val="-2"/>
          <w:lang w:val="da-DK"/>
        </w:rPr>
      </w:pPr>
      <w:r w:rsidRPr="0075471E">
        <w:rPr>
          <w:vertAlign w:val="superscript"/>
          <w:lang w:val="da-DK"/>
        </w:rPr>
        <w:t>8</w:t>
      </w:r>
      <w:r w:rsidRPr="0075471E">
        <w:rPr>
          <w:lang w:val="da-DK"/>
        </w:rPr>
        <w:t>p-værdi</w:t>
      </w:r>
      <w:r w:rsidRPr="0075471E">
        <w:rPr>
          <w:spacing w:val="-3"/>
          <w:lang w:val="da-DK"/>
        </w:rPr>
        <w:t xml:space="preserve"> </w:t>
      </w:r>
      <w:r w:rsidRPr="0075471E">
        <w:rPr>
          <w:lang w:val="da-DK"/>
        </w:rPr>
        <w:t>er</w:t>
      </w:r>
      <w:r w:rsidRPr="0075471E">
        <w:rPr>
          <w:spacing w:val="-3"/>
          <w:lang w:val="da-DK"/>
        </w:rPr>
        <w:t xml:space="preserve"> </w:t>
      </w:r>
      <w:r w:rsidRPr="0075471E">
        <w:rPr>
          <w:lang w:val="da-DK"/>
        </w:rPr>
        <w:t>kun</w:t>
      </w:r>
      <w:r w:rsidRPr="0075471E">
        <w:rPr>
          <w:spacing w:val="-4"/>
          <w:lang w:val="da-DK"/>
        </w:rPr>
        <w:t xml:space="preserve"> </w:t>
      </w:r>
      <w:r w:rsidRPr="0075471E">
        <w:rPr>
          <w:lang w:val="da-DK"/>
        </w:rPr>
        <w:t>vist</w:t>
      </w:r>
      <w:r w:rsidRPr="0075471E">
        <w:rPr>
          <w:spacing w:val="-2"/>
          <w:lang w:val="da-DK"/>
        </w:rPr>
        <w:t xml:space="preserve"> </w:t>
      </w:r>
      <w:r w:rsidRPr="0075471E">
        <w:rPr>
          <w:lang w:val="da-DK"/>
        </w:rPr>
        <w:t>for</w:t>
      </w:r>
      <w:r w:rsidRPr="0075471E">
        <w:rPr>
          <w:spacing w:val="-3"/>
          <w:lang w:val="da-DK"/>
        </w:rPr>
        <w:t xml:space="preserve"> </w:t>
      </w:r>
      <w:r w:rsidRPr="0075471E">
        <w:rPr>
          <w:lang w:val="da-DK"/>
        </w:rPr>
        <w:t>oplysende</w:t>
      </w:r>
      <w:r w:rsidRPr="0075471E">
        <w:rPr>
          <w:spacing w:val="-4"/>
          <w:lang w:val="da-DK"/>
        </w:rPr>
        <w:t xml:space="preserve"> </w:t>
      </w:r>
      <w:r w:rsidR="00CE61C0" w:rsidRPr="0075471E">
        <w:rPr>
          <w:spacing w:val="-2"/>
          <w:lang w:val="da-DK"/>
        </w:rPr>
        <w:t>formal</w:t>
      </w:r>
    </w:p>
    <w:p w14:paraId="2C1AAA80" w14:textId="77777777" w:rsidR="007A5DB9" w:rsidRPr="005E1E77" w:rsidRDefault="00CE61C0" w:rsidP="00DF05ED">
      <w:pPr>
        <w:rPr>
          <w:b/>
          <w:bCs/>
          <w:lang w:val="da-DK"/>
        </w:rPr>
      </w:pPr>
      <w:r w:rsidRPr="0075471E">
        <w:rPr>
          <w:spacing w:val="-2"/>
          <w:lang w:val="da-DK"/>
        </w:rPr>
        <w:br w:type="page"/>
      </w:r>
      <w:r w:rsidR="008747B9" w:rsidRPr="005E1E77">
        <w:rPr>
          <w:b/>
          <w:bCs/>
          <w:lang w:val="da-DK"/>
        </w:rPr>
        <w:lastRenderedPageBreak/>
        <w:t>Tabel</w:t>
      </w:r>
      <w:r w:rsidR="008747B9" w:rsidRPr="005E1E77">
        <w:rPr>
          <w:b/>
          <w:bCs/>
          <w:spacing w:val="-5"/>
          <w:lang w:val="da-DK"/>
        </w:rPr>
        <w:t xml:space="preserve"> </w:t>
      </w:r>
      <w:r w:rsidR="008747B9" w:rsidRPr="005E1E77">
        <w:rPr>
          <w:b/>
          <w:bCs/>
          <w:lang w:val="da-DK"/>
        </w:rPr>
        <w:t>26.</w:t>
      </w:r>
      <w:r w:rsidR="008747B9" w:rsidRPr="005E1E77">
        <w:rPr>
          <w:b/>
          <w:bCs/>
          <w:spacing w:val="-3"/>
          <w:lang w:val="da-DK"/>
        </w:rPr>
        <w:t xml:space="preserve"> </w:t>
      </w:r>
      <w:r w:rsidR="008747B9" w:rsidRPr="005E1E77">
        <w:rPr>
          <w:b/>
          <w:bCs/>
          <w:lang w:val="da-DK"/>
        </w:rPr>
        <w:t>Resultater</w:t>
      </w:r>
      <w:r w:rsidR="008747B9" w:rsidRPr="005E1E77">
        <w:rPr>
          <w:b/>
          <w:bCs/>
          <w:spacing w:val="-5"/>
          <w:lang w:val="da-DK"/>
        </w:rPr>
        <w:t xml:space="preserve"> </w:t>
      </w:r>
      <w:r w:rsidR="008747B9" w:rsidRPr="005E1E77">
        <w:rPr>
          <w:b/>
          <w:bCs/>
          <w:lang w:val="da-DK"/>
        </w:rPr>
        <w:t>for</w:t>
      </w:r>
      <w:r w:rsidR="008747B9" w:rsidRPr="005E1E77">
        <w:rPr>
          <w:b/>
          <w:bCs/>
          <w:spacing w:val="-5"/>
          <w:lang w:val="da-DK"/>
        </w:rPr>
        <w:t xml:space="preserve"> </w:t>
      </w:r>
      <w:r w:rsidR="008747B9" w:rsidRPr="005E1E77">
        <w:rPr>
          <w:b/>
          <w:bCs/>
          <w:lang w:val="da-DK"/>
        </w:rPr>
        <w:t>samlet</w:t>
      </w:r>
      <w:r w:rsidR="008747B9" w:rsidRPr="005E1E77">
        <w:rPr>
          <w:b/>
          <w:bCs/>
          <w:spacing w:val="-4"/>
          <w:lang w:val="da-DK"/>
        </w:rPr>
        <w:t xml:space="preserve"> </w:t>
      </w:r>
      <w:r w:rsidR="008747B9" w:rsidRPr="005E1E77">
        <w:rPr>
          <w:b/>
          <w:bCs/>
          <w:lang w:val="da-DK"/>
        </w:rPr>
        <w:t>overlevelse</w:t>
      </w:r>
      <w:r w:rsidR="008747B9" w:rsidRPr="005E1E77">
        <w:rPr>
          <w:b/>
          <w:bCs/>
          <w:spacing w:val="-5"/>
          <w:lang w:val="da-DK"/>
        </w:rPr>
        <w:t xml:space="preserve"> </w:t>
      </w:r>
      <w:r w:rsidR="008747B9" w:rsidRPr="005E1E77">
        <w:rPr>
          <w:b/>
          <w:bCs/>
          <w:lang w:val="da-DK"/>
        </w:rPr>
        <w:t>fra</w:t>
      </w:r>
      <w:r w:rsidR="008747B9" w:rsidRPr="005E1E77">
        <w:rPr>
          <w:b/>
          <w:bCs/>
          <w:spacing w:val="-3"/>
          <w:lang w:val="da-DK"/>
        </w:rPr>
        <w:t xml:space="preserve"> </w:t>
      </w:r>
      <w:r w:rsidR="008747B9" w:rsidRPr="005E1E77">
        <w:rPr>
          <w:b/>
          <w:bCs/>
          <w:lang w:val="da-DK"/>
        </w:rPr>
        <w:t>studie</w:t>
      </w:r>
      <w:r w:rsidR="008747B9" w:rsidRPr="005E1E77">
        <w:rPr>
          <w:b/>
          <w:bCs/>
          <w:spacing w:val="-3"/>
          <w:lang w:val="da-DK"/>
        </w:rPr>
        <w:t xml:space="preserve"> </w:t>
      </w:r>
      <w:r w:rsidR="008747B9" w:rsidRPr="005E1E77">
        <w:rPr>
          <w:b/>
          <w:bCs/>
          <w:lang w:val="da-DK"/>
        </w:rPr>
        <w:t>GOG-0240</w:t>
      </w:r>
      <w:r w:rsidR="008747B9" w:rsidRPr="005E1E77">
        <w:rPr>
          <w:b/>
          <w:bCs/>
          <w:spacing w:val="-6"/>
          <w:lang w:val="da-DK"/>
        </w:rPr>
        <w:t xml:space="preserve"> </w:t>
      </w:r>
      <w:r w:rsidR="008747B9" w:rsidRPr="005E1E77">
        <w:rPr>
          <w:b/>
          <w:bCs/>
          <w:lang w:val="da-DK"/>
        </w:rPr>
        <w:t>med</w:t>
      </w:r>
      <w:r w:rsidR="008747B9" w:rsidRPr="005E1E77">
        <w:rPr>
          <w:b/>
          <w:bCs/>
          <w:spacing w:val="-6"/>
          <w:lang w:val="da-DK"/>
        </w:rPr>
        <w:t xml:space="preserve"> </w:t>
      </w:r>
      <w:r w:rsidR="008747B9" w:rsidRPr="005E1E77">
        <w:rPr>
          <w:b/>
          <w:bCs/>
          <w:spacing w:val="-2"/>
          <w:lang w:val="da-DK"/>
        </w:rPr>
        <w:t>forsøgsbehandling</w:t>
      </w:r>
    </w:p>
    <w:p w14:paraId="160BBB82" w14:textId="77777777" w:rsidR="007A5DB9" w:rsidRPr="0075471E" w:rsidRDefault="007A5DB9" w:rsidP="00F7686D">
      <w:pPr>
        <w:pStyle w:val="BodyText"/>
        <w:ind w:right="140"/>
        <w:rPr>
          <w:b/>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44"/>
        <w:gridCol w:w="1326"/>
        <w:gridCol w:w="3206"/>
        <w:gridCol w:w="3205"/>
      </w:tblGrid>
      <w:tr w:rsidR="007A5DB9" w:rsidRPr="005E1E77" w14:paraId="4793B12B" w14:textId="77777777" w:rsidTr="00CE61C0">
        <w:trPr>
          <w:trHeight w:val="460"/>
        </w:trPr>
        <w:tc>
          <w:tcPr>
            <w:tcW w:w="752" w:type="pct"/>
          </w:tcPr>
          <w:p w14:paraId="5B2516E2" w14:textId="77777777" w:rsidR="007A5DB9" w:rsidRPr="0075471E" w:rsidRDefault="008747B9" w:rsidP="00CE61C0">
            <w:pPr>
              <w:pStyle w:val="TableParagraph"/>
              <w:ind w:right="140"/>
              <w:jc w:val="center"/>
              <w:rPr>
                <w:lang w:val="da-DK"/>
              </w:rPr>
            </w:pPr>
            <w:r w:rsidRPr="0075471E">
              <w:rPr>
                <w:spacing w:val="-2"/>
                <w:lang w:val="da-DK"/>
              </w:rPr>
              <w:t>Behandlings-</w:t>
            </w:r>
          </w:p>
          <w:p w14:paraId="38EBBFD5" w14:textId="77777777" w:rsidR="007A5DB9" w:rsidRPr="0075471E" w:rsidRDefault="008747B9" w:rsidP="00CE61C0">
            <w:pPr>
              <w:pStyle w:val="TableParagraph"/>
              <w:ind w:right="140"/>
              <w:jc w:val="center"/>
              <w:rPr>
                <w:lang w:val="da-DK"/>
              </w:rPr>
            </w:pPr>
            <w:r w:rsidRPr="0075471E">
              <w:rPr>
                <w:lang w:val="da-DK"/>
              </w:rPr>
              <w:t>sammen-</w:t>
            </w:r>
            <w:r w:rsidRPr="0075471E">
              <w:rPr>
                <w:spacing w:val="-13"/>
                <w:lang w:val="da-DK"/>
              </w:rPr>
              <w:t xml:space="preserve"> </w:t>
            </w:r>
            <w:r w:rsidRPr="0075471E">
              <w:rPr>
                <w:spacing w:val="-2"/>
                <w:lang w:val="da-DK"/>
              </w:rPr>
              <w:t>ligning</w:t>
            </w:r>
          </w:p>
        </w:tc>
        <w:tc>
          <w:tcPr>
            <w:tcW w:w="694" w:type="pct"/>
          </w:tcPr>
          <w:p w14:paraId="472B1F27" w14:textId="77777777" w:rsidR="007A5DB9" w:rsidRPr="0075471E" w:rsidRDefault="008747B9" w:rsidP="00CE61C0">
            <w:pPr>
              <w:pStyle w:val="TableParagraph"/>
              <w:ind w:right="140"/>
              <w:jc w:val="center"/>
              <w:rPr>
                <w:lang w:val="da-DK"/>
              </w:rPr>
            </w:pPr>
            <w:r w:rsidRPr="0075471E">
              <w:rPr>
                <w:lang w:val="da-DK"/>
              </w:rPr>
              <w:t>Anden</w:t>
            </w:r>
            <w:r w:rsidRPr="0075471E">
              <w:rPr>
                <w:spacing w:val="-6"/>
                <w:lang w:val="da-DK"/>
              </w:rPr>
              <w:t xml:space="preserve"> </w:t>
            </w:r>
            <w:r w:rsidRPr="0075471E">
              <w:rPr>
                <w:spacing w:val="-2"/>
                <w:lang w:val="da-DK"/>
              </w:rPr>
              <w:t>faktor</w:t>
            </w:r>
          </w:p>
        </w:tc>
        <w:tc>
          <w:tcPr>
            <w:tcW w:w="1777" w:type="pct"/>
          </w:tcPr>
          <w:p w14:paraId="5C56EDAA" w14:textId="77777777" w:rsidR="007A5DB9" w:rsidRPr="0075471E" w:rsidRDefault="008747B9" w:rsidP="00CE61C0">
            <w:pPr>
              <w:pStyle w:val="TableParagraph"/>
              <w:ind w:right="140"/>
              <w:jc w:val="center"/>
              <w:rPr>
                <w:lang w:val="da-DK"/>
              </w:rPr>
            </w:pPr>
            <w:r w:rsidRPr="0075471E">
              <w:rPr>
                <w:lang w:val="da-DK"/>
              </w:rPr>
              <w:t>Samlet</w:t>
            </w:r>
            <w:r w:rsidRPr="0075471E">
              <w:rPr>
                <w:spacing w:val="-8"/>
                <w:lang w:val="da-DK"/>
              </w:rPr>
              <w:t xml:space="preserve"> </w:t>
            </w:r>
            <w:r w:rsidRPr="0075471E">
              <w:rPr>
                <w:lang w:val="da-DK"/>
              </w:rPr>
              <w:t>overlevelse</w:t>
            </w:r>
            <w:r w:rsidRPr="0075471E">
              <w:rPr>
                <w:spacing w:val="-7"/>
                <w:lang w:val="da-DK"/>
              </w:rPr>
              <w:t xml:space="preserve"> </w:t>
            </w:r>
            <w:r w:rsidRPr="0075471E">
              <w:rPr>
                <w:lang w:val="da-DK"/>
              </w:rPr>
              <w:t>–</w:t>
            </w:r>
            <w:r w:rsidRPr="0075471E">
              <w:rPr>
                <w:spacing w:val="-6"/>
                <w:lang w:val="da-DK"/>
              </w:rPr>
              <w:t xml:space="preserve"> </w:t>
            </w:r>
            <w:r w:rsidRPr="0075471E">
              <w:rPr>
                <w:lang w:val="da-DK"/>
              </w:rPr>
              <w:t>primær</w:t>
            </w:r>
            <w:r w:rsidRPr="0075471E">
              <w:rPr>
                <w:spacing w:val="-6"/>
                <w:lang w:val="da-DK"/>
              </w:rPr>
              <w:t xml:space="preserve"> </w:t>
            </w:r>
            <w:r w:rsidRPr="0075471E">
              <w:rPr>
                <w:spacing w:val="-2"/>
                <w:lang w:val="da-DK"/>
              </w:rPr>
              <w:t>analyse</w:t>
            </w:r>
            <w:r w:rsidRPr="0075471E">
              <w:rPr>
                <w:spacing w:val="-2"/>
                <w:vertAlign w:val="superscript"/>
                <w:lang w:val="da-DK"/>
              </w:rPr>
              <w:t>1</w:t>
            </w:r>
          </w:p>
          <w:p w14:paraId="0DE86C13" w14:textId="77777777" w:rsidR="007A5DB9" w:rsidRPr="0075471E" w:rsidRDefault="008747B9" w:rsidP="00CE61C0">
            <w:pPr>
              <w:pStyle w:val="TableParagraph"/>
              <w:ind w:right="140"/>
              <w:jc w:val="center"/>
              <w:rPr>
                <w:lang w:val="da-DK"/>
              </w:rPr>
            </w:pPr>
            <w:r w:rsidRPr="0075471E">
              <w:rPr>
                <w:lang w:val="da-DK"/>
              </w:rPr>
              <w:t>Hazard</w:t>
            </w:r>
            <w:r w:rsidRPr="0075471E">
              <w:rPr>
                <w:spacing w:val="-4"/>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konfidensinterval)</w:t>
            </w:r>
          </w:p>
        </w:tc>
        <w:tc>
          <w:tcPr>
            <w:tcW w:w="1776" w:type="pct"/>
          </w:tcPr>
          <w:p w14:paraId="2886DC29" w14:textId="77777777" w:rsidR="007A5DB9" w:rsidRPr="0075471E" w:rsidRDefault="008747B9" w:rsidP="00CE61C0">
            <w:pPr>
              <w:pStyle w:val="TableParagraph"/>
              <w:ind w:right="140"/>
              <w:jc w:val="center"/>
              <w:rPr>
                <w:lang w:val="da-DK"/>
              </w:rPr>
            </w:pPr>
            <w:r w:rsidRPr="0075471E">
              <w:rPr>
                <w:lang w:val="da-DK"/>
              </w:rPr>
              <w:t>Samlet</w:t>
            </w:r>
            <w:r w:rsidRPr="0075471E">
              <w:rPr>
                <w:spacing w:val="-11"/>
                <w:lang w:val="da-DK"/>
              </w:rPr>
              <w:t xml:space="preserve"> </w:t>
            </w:r>
            <w:r w:rsidRPr="0075471E">
              <w:rPr>
                <w:lang w:val="da-DK"/>
              </w:rPr>
              <w:t>overlevelse</w:t>
            </w:r>
            <w:r w:rsidRPr="0075471E">
              <w:rPr>
                <w:spacing w:val="-11"/>
                <w:lang w:val="da-DK"/>
              </w:rPr>
              <w:t xml:space="preserve"> </w:t>
            </w:r>
            <w:r w:rsidRPr="0075471E">
              <w:rPr>
                <w:lang w:val="da-DK"/>
              </w:rPr>
              <w:t>–</w:t>
            </w:r>
            <w:r w:rsidRPr="0075471E">
              <w:rPr>
                <w:spacing w:val="-10"/>
                <w:lang w:val="da-DK"/>
              </w:rPr>
              <w:t xml:space="preserve"> </w:t>
            </w:r>
            <w:r w:rsidRPr="0075471E">
              <w:rPr>
                <w:lang w:val="da-DK"/>
              </w:rPr>
              <w:t>followup-</w:t>
            </w:r>
            <w:r w:rsidRPr="0075471E">
              <w:rPr>
                <w:spacing w:val="-2"/>
                <w:lang w:val="da-DK"/>
              </w:rPr>
              <w:t>analyse</w:t>
            </w:r>
            <w:r w:rsidRPr="0075471E">
              <w:rPr>
                <w:spacing w:val="-2"/>
                <w:vertAlign w:val="superscript"/>
                <w:lang w:val="da-DK"/>
              </w:rPr>
              <w:t>2</w:t>
            </w:r>
          </w:p>
          <w:p w14:paraId="58B8E0C4" w14:textId="77777777" w:rsidR="007A5DB9" w:rsidRPr="0075471E" w:rsidRDefault="008747B9" w:rsidP="00CE61C0">
            <w:pPr>
              <w:pStyle w:val="TableParagraph"/>
              <w:ind w:right="140"/>
              <w:jc w:val="center"/>
              <w:rPr>
                <w:lang w:val="da-DK"/>
              </w:rPr>
            </w:pPr>
            <w:r w:rsidRPr="0075471E">
              <w:rPr>
                <w:lang w:val="da-DK"/>
              </w:rPr>
              <w:t>Hazard</w:t>
            </w:r>
            <w:r w:rsidRPr="0075471E">
              <w:rPr>
                <w:spacing w:val="-4"/>
                <w:lang w:val="da-DK"/>
              </w:rPr>
              <w:t xml:space="preserve"> </w:t>
            </w:r>
            <w:r w:rsidRPr="0075471E">
              <w:rPr>
                <w:lang w:val="da-DK"/>
              </w:rPr>
              <w:t>ratio</w:t>
            </w:r>
            <w:r w:rsidRPr="0075471E">
              <w:rPr>
                <w:spacing w:val="-3"/>
                <w:lang w:val="da-DK"/>
              </w:rPr>
              <w:t xml:space="preserve"> </w:t>
            </w:r>
            <w:r w:rsidRPr="0075471E">
              <w:rPr>
                <w:lang w:val="da-DK"/>
              </w:rPr>
              <w:t>(95</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konfidensinterval)</w:t>
            </w:r>
          </w:p>
        </w:tc>
      </w:tr>
      <w:tr w:rsidR="007A5DB9" w:rsidRPr="0075471E" w14:paraId="29AB573F" w14:textId="77777777" w:rsidTr="00CE61C0">
        <w:trPr>
          <w:trHeight w:val="460"/>
        </w:trPr>
        <w:tc>
          <w:tcPr>
            <w:tcW w:w="752" w:type="pct"/>
            <w:vMerge w:val="restart"/>
          </w:tcPr>
          <w:p w14:paraId="0800A307" w14:textId="77777777" w:rsidR="007A5DB9" w:rsidRPr="0075471E" w:rsidRDefault="008747B9" w:rsidP="00F7686D">
            <w:pPr>
              <w:pStyle w:val="TableParagraph"/>
              <w:ind w:right="140"/>
              <w:rPr>
                <w:lang w:val="da-DK"/>
              </w:rPr>
            </w:pPr>
            <w:r w:rsidRPr="0075471E">
              <w:rPr>
                <w:spacing w:val="-2"/>
                <w:lang w:val="da-DK"/>
              </w:rPr>
              <w:t xml:space="preserve">Bevacizumab </w:t>
            </w:r>
            <w:r w:rsidRPr="0075471E">
              <w:rPr>
                <w:lang w:val="da-DK"/>
              </w:rPr>
              <w:t xml:space="preserve">versus ingen </w:t>
            </w:r>
            <w:r w:rsidRPr="0075471E">
              <w:rPr>
                <w:spacing w:val="-2"/>
                <w:lang w:val="da-DK"/>
              </w:rPr>
              <w:t>bevacizumab</w:t>
            </w:r>
          </w:p>
        </w:tc>
        <w:tc>
          <w:tcPr>
            <w:tcW w:w="694" w:type="pct"/>
          </w:tcPr>
          <w:p w14:paraId="1B7B064E" w14:textId="77777777" w:rsidR="007A5DB9" w:rsidRPr="0075471E" w:rsidRDefault="008747B9" w:rsidP="00F7686D">
            <w:pPr>
              <w:pStyle w:val="TableParagraph"/>
              <w:ind w:right="140"/>
              <w:rPr>
                <w:lang w:val="da-DK"/>
              </w:rPr>
            </w:pPr>
            <w:r w:rsidRPr="0075471E">
              <w:rPr>
                <w:spacing w:val="-2"/>
                <w:lang w:val="da-DK"/>
              </w:rPr>
              <w:t>Cisplatin+</w:t>
            </w:r>
          </w:p>
          <w:p w14:paraId="59ADB21B" w14:textId="77777777" w:rsidR="007A5DB9" w:rsidRPr="0075471E" w:rsidRDefault="008747B9" w:rsidP="00F7686D">
            <w:pPr>
              <w:pStyle w:val="TableParagraph"/>
              <w:ind w:right="140"/>
              <w:rPr>
                <w:lang w:val="da-DK"/>
              </w:rPr>
            </w:pPr>
            <w:r w:rsidRPr="0075471E">
              <w:rPr>
                <w:spacing w:val="-2"/>
                <w:lang w:val="da-DK"/>
              </w:rPr>
              <w:t>paclitaxel</w:t>
            </w:r>
          </w:p>
        </w:tc>
        <w:tc>
          <w:tcPr>
            <w:tcW w:w="1777" w:type="pct"/>
          </w:tcPr>
          <w:p w14:paraId="7796927E" w14:textId="77777777" w:rsidR="007A5DB9" w:rsidRPr="0075471E" w:rsidRDefault="008747B9" w:rsidP="00F7686D">
            <w:pPr>
              <w:pStyle w:val="TableParagraph"/>
              <w:ind w:right="140"/>
              <w:jc w:val="center"/>
              <w:rPr>
                <w:lang w:val="da-DK"/>
              </w:rPr>
            </w:pPr>
            <w:r w:rsidRPr="0075471E">
              <w:rPr>
                <w:lang w:val="da-DK"/>
              </w:rPr>
              <w:t>0,72</w:t>
            </w:r>
            <w:r w:rsidRPr="0075471E">
              <w:rPr>
                <w:spacing w:val="-5"/>
                <w:lang w:val="da-DK"/>
              </w:rPr>
              <w:t xml:space="preserve"> </w:t>
            </w:r>
            <w:r w:rsidRPr="0075471E">
              <w:rPr>
                <w:lang w:val="da-DK"/>
              </w:rPr>
              <w:t>(0,51;</w:t>
            </w:r>
            <w:r w:rsidRPr="0075471E">
              <w:rPr>
                <w:spacing w:val="-3"/>
                <w:lang w:val="da-DK"/>
              </w:rPr>
              <w:t xml:space="preserve"> </w:t>
            </w:r>
            <w:r w:rsidRPr="0075471E">
              <w:rPr>
                <w:spacing w:val="-2"/>
                <w:lang w:val="da-DK"/>
              </w:rPr>
              <w:t>1,02)</w:t>
            </w:r>
          </w:p>
          <w:p w14:paraId="667EE00F" w14:textId="77777777" w:rsidR="007A5DB9" w:rsidRPr="0075471E" w:rsidRDefault="008747B9" w:rsidP="00F7686D">
            <w:pPr>
              <w:pStyle w:val="TableParagraph"/>
              <w:ind w:right="140"/>
              <w:jc w:val="center"/>
              <w:rPr>
                <w:lang w:val="da-DK"/>
              </w:rPr>
            </w:pPr>
            <w:r w:rsidRPr="0075471E">
              <w:rPr>
                <w:lang w:val="da-DK"/>
              </w:rPr>
              <w:t>(17,5</w:t>
            </w:r>
            <w:r w:rsidRPr="0075471E">
              <w:rPr>
                <w:spacing w:val="-5"/>
                <w:lang w:val="da-DK"/>
              </w:rPr>
              <w:t xml:space="preserve"> </w:t>
            </w:r>
            <w:r w:rsidRPr="0075471E">
              <w:rPr>
                <w:lang w:val="da-DK"/>
              </w:rPr>
              <w:t>vs.</w:t>
            </w:r>
            <w:r w:rsidRPr="0075471E">
              <w:rPr>
                <w:spacing w:val="-3"/>
                <w:lang w:val="da-DK"/>
              </w:rPr>
              <w:t xml:space="preserve"> </w:t>
            </w:r>
            <w:r w:rsidRPr="0075471E">
              <w:rPr>
                <w:lang w:val="da-DK"/>
              </w:rPr>
              <w:t>14,3</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0,0609)</w:t>
            </w:r>
          </w:p>
        </w:tc>
        <w:tc>
          <w:tcPr>
            <w:tcW w:w="1776" w:type="pct"/>
          </w:tcPr>
          <w:p w14:paraId="2C669C0E" w14:textId="77777777" w:rsidR="007A5DB9" w:rsidRPr="0075471E" w:rsidRDefault="008747B9" w:rsidP="00F7686D">
            <w:pPr>
              <w:pStyle w:val="TableParagraph"/>
              <w:ind w:right="140"/>
              <w:jc w:val="center"/>
              <w:rPr>
                <w:lang w:val="da-DK"/>
              </w:rPr>
            </w:pPr>
            <w:r w:rsidRPr="0075471E">
              <w:rPr>
                <w:lang w:val="da-DK"/>
              </w:rPr>
              <w:t>0,75</w:t>
            </w:r>
            <w:r w:rsidRPr="0075471E">
              <w:rPr>
                <w:spacing w:val="-5"/>
                <w:lang w:val="da-DK"/>
              </w:rPr>
              <w:t xml:space="preserve"> </w:t>
            </w:r>
            <w:r w:rsidRPr="0075471E">
              <w:rPr>
                <w:lang w:val="da-DK"/>
              </w:rPr>
              <w:t>(0,55;</w:t>
            </w:r>
            <w:r w:rsidRPr="0075471E">
              <w:rPr>
                <w:spacing w:val="-3"/>
                <w:lang w:val="da-DK"/>
              </w:rPr>
              <w:t xml:space="preserve"> </w:t>
            </w:r>
            <w:r w:rsidRPr="0075471E">
              <w:rPr>
                <w:spacing w:val="-2"/>
                <w:lang w:val="da-DK"/>
              </w:rPr>
              <w:t>1,01)</w:t>
            </w:r>
          </w:p>
          <w:p w14:paraId="777DA18B" w14:textId="77777777" w:rsidR="007A5DB9" w:rsidRPr="0075471E" w:rsidRDefault="008747B9" w:rsidP="00F7686D">
            <w:pPr>
              <w:pStyle w:val="TableParagraph"/>
              <w:ind w:right="140"/>
              <w:jc w:val="center"/>
              <w:rPr>
                <w:lang w:val="da-DK"/>
              </w:rPr>
            </w:pPr>
            <w:r w:rsidRPr="0075471E">
              <w:rPr>
                <w:lang w:val="da-DK"/>
              </w:rPr>
              <w:t>(17,5</w:t>
            </w:r>
            <w:r w:rsidRPr="0075471E">
              <w:rPr>
                <w:spacing w:val="-5"/>
                <w:lang w:val="da-DK"/>
              </w:rPr>
              <w:t xml:space="preserve"> </w:t>
            </w:r>
            <w:r w:rsidRPr="0075471E">
              <w:rPr>
                <w:lang w:val="da-DK"/>
              </w:rPr>
              <w:t>vs.</w:t>
            </w:r>
            <w:r w:rsidRPr="0075471E">
              <w:rPr>
                <w:spacing w:val="-3"/>
                <w:lang w:val="da-DK"/>
              </w:rPr>
              <w:t xml:space="preserve"> </w:t>
            </w:r>
            <w:r w:rsidRPr="0075471E">
              <w:rPr>
                <w:lang w:val="da-DK"/>
              </w:rPr>
              <w:t>15,0</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0,0584)</w:t>
            </w:r>
          </w:p>
        </w:tc>
      </w:tr>
      <w:tr w:rsidR="007A5DB9" w:rsidRPr="0075471E" w14:paraId="19DD47F7" w14:textId="77777777" w:rsidTr="00CE61C0">
        <w:trPr>
          <w:trHeight w:val="460"/>
        </w:trPr>
        <w:tc>
          <w:tcPr>
            <w:tcW w:w="752" w:type="pct"/>
            <w:vMerge/>
            <w:tcBorders>
              <w:top w:val="nil"/>
            </w:tcBorders>
          </w:tcPr>
          <w:p w14:paraId="2D3EC835" w14:textId="77777777" w:rsidR="007A5DB9" w:rsidRPr="0075471E" w:rsidRDefault="007A5DB9" w:rsidP="00F7686D">
            <w:pPr>
              <w:ind w:right="140"/>
              <w:rPr>
                <w:lang w:val="da-DK"/>
              </w:rPr>
            </w:pPr>
          </w:p>
        </w:tc>
        <w:tc>
          <w:tcPr>
            <w:tcW w:w="694" w:type="pct"/>
          </w:tcPr>
          <w:p w14:paraId="5C935532" w14:textId="77777777" w:rsidR="007A5DB9" w:rsidRPr="0075471E" w:rsidRDefault="008747B9" w:rsidP="00F7686D">
            <w:pPr>
              <w:pStyle w:val="TableParagraph"/>
              <w:ind w:right="140"/>
              <w:rPr>
                <w:lang w:val="da-DK"/>
              </w:rPr>
            </w:pPr>
            <w:r w:rsidRPr="0075471E">
              <w:rPr>
                <w:spacing w:val="-2"/>
                <w:lang w:val="da-DK"/>
              </w:rPr>
              <w:t>Topotecan+</w:t>
            </w:r>
          </w:p>
          <w:p w14:paraId="1B3844FF" w14:textId="77777777" w:rsidR="007A5DB9" w:rsidRPr="0075471E" w:rsidRDefault="008747B9" w:rsidP="00F7686D">
            <w:pPr>
              <w:pStyle w:val="TableParagraph"/>
              <w:ind w:right="140"/>
              <w:rPr>
                <w:lang w:val="da-DK"/>
              </w:rPr>
            </w:pPr>
            <w:r w:rsidRPr="0075471E">
              <w:rPr>
                <w:spacing w:val="-2"/>
                <w:lang w:val="da-DK"/>
              </w:rPr>
              <w:t>paclitaxel</w:t>
            </w:r>
          </w:p>
        </w:tc>
        <w:tc>
          <w:tcPr>
            <w:tcW w:w="1777" w:type="pct"/>
          </w:tcPr>
          <w:p w14:paraId="58BB9858" w14:textId="77777777" w:rsidR="007A5DB9" w:rsidRPr="0075471E" w:rsidRDefault="008747B9" w:rsidP="00F7686D">
            <w:pPr>
              <w:pStyle w:val="TableParagraph"/>
              <w:ind w:right="140"/>
              <w:jc w:val="center"/>
              <w:rPr>
                <w:lang w:val="da-DK"/>
              </w:rPr>
            </w:pPr>
            <w:r w:rsidRPr="0075471E">
              <w:rPr>
                <w:lang w:val="da-DK"/>
              </w:rPr>
              <w:t>0,76</w:t>
            </w:r>
            <w:r w:rsidRPr="0075471E">
              <w:rPr>
                <w:spacing w:val="-5"/>
                <w:lang w:val="da-DK"/>
              </w:rPr>
              <w:t xml:space="preserve"> </w:t>
            </w:r>
            <w:r w:rsidRPr="0075471E">
              <w:rPr>
                <w:lang w:val="da-DK"/>
              </w:rPr>
              <w:t>(0,55;</w:t>
            </w:r>
            <w:r w:rsidRPr="0075471E">
              <w:rPr>
                <w:spacing w:val="-3"/>
                <w:lang w:val="da-DK"/>
              </w:rPr>
              <w:t xml:space="preserve"> </w:t>
            </w:r>
            <w:r w:rsidRPr="0075471E">
              <w:rPr>
                <w:spacing w:val="-2"/>
                <w:lang w:val="da-DK"/>
              </w:rPr>
              <w:t>1,06)</w:t>
            </w:r>
          </w:p>
          <w:p w14:paraId="2FD03A2B" w14:textId="77777777" w:rsidR="007A5DB9" w:rsidRPr="0075471E" w:rsidRDefault="008747B9" w:rsidP="00F7686D">
            <w:pPr>
              <w:pStyle w:val="TableParagraph"/>
              <w:ind w:right="140"/>
              <w:jc w:val="center"/>
              <w:rPr>
                <w:lang w:val="da-DK"/>
              </w:rPr>
            </w:pPr>
            <w:r w:rsidRPr="0075471E">
              <w:rPr>
                <w:lang w:val="da-DK"/>
              </w:rPr>
              <w:t>(14,9</w:t>
            </w:r>
            <w:r w:rsidRPr="0075471E">
              <w:rPr>
                <w:spacing w:val="-5"/>
                <w:lang w:val="da-DK"/>
              </w:rPr>
              <w:t xml:space="preserve"> </w:t>
            </w:r>
            <w:r w:rsidRPr="0075471E">
              <w:rPr>
                <w:lang w:val="da-DK"/>
              </w:rPr>
              <w:t>vs.</w:t>
            </w:r>
            <w:r w:rsidRPr="0075471E">
              <w:rPr>
                <w:spacing w:val="-3"/>
                <w:lang w:val="da-DK"/>
              </w:rPr>
              <w:t xml:space="preserve"> </w:t>
            </w:r>
            <w:r w:rsidRPr="0075471E">
              <w:rPr>
                <w:lang w:val="da-DK"/>
              </w:rPr>
              <w:t>11,9</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0,1061)</w:t>
            </w:r>
          </w:p>
        </w:tc>
        <w:tc>
          <w:tcPr>
            <w:tcW w:w="1776" w:type="pct"/>
          </w:tcPr>
          <w:p w14:paraId="6254410F" w14:textId="77777777" w:rsidR="007A5DB9" w:rsidRPr="0075471E" w:rsidRDefault="008747B9" w:rsidP="00F7686D">
            <w:pPr>
              <w:pStyle w:val="TableParagraph"/>
              <w:ind w:right="140"/>
              <w:jc w:val="center"/>
              <w:rPr>
                <w:lang w:val="da-DK"/>
              </w:rPr>
            </w:pPr>
            <w:r w:rsidRPr="0075471E">
              <w:rPr>
                <w:lang w:val="da-DK"/>
              </w:rPr>
              <w:t>0,79</w:t>
            </w:r>
            <w:r w:rsidRPr="0075471E">
              <w:rPr>
                <w:spacing w:val="-5"/>
                <w:lang w:val="da-DK"/>
              </w:rPr>
              <w:t xml:space="preserve"> </w:t>
            </w:r>
            <w:r w:rsidRPr="0075471E">
              <w:rPr>
                <w:lang w:val="da-DK"/>
              </w:rPr>
              <w:t>(0,59;</w:t>
            </w:r>
            <w:r w:rsidRPr="0075471E">
              <w:rPr>
                <w:spacing w:val="-3"/>
                <w:lang w:val="da-DK"/>
              </w:rPr>
              <w:t xml:space="preserve"> </w:t>
            </w:r>
            <w:r w:rsidRPr="0075471E">
              <w:rPr>
                <w:spacing w:val="-2"/>
                <w:lang w:val="da-DK"/>
              </w:rPr>
              <w:t>1,07)</w:t>
            </w:r>
          </w:p>
          <w:p w14:paraId="5550DA8D" w14:textId="77777777" w:rsidR="007A5DB9" w:rsidRPr="0075471E" w:rsidRDefault="008747B9" w:rsidP="00F7686D">
            <w:pPr>
              <w:pStyle w:val="TableParagraph"/>
              <w:ind w:right="140"/>
              <w:jc w:val="center"/>
              <w:rPr>
                <w:lang w:val="da-DK"/>
              </w:rPr>
            </w:pPr>
            <w:r w:rsidRPr="0075471E">
              <w:rPr>
                <w:lang w:val="da-DK"/>
              </w:rPr>
              <w:t>(16,2</w:t>
            </w:r>
            <w:r w:rsidRPr="0075471E">
              <w:rPr>
                <w:spacing w:val="-5"/>
                <w:lang w:val="da-DK"/>
              </w:rPr>
              <w:t xml:space="preserve"> </w:t>
            </w:r>
            <w:r w:rsidRPr="0075471E">
              <w:rPr>
                <w:lang w:val="da-DK"/>
              </w:rPr>
              <w:t>vs</w:t>
            </w:r>
            <w:r w:rsidRPr="0075471E">
              <w:rPr>
                <w:spacing w:val="-5"/>
                <w:lang w:val="da-DK"/>
              </w:rPr>
              <w:t xml:space="preserve"> </w:t>
            </w:r>
            <w:r w:rsidRPr="0075471E">
              <w:rPr>
                <w:lang w:val="da-DK"/>
              </w:rPr>
              <w:t>12,0</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2"/>
                <w:lang w:val="da-DK"/>
              </w:rPr>
              <w:t xml:space="preserve"> 0,1342)</w:t>
            </w:r>
          </w:p>
        </w:tc>
      </w:tr>
      <w:tr w:rsidR="007A5DB9" w:rsidRPr="0075471E" w14:paraId="53694B9F" w14:textId="77777777" w:rsidTr="00CE61C0">
        <w:trPr>
          <w:trHeight w:val="534"/>
        </w:trPr>
        <w:tc>
          <w:tcPr>
            <w:tcW w:w="752" w:type="pct"/>
            <w:vMerge w:val="restart"/>
          </w:tcPr>
          <w:p w14:paraId="591E820E" w14:textId="77777777" w:rsidR="007A5DB9" w:rsidRPr="0075471E" w:rsidRDefault="008747B9" w:rsidP="00F7686D">
            <w:pPr>
              <w:pStyle w:val="TableParagraph"/>
              <w:ind w:right="140"/>
              <w:rPr>
                <w:lang w:val="es-ES"/>
              </w:rPr>
            </w:pPr>
            <w:r w:rsidRPr="0075471E">
              <w:rPr>
                <w:spacing w:val="-2"/>
                <w:lang w:val="es-ES"/>
              </w:rPr>
              <w:t xml:space="preserve">Topotecan+ </w:t>
            </w:r>
            <w:r w:rsidRPr="0075471E">
              <w:rPr>
                <w:lang w:val="es-ES"/>
              </w:rPr>
              <w:t>paclitaxel</w:t>
            </w:r>
            <w:r w:rsidRPr="0075471E">
              <w:rPr>
                <w:spacing w:val="-13"/>
                <w:lang w:val="es-ES"/>
              </w:rPr>
              <w:t xml:space="preserve"> </w:t>
            </w:r>
            <w:r w:rsidRPr="0075471E">
              <w:rPr>
                <w:lang w:val="es-ES"/>
              </w:rPr>
              <w:t xml:space="preserve">vs </w:t>
            </w:r>
            <w:r w:rsidRPr="0075471E">
              <w:rPr>
                <w:spacing w:val="-2"/>
                <w:lang w:val="es-ES"/>
              </w:rPr>
              <w:t>cisplatin+ paclitaxel</w:t>
            </w:r>
          </w:p>
        </w:tc>
        <w:tc>
          <w:tcPr>
            <w:tcW w:w="694" w:type="pct"/>
          </w:tcPr>
          <w:p w14:paraId="02703D30" w14:textId="77777777" w:rsidR="007A5DB9" w:rsidRPr="0075471E" w:rsidRDefault="008747B9" w:rsidP="00F7686D">
            <w:pPr>
              <w:pStyle w:val="TableParagraph"/>
              <w:ind w:right="140"/>
              <w:rPr>
                <w:lang w:val="da-DK"/>
              </w:rPr>
            </w:pPr>
            <w:r w:rsidRPr="0075471E">
              <w:rPr>
                <w:spacing w:val="-2"/>
                <w:lang w:val="da-DK"/>
              </w:rPr>
              <w:t>Bevacizumab</w:t>
            </w:r>
          </w:p>
        </w:tc>
        <w:tc>
          <w:tcPr>
            <w:tcW w:w="1777" w:type="pct"/>
          </w:tcPr>
          <w:p w14:paraId="26E815B5" w14:textId="77777777" w:rsidR="007A5DB9" w:rsidRPr="0075471E" w:rsidRDefault="008747B9" w:rsidP="00F7686D">
            <w:pPr>
              <w:pStyle w:val="TableParagraph"/>
              <w:ind w:right="140"/>
              <w:jc w:val="center"/>
              <w:rPr>
                <w:lang w:val="da-DK"/>
              </w:rPr>
            </w:pPr>
            <w:r w:rsidRPr="0075471E">
              <w:rPr>
                <w:lang w:val="da-DK"/>
              </w:rPr>
              <w:t>1,15</w:t>
            </w:r>
            <w:r w:rsidRPr="0075471E">
              <w:rPr>
                <w:spacing w:val="-5"/>
                <w:lang w:val="da-DK"/>
              </w:rPr>
              <w:t xml:space="preserve"> </w:t>
            </w:r>
            <w:r w:rsidRPr="0075471E">
              <w:rPr>
                <w:lang w:val="da-DK"/>
              </w:rPr>
              <w:t>(0,82;</w:t>
            </w:r>
            <w:r w:rsidRPr="0075471E">
              <w:rPr>
                <w:spacing w:val="-3"/>
                <w:lang w:val="da-DK"/>
              </w:rPr>
              <w:t xml:space="preserve"> </w:t>
            </w:r>
            <w:r w:rsidRPr="0075471E">
              <w:rPr>
                <w:spacing w:val="-2"/>
                <w:lang w:val="da-DK"/>
              </w:rPr>
              <w:t>1,61)</w:t>
            </w:r>
          </w:p>
          <w:p w14:paraId="30958E3C" w14:textId="77777777" w:rsidR="007A5DB9" w:rsidRPr="0075471E" w:rsidRDefault="008747B9" w:rsidP="00F7686D">
            <w:pPr>
              <w:pStyle w:val="TableParagraph"/>
              <w:ind w:right="140"/>
              <w:jc w:val="center"/>
              <w:rPr>
                <w:lang w:val="da-DK"/>
              </w:rPr>
            </w:pPr>
            <w:r w:rsidRPr="0075471E">
              <w:rPr>
                <w:lang w:val="da-DK"/>
              </w:rPr>
              <w:t>(14,9</w:t>
            </w:r>
            <w:r w:rsidRPr="0075471E">
              <w:rPr>
                <w:spacing w:val="-5"/>
                <w:lang w:val="da-DK"/>
              </w:rPr>
              <w:t xml:space="preserve"> </w:t>
            </w:r>
            <w:r w:rsidRPr="0075471E">
              <w:rPr>
                <w:lang w:val="da-DK"/>
              </w:rPr>
              <w:t>vs.</w:t>
            </w:r>
            <w:r w:rsidRPr="0075471E">
              <w:rPr>
                <w:spacing w:val="-3"/>
                <w:lang w:val="da-DK"/>
              </w:rPr>
              <w:t xml:space="preserve"> </w:t>
            </w:r>
            <w:r w:rsidRPr="0075471E">
              <w:rPr>
                <w:lang w:val="da-DK"/>
              </w:rPr>
              <w:t>17,5</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0,4146)</w:t>
            </w:r>
          </w:p>
        </w:tc>
        <w:tc>
          <w:tcPr>
            <w:tcW w:w="1776" w:type="pct"/>
          </w:tcPr>
          <w:p w14:paraId="747E573B" w14:textId="77777777" w:rsidR="007A5DB9" w:rsidRPr="0075471E" w:rsidRDefault="008747B9" w:rsidP="00F7686D">
            <w:pPr>
              <w:pStyle w:val="TableParagraph"/>
              <w:ind w:right="140"/>
              <w:jc w:val="center"/>
              <w:rPr>
                <w:lang w:val="da-DK"/>
              </w:rPr>
            </w:pPr>
            <w:r w:rsidRPr="0075471E">
              <w:rPr>
                <w:lang w:val="da-DK"/>
              </w:rPr>
              <w:t>1,15</w:t>
            </w:r>
            <w:r w:rsidRPr="0075471E">
              <w:rPr>
                <w:spacing w:val="-5"/>
                <w:lang w:val="da-DK"/>
              </w:rPr>
              <w:t xml:space="preserve"> </w:t>
            </w:r>
            <w:r w:rsidRPr="0075471E">
              <w:rPr>
                <w:lang w:val="da-DK"/>
              </w:rPr>
              <w:t>(0,85;</w:t>
            </w:r>
            <w:r w:rsidRPr="0075471E">
              <w:rPr>
                <w:spacing w:val="-3"/>
                <w:lang w:val="da-DK"/>
              </w:rPr>
              <w:t xml:space="preserve"> </w:t>
            </w:r>
            <w:r w:rsidRPr="0075471E">
              <w:rPr>
                <w:spacing w:val="-2"/>
                <w:lang w:val="da-DK"/>
              </w:rPr>
              <w:t>1,56)</w:t>
            </w:r>
          </w:p>
          <w:p w14:paraId="2DE55E8E" w14:textId="77777777" w:rsidR="007A5DB9" w:rsidRPr="0075471E" w:rsidRDefault="008747B9" w:rsidP="00F7686D">
            <w:pPr>
              <w:pStyle w:val="TableParagraph"/>
              <w:ind w:right="140"/>
              <w:jc w:val="center"/>
              <w:rPr>
                <w:lang w:val="da-DK"/>
              </w:rPr>
            </w:pPr>
            <w:r w:rsidRPr="0075471E">
              <w:rPr>
                <w:lang w:val="da-DK"/>
              </w:rPr>
              <w:t>(16,2</w:t>
            </w:r>
            <w:r w:rsidRPr="0075471E">
              <w:rPr>
                <w:spacing w:val="-5"/>
                <w:lang w:val="da-DK"/>
              </w:rPr>
              <w:t xml:space="preserve"> </w:t>
            </w:r>
            <w:r w:rsidRPr="0075471E">
              <w:rPr>
                <w:lang w:val="da-DK"/>
              </w:rPr>
              <w:t>vs.</w:t>
            </w:r>
            <w:r w:rsidRPr="0075471E">
              <w:rPr>
                <w:spacing w:val="-3"/>
                <w:lang w:val="da-DK"/>
              </w:rPr>
              <w:t xml:space="preserve"> </w:t>
            </w:r>
            <w:r w:rsidRPr="0075471E">
              <w:rPr>
                <w:lang w:val="da-DK"/>
              </w:rPr>
              <w:t>17,5</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0,3769)</w:t>
            </w:r>
          </w:p>
        </w:tc>
      </w:tr>
      <w:tr w:rsidR="007A5DB9" w:rsidRPr="0075471E" w14:paraId="13BECC87" w14:textId="77777777" w:rsidTr="00CE61C0">
        <w:trPr>
          <w:trHeight w:val="460"/>
        </w:trPr>
        <w:tc>
          <w:tcPr>
            <w:tcW w:w="752" w:type="pct"/>
            <w:vMerge/>
            <w:tcBorders>
              <w:top w:val="nil"/>
            </w:tcBorders>
          </w:tcPr>
          <w:p w14:paraId="0986EB08" w14:textId="77777777" w:rsidR="007A5DB9" w:rsidRPr="0075471E" w:rsidRDefault="007A5DB9" w:rsidP="00F7686D">
            <w:pPr>
              <w:ind w:right="140"/>
              <w:rPr>
                <w:lang w:val="da-DK"/>
              </w:rPr>
            </w:pPr>
          </w:p>
        </w:tc>
        <w:tc>
          <w:tcPr>
            <w:tcW w:w="694" w:type="pct"/>
          </w:tcPr>
          <w:p w14:paraId="17F34456" w14:textId="77777777" w:rsidR="007A5DB9" w:rsidRPr="0075471E" w:rsidRDefault="008747B9" w:rsidP="00F7686D">
            <w:pPr>
              <w:pStyle w:val="TableParagraph"/>
              <w:ind w:right="140"/>
              <w:jc w:val="center"/>
              <w:rPr>
                <w:lang w:val="da-DK"/>
              </w:rPr>
            </w:pPr>
            <w:r w:rsidRPr="0075471E">
              <w:rPr>
                <w:spacing w:val="-2"/>
                <w:lang w:val="da-DK"/>
              </w:rPr>
              <w:t>Ingen</w:t>
            </w:r>
          </w:p>
          <w:p w14:paraId="6A915415" w14:textId="77777777" w:rsidR="007A5DB9" w:rsidRPr="0075471E" w:rsidRDefault="008747B9" w:rsidP="00F7686D">
            <w:pPr>
              <w:pStyle w:val="TableParagraph"/>
              <w:ind w:right="140"/>
              <w:jc w:val="center"/>
              <w:rPr>
                <w:lang w:val="da-DK"/>
              </w:rPr>
            </w:pPr>
            <w:r w:rsidRPr="0075471E">
              <w:rPr>
                <w:spacing w:val="-2"/>
                <w:lang w:val="da-DK"/>
              </w:rPr>
              <w:t>bevacizumab</w:t>
            </w:r>
          </w:p>
        </w:tc>
        <w:tc>
          <w:tcPr>
            <w:tcW w:w="1777" w:type="pct"/>
          </w:tcPr>
          <w:p w14:paraId="64539659" w14:textId="77777777" w:rsidR="007A5DB9" w:rsidRPr="0075471E" w:rsidRDefault="008747B9" w:rsidP="00F7686D">
            <w:pPr>
              <w:pStyle w:val="TableParagraph"/>
              <w:ind w:right="140"/>
              <w:jc w:val="center"/>
              <w:rPr>
                <w:lang w:val="da-DK"/>
              </w:rPr>
            </w:pPr>
            <w:r w:rsidRPr="0075471E">
              <w:rPr>
                <w:lang w:val="da-DK"/>
              </w:rPr>
              <w:t>1,13</w:t>
            </w:r>
            <w:r w:rsidRPr="0075471E">
              <w:rPr>
                <w:spacing w:val="-5"/>
                <w:lang w:val="da-DK"/>
              </w:rPr>
              <w:t xml:space="preserve"> </w:t>
            </w:r>
            <w:r w:rsidRPr="0075471E">
              <w:rPr>
                <w:lang w:val="da-DK"/>
              </w:rPr>
              <w:t>(0,81;</w:t>
            </w:r>
            <w:r w:rsidRPr="0075471E">
              <w:rPr>
                <w:spacing w:val="-3"/>
                <w:lang w:val="da-DK"/>
              </w:rPr>
              <w:t xml:space="preserve"> </w:t>
            </w:r>
            <w:r w:rsidRPr="0075471E">
              <w:rPr>
                <w:spacing w:val="-2"/>
                <w:lang w:val="da-DK"/>
              </w:rPr>
              <w:t>1,57)</w:t>
            </w:r>
          </w:p>
          <w:p w14:paraId="75BBC3AC" w14:textId="77777777" w:rsidR="007A5DB9" w:rsidRPr="0075471E" w:rsidRDefault="008747B9" w:rsidP="00F7686D">
            <w:pPr>
              <w:pStyle w:val="TableParagraph"/>
              <w:ind w:right="140"/>
              <w:jc w:val="center"/>
              <w:rPr>
                <w:lang w:val="da-DK"/>
              </w:rPr>
            </w:pPr>
            <w:r w:rsidRPr="0075471E">
              <w:rPr>
                <w:lang w:val="da-DK"/>
              </w:rPr>
              <w:t>(11,9</w:t>
            </w:r>
            <w:r w:rsidRPr="0075471E">
              <w:rPr>
                <w:spacing w:val="-5"/>
                <w:lang w:val="da-DK"/>
              </w:rPr>
              <w:t xml:space="preserve"> </w:t>
            </w:r>
            <w:r w:rsidRPr="0075471E">
              <w:rPr>
                <w:lang w:val="da-DK"/>
              </w:rPr>
              <w:t>vs.</w:t>
            </w:r>
            <w:r w:rsidRPr="0075471E">
              <w:rPr>
                <w:spacing w:val="-3"/>
                <w:lang w:val="da-DK"/>
              </w:rPr>
              <w:t xml:space="preserve"> </w:t>
            </w:r>
            <w:r w:rsidRPr="0075471E">
              <w:rPr>
                <w:lang w:val="da-DK"/>
              </w:rPr>
              <w:t>14,3</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0,4825)</w:t>
            </w:r>
          </w:p>
        </w:tc>
        <w:tc>
          <w:tcPr>
            <w:tcW w:w="1776" w:type="pct"/>
          </w:tcPr>
          <w:p w14:paraId="3F4E9A8A" w14:textId="77777777" w:rsidR="007A5DB9" w:rsidRPr="0075471E" w:rsidRDefault="008747B9" w:rsidP="00F7686D">
            <w:pPr>
              <w:pStyle w:val="TableParagraph"/>
              <w:ind w:right="140"/>
              <w:jc w:val="center"/>
              <w:rPr>
                <w:lang w:val="da-DK"/>
              </w:rPr>
            </w:pPr>
            <w:r w:rsidRPr="0075471E">
              <w:rPr>
                <w:lang w:val="da-DK"/>
              </w:rPr>
              <w:t>1,08</w:t>
            </w:r>
            <w:r w:rsidRPr="0075471E">
              <w:rPr>
                <w:spacing w:val="-5"/>
                <w:lang w:val="da-DK"/>
              </w:rPr>
              <w:t xml:space="preserve"> </w:t>
            </w:r>
            <w:r w:rsidRPr="0075471E">
              <w:rPr>
                <w:lang w:val="da-DK"/>
              </w:rPr>
              <w:t>(0,80;</w:t>
            </w:r>
            <w:r w:rsidRPr="0075471E">
              <w:rPr>
                <w:spacing w:val="-3"/>
                <w:lang w:val="da-DK"/>
              </w:rPr>
              <w:t xml:space="preserve"> </w:t>
            </w:r>
            <w:r w:rsidRPr="0075471E">
              <w:rPr>
                <w:spacing w:val="-2"/>
                <w:lang w:val="da-DK"/>
              </w:rPr>
              <w:t>1,45)</w:t>
            </w:r>
          </w:p>
          <w:p w14:paraId="458B801E" w14:textId="77777777" w:rsidR="007A5DB9" w:rsidRPr="0075471E" w:rsidRDefault="008747B9" w:rsidP="00F7686D">
            <w:pPr>
              <w:pStyle w:val="TableParagraph"/>
              <w:ind w:right="140"/>
              <w:jc w:val="center"/>
              <w:rPr>
                <w:lang w:val="da-DK"/>
              </w:rPr>
            </w:pPr>
            <w:r w:rsidRPr="0075471E">
              <w:rPr>
                <w:lang w:val="da-DK"/>
              </w:rPr>
              <w:t>(12,0</w:t>
            </w:r>
            <w:r w:rsidRPr="0075471E">
              <w:rPr>
                <w:spacing w:val="-5"/>
                <w:lang w:val="da-DK"/>
              </w:rPr>
              <w:t xml:space="preserve"> </w:t>
            </w:r>
            <w:r w:rsidRPr="0075471E">
              <w:rPr>
                <w:lang w:val="da-DK"/>
              </w:rPr>
              <w:t>vs.</w:t>
            </w:r>
            <w:r w:rsidRPr="0075471E">
              <w:rPr>
                <w:spacing w:val="-3"/>
                <w:lang w:val="da-DK"/>
              </w:rPr>
              <w:t xml:space="preserve"> </w:t>
            </w:r>
            <w:r w:rsidRPr="0075471E">
              <w:rPr>
                <w:lang w:val="da-DK"/>
              </w:rPr>
              <w:t>15,0</w:t>
            </w:r>
            <w:r w:rsidRPr="0075471E">
              <w:rPr>
                <w:spacing w:val="-3"/>
                <w:lang w:val="da-DK"/>
              </w:rPr>
              <w:t xml:space="preserve"> </w:t>
            </w:r>
            <w:r w:rsidRPr="0075471E">
              <w:rPr>
                <w:lang w:val="da-DK"/>
              </w:rPr>
              <w:t>måneder;</w:t>
            </w:r>
            <w:r w:rsidRPr="0075471E">
              <w:rPr>
                <w:spacing w:val="-4"/>
                <w:lang w:val="da-DK"/>
              </w:rPr>
              <w:t xml:space="preserve"> </w:t>
            </w:r>
            <w:r w:rsidRPr="0075471E">
              <w:rPr>
                <w:lang w:val="da-DK"/>
              </w:rPr>
              <w:t>p</w:t>
            </w:r>
            <w:r w:rsidRPr="0075471E">
              <w:rPr>
                <w:spacing w:val="-3"/>
                <w:lang w:val="da-DK"/>
              </w:rPr>
              <w:t xml:space="preserve"> </w:t>
            </w:r>
            <w:r w:rsidRPr="0075471E">
              <w:rPr>
                <w:lang w:val="da-DK"/>
              </w:rPr>
              <w:t>=</w:t>
            </w:r>
            <w:r w:rsidRPr="0075471E">
              <w:rPr>
                <w:spacing w:val="-4"/>
                <w:lang w:val="da-DK"/>
              </w:rPr>
              <w:t xml:space="preserve"> </w:t>
            </w:r>
            <w:r w:rsidRPr="0075471E">
              <w:rPr>
                <w:spacing w:val="-2"/>
                <w:lang w:val="da-DK"/>
              </w:rPr>
              <w:t>0,6267)</w:t>
            </w:r>
          </w:p>
        </w:tc>
      </w:tr>
    </w:tbl>
    <w:p w14:paraId="19B9116A" w14:textId="77777777" w:rsidR="007A5DB9" w:rsidRPr="0075471E" w:rsidRDefault="008747B9" w:rsidP="00F7686D">
      <w:pPr>
        <w:pStyle w:val="BodyText"/>
        <w:ind w:right="140"/>
        <w:rPr>
          <w:lang w:val="da-DK"/>
        </w:rPr>
      </w:pPr>
      <w:r w:rsidRPr="0075471E">
        <w:rPr>
          <w:vertAlign w:val="superscript"/>
          <w:lang w:val="da-DK"/>
        </w:rPr>
        <w:t>1</w:t>
      </w:r>
      <w:r w:rsidRPr="0075471E">
        <w:rPr>
          <w:lang w:val="da-DK"/>
        </w:rPr>
        <w:t>Primær-analyse</w:t>
      </w:r>
      <w:r w:rsidRPr="0075471E">
        <w:rPr>
          <w:spacing w:val="-3"/>
          <w:lang w:val="da-DK"/>
        </w:rPr>
        <w:t xml:space="preserve"> </w:t>
      </w:r>
      <w:r w:rsidRPr="0075471E">
        <w:rPr>
          <w:lang w:val="da-DK"/>
        </w:rPr>
        <w:t>blev</w:t>
      </w:r>
      <w:r w:rsidRPr="0075471E">
        <w:rPr>
          <w:spacing w:val="-5"/>
          <w:lang w:val="da-DK"/>
        </w:rPr>
        <w:t xml:space="preserve"> </w:t>
      </w:r>
      <w:r w:rsidRPr="0075471E">
        <w:rPr>
          <w:lang w:val="da-DK"/>
        </w:rPr>
        <w:t>udført</w:t>
      </w:r>
      <w:r w:rsidRPr="0075471E">
        <w:rPr>
          <w:spacing w:val="-2"/>
          <w:lang w:val="da-DK"/>
        </w:rPr>
        <w:t xml:space="preserve"> </w:t>
      </w:r>
      <w:r w:rsidRPr="0075471E">
        <w:rPr>
          <w:lang w:val="da-DK"/>
        </w:rPr>
        <w:t>ved</w:t>
      </w:r>
      <w:r w:rsidRPr="0075471E">
        <w:rPr>
          <w:spacing w:val="-3"/>
          <w:lang w:val="da-DK"/>
        </w:rPr>
        <w:t xml:space="preserve"> </w:t>
      </w:r>
      <w:r w:rsidRPr="0075471E">
        <w:rPr>
          <w:lang w:val="da-DK"/>
        </w:rPr>
        <w:t>data</w:t>
      </w:r>
      <w:r w:rsidRPr="0075471E">
        <w:rPr>
          <w:spacing w:val="-3"/>
          <w:lang w:val="da-DK"/>
        </w:rPr>
        <w:t xml:space="preserve"> </w:t>
      </w:r>
      <w:r w:rsidRPr="0075471E">
        <w:rPr>
          <w:lang w:val="da-DK"/>
        </w:rPr>
        <w:t>cut-off</w:t>
      </w:r>
      <w:r w:rsidRPr="0075471E">
        <w:rPr>
          <w:spacing w:val="-2"/>
          <w:lang w:val="da-DK"/>
        </w:rPr>
        <w:t xml:space="preserve"> </w:t>
      </w:r>
      <w:r w:rsidRPr="0075471E">
        <w:rPr>
          <w:lang w:val="da-DK"/>
        </w:rPr>
        <w:t>12.</w:t>
      </w:r>
      <w:r w:rsidRPr="0075471E">
        <w:rPr>
          <w:spacing w:val="-3"/>
          <w:lang w:val="da-DK"/>
        </w:rPr>
        <w:t xml:space="preserve"> </w:t>
      </w:r>
      <w:r w:rsidRPr="0075471E">
        <w:rPr>
          <w:lang w:val="da-DK"/>
        </w:rPr>
        <w:t>december</w:t>
      </w:r>
      <w:r w:rsidRPr="0075471E">
        <w:rPr>
          <w:spacing w:val="-2"/>
          <w:lang w:val="da-DK"/>
        </w:rPr>
        <w:t xml:space="preserve"> </w:t>
      </w:r>
      <w:r w:rsidRPr="0075471E">
        <w:rPr>
          <w:lang w:val="da-DK"/>
        </w:rPr>
        <w:t>2012</w:t>
      </w:r>
      <w:r w:rsidRPr="0075471E">
        <w:rPr>
          <w:spacing w:val="-3"/>
          <w:lang w:val="da-DK"/>
        </w:rPr>
        <w:t xml:space="preserve"> </w:t>
      </w:r>
      <w:r w:rsidRPr="0075471E">
        <w:rPr>
          <w:lang w:val="da-DK"/>
        </w:rPr>
        <w:t>og</w:t>
      </w:r>
      <w:r w:rsidRPr="0075471E">
        <w:rPr>
          <w:spacing w:val="-5"/>
          <w:lang w:val="da-DK"/>
        </w:rPr>
        <w:t xml:space="preserve"> </w:t>
      </w:r>
      <w:r w:rsidRPr="0075471E">
        <w:rPr>
          <w:lang w:val="da-DK"/>
        </w:rPr>
        <w:t>betragtes</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den</w:t>
      </w:r>
      <w:r w:rsidRPr="0075471E">
        <w:rPr>
          <w:spacing w:val="-3"/>
          <w:lang w:val="da-DK"/>
        </w:rPr>
        <w:t xml:space="preserve"> </w:t>
      </w:r>
      <w:r w:rsidRPr="0075471E">
        <w:rPr>
          <w:lang w:val="da-DK"/>
        </w:rPr>
        <w:t xml:space="preserve">endelige </w:t>
      </w:r>
      <w:r w:rsidRPr="0075471E">
        <w:rPr>
          <w:spacing w:val="-2"/>
          <w:lang w:val="da-DK"/>
        </w:rPr>
        <w:t>analyse</w:t>
      </w:r>
    </w:p>
    <w:p w14:paraId="6BDDD617" w14:textId="77777777" w:rsidR="007A5DB9" w:rsidRPr="0075471E" w:rsidRDefault="008747B9" w:rsidP="00F7686D">
      <w:pPr>
        <w:pStyle w:val="BodyText"/>
        <w:ind w:right="140" w:hanging="1"/>
        <w:rPr>
          <w:lang w:val="da-DK"/>
        </w:rPr>
      </w:pPr>
      <w:r w:rsidRPr="0075471E">
        <w:rPr>
          <w:vertAlign w:val="superscript"/>
          <w:lang w:val="da-DK"/>
        </w:rPr>
        <w:t>2</w:t>
      </w:r>
      <w:r w:rsidRPr="0075471E">
        <w:rPr>
          <w:lang w:val="da-DK"/>
        </w:rPr>
        <w:t>Followup-analyse</w:t>
      </w:r>
      <w:r w:rsidRPr="0075471E">
        <w:rPr>
          <w:spacing w:val="-3"/>
          <w:lang w:val="da-DK"/>
        </w:rPr>
        <w:t xml:space="preserve"> </w:t>
      </w:r>
      <w:r w:rsidRPr="0075471E">
        <w:rPr>
          <w:lang w:val="da-DK"/>
        </w:rPr>
        <w:t>blev</w:t>
      </w:r>
      <w:r w:rsidRPr="0075471E">
        <w:rPr>
          <w:spacing w:val="-5"/>
          <w:lang w:val="da-DK"/>
        </w:rPr>
        <w:t xml:space="preserve"> </w:t>
      </w:r>
      <w:r w:rsidRPr="0075471E">
        <w:rPr>
          <w:lang w:val="da-DK"/>
        </w:rPr>
        <w:t>udført</w:t>
      </w:r>
      <w:r w:rsidRPr="0075471E">
        <w:rPr>
          <w:spacing w:val="-2"/>
          <w:lang w:val="da-DK"/>
        </w:rPr>
        <w:t xml:space="preserve"> </w:t>
      </w:r>
      <w:r w:rsidRPr="0075471E">
        <w:rPr>
          <w:lang w:val="da-DK"/>
        </w:rPr>
        <w:t>ved</w:t>
      </w:r>
      <w:r w:rsidRPr="0075471E">
        <w:rPr>
          <w:spacing w:val="-3"/>
          <w:lang w:val="da-DK"/>
        </w:rPr>
        <w:t xml:space="preserve"> </w:t>
      </w:r>
      <w:r w:rsidRPr="0075471E">
        <w:rPr>
          <w:lang w:val="da-DK"/>
        </w:rPr>
        <w:t>data</w:t>
      </w:r>
      <w:r w:rsidRPr="0075471E">
        <w:rPr>
          <w:spacing w:val="-4"/>
          <w:lang w:val="da-DK"/>
        </w:rPr>
        <w:t xml:space="preserve"> </w:t>
      </w:r>
      <w:r w:rsidRPr="0075471E">
        <w:rPr>
          <w:lang w:val="da-DK"/>
        </w:rPr>
        <w:t>cut-off</w:t>
      </w:r>
      <w:r w:rsidRPr="0075471E">
        <w:rPr>
          <w:spacing w:val="-2"/>
          <w:lang w:val="da-DK"/>
        </w:rPr>
        <w:t xml:space="preserve"> </w:t>
      </w:r>
      <w:r w:rsidRPr="0075471E">
        <w:rPr>
          <w:lang w:val="da-DK"/>
        </w:rPr>
        <w:t>7.</w:t>
      </w:r>
      <w:r w:rsidRPr="0075471E">
        <w:rPr>
          <w:spacing w:val="-3"/>
          <w:lang w:val="da-DK"/>
        </w:rPr>
        <w:t xml:space="preserve"> </w:t>
      </w:r>
      <w:r w:rsidRPr="0075471E">
        <w:rPr>
          <w:lang w:val="da-DK"/>
        </w:rPr>
        <w:t>marts</w:t>
      </w:r>
      <w:r w:rsidRPr="0075471E">
        <w:rPr>
          <w:spacing w:val="-4"/>
          <w:lang w:val="da-DK"/>
        </w:rPr>
        <w:t xml:space="preserve"> </w:t>
      </w:r>
      <w:r w:rsidRPr="0075471E">
        <w:rPr>
          <w:lang w:val="da-DK"/>
        </w:rPr>
        <w:t>2014;</w:t>
      </w:r>
      <w:r w:rsidRPr="0075471E">
        <w:rPr>
          <w:spacing w:val="-4"/>
          <w:lang w:val="da-DK"/>
        </w:rPr>
        <w:t xml:space="preserve"> </w:t>
      </w:r>
      <w:r w:rsidRPr="0075471E">
        <w:rPr>
          <w:lang w:val="da-DK"/>
        </w:rPr>
        <w:t>p-værdier</w:t>
      </w:r>
      <w:r w:rsidRPr="0075471E">
        <w:rPr>
          <w:spacing w:val="-2"/>
          <w:lang w:val="da-DK"/>
        </w:rPr>
        <w:t xml:space="preserve"> </w:t>
      </w:r>
      <w:r w:rsidRPr="0075471E">
        <w:rPr>
          <w:lang w:val="da-DK"/>
        </w:rPr>
        <w:t>er</w:t>
      </w:r>
      <w:r w:rsidRPr="0075471E">
        <w:rPr>
          <w:spacing w:val="-2"/>
          <w:lang w:val="da-DK"/>
        </w:rPr>
        <w:t xml:space="preserve"> </w:t>
      </w:r>
      <w:r w:rsidRPr="0075471E">
        <w:rPr>
          <w:lang w:val="da-DK"/>
        </w:rPr>
        <w:t>kun</w:t>
      </w:r>
      <w:r w:rsidRPr="0075471E">
        <w:rPr>
          <w:spacing w:val="-3"/>
          <w:lang w:val="da-DK"/>
        </w:rPr>
        <w:t xml:space="preserve"> </w:t>
      </w:r>
      <w:r w:rsidRPr="0075471E">
        <w:rPr>
          <w:lang w:val="da-DK"/>
        </w:rPr>
        <w:t>vist</w:t>
      </w:r>
      <w:r w:rsidRPr="0075471E">
        <w:rPr>
          <w:spacing w:val="-4"/>
          <w:lang w:val="da-DK"/>
        </w:rPr>
        <w:t xml:space="preserve"> </w:t>
      </w:r>
      <w:r w:rsidRPr="0075471E">
        <w:rPr>
          <w:lang w:val="da-DK"/>
        </w:rPr>
        <w:t>for</w:t>
      </w:r>
      <w:r w:rsidRPr="0075471E">
        <w:rPr>
          <w:spacing w:val="-2"/>
          <w:lang w:val="da-DK"/>
        </w:rPr>
        <w:t xml:space="preserve"> </w:t>
      </w:r>
      <w:r w:rsidRPr="0075471E">
        <w:rPr>
          <w:lang w:val="da-DK"/>
        </w:rPr>
        <w:t xml:space="preserve">oplysende </w:t>
      </w:r>
      <w:r w:rsidRPr="0075471E">
        <w:rPr>
          <w:spacing w:val="-2"/>
          <w:lang w:val="da-DK"/>
        </w:rPr>
        <w:t>formål</w:t>
      </w:r>
    </w:p>
    <w:p w14:paraId="386B0E3E" w14:textId="77777777" w:rsidR="007A5DB9" w:rsidRPr="0075471E" w:rsidRDefault="007A5DB9" w:rsidP="00F7686D">
      <w:pPr>
        <w:pStyle w:val="BodyText"/>
        <w:ind w:right="140"/>
        <w:rPr>
          <w:lang w:val="da-DK"/>
        </w:rPr>
      </w:pPr>
    </w:p>
    <w:p w14:paraId="7E0E2AEC" w14:textId="77777777" w:rsidR="007A5DB9" w:rsidRPr="0075471E" w:rsidRDefault="008747B9" w:rsidP="00F7686D">
      <w:pPr>
        <w:ind w:right="140"/>
        <w:rPr>
          <w:i/>
          <w:lang w:val="da-DK"/>
        </w:rPr>
      </w:pPr>
      <w:r w:rsidRPr="0075471E">
        <w:rPr>
          <w:i/>
          <w:u w:val="single"/>
          <w:lang w:val="da-DK"/>
        </w:rPr>
        <w:t>Pædiatrisk</w:t>
      </w:r>
      <w:r w:rsidRPr="0075471E">
        <w:rPr>
          <w:i/>
          <w:spacing w:val="-4"/>
          <w:u w:val="single"/>
          <w:lang w:val="da-DK"/>
        </w:rPr>
        <w:t xml:space="preserve"> </w:t>
      </w:r>
      <w:r w:rsidRPr="0075471E">
        <w:rPr>
          <w:i/>
          <w:spacing w:val="-2"/>
          <w:u w:val="single"/>
          <w:lang w:val="da-DK"/>
        </w:rPr>
        <w:t>population</w:t>
      </w:r>
    </w:p>
    <w:p w14:paraId="0091AE1A" w14:textId="77777777" w:rsidR="007A5DB9" w:rsidRPr="0075471E" w:rsidRDefault="007A5DB9" w:rsidP="00F7686D">
      <w:pPr>
        <w:pStyle w:val="BodyText"/>
        <w:ind w:right="140"/>
        <w:rPr>
          <w:i/>
          <w:lang w:val="da-DK"/>
        </w:rPr>
      </w:pPr>
    </w:p>
    <w:p w14:paraId="6FD0D36A" w14:textId="77777777" w:rsidR="007A5DB9" w:rsidRPr="0075471E" w:rsidRDefault="008747B9" w:rsidP="00F7686D">
      <w:pPr>
        <w:pStyle w:val="BodyText"/>
        <w:ind w:right="140"/>
        <w:rPr>
          <w:lang w:val="da-DK"/>
        </w:rPr>
      </w:pPr>
      <w:r w:rsidRPr="0075471E">
        <w:rPr>
          <w:lang w:val="da-DK"/>
        </w:rPr>
        <w:t>Det</w:t>
      </w:r>
      <w:r w:rsidRPr="0075471E">
        <w:rPr>
          <w:spacing w:val="-2"/>
          <w:lang w:val="da-DK"/>
        </w:rPr>
        <w:t xml:space="preserve"> </w:t>
      </w:r>
      <w:r w:rsidRPr="0075471E">
        <w:rPr>
          <w:lang w:val="da-DK"/>
        </w:rPr>
        <w:t>Europæiske</w:t>
      </w:r>
      <w:r w:rsidRPr="0075471E">
        <w:rPr>
          <w:spacing w:val="-3"/>
          <w:lang w:val="da-DK"/>
        </w:rPr>
        <w:t xml:space="preserve"> </w:t>
      </w:r>
      <w:r w:rsidRPr="0075471E">
        <w:rPr>
          <w:lang w:val="da-DK"/>
        </w:rPr>
        <w:t>Lægemiddelagentur</w:t>
      </w:r>
      <w:r w:rsidRPr="0075471E">
        <w:rPr>
          <w:spacing w:val="-2"/>
          <w:lang w:val="da-DK"/>
        </w:rPr>
        <w:t xml:space="preserve"> </w:t>
      </w:r>
      <w:r w:rsidRPr="0075471E">
        <w:rPr>
          <w:lang w:val="da-DK"/>
        </w:rPr>
        <w:t>har</w:t>
      </w:r>
      <w:r w:rsidRPr="0075471E">
        <w:rPr>
          <w:spacing w:val="-2"/>
          <w:lang w:val="da-DK"/>
        </w:rPr>
        <w:t xml:space="preserve"> </w:t>
      </w:r>
      <w:r w:rsidRPr="0075471E">
        <w:rPr>
          <w:lang w:val="da-DK"/>
        </w:rPr>
        <w:t>dispenseret</w:t>
      </w:r>
      <w:r w:rsidRPr="0075471E">
        <w:rPr>
          <w:spacing w:val="-2"/>
          <w:lang w:val="da-DK"/>
        </w:rPr>
        <w:t xml:space="preserve"> </w:t>
      </w:r>
      <w:r w:rsidRPr="0075471E">
        <w:rPr>
          <w:lang w:val="da-DK"/>
        </w:rPr>
        <w:t>fra</w:t>
      </w:r>
      <w:r w:rsidRPr="0075471E">
        <w:rPr>
          <w:spacing w:val="-3"/>
          <w:lang w:val="da-DK"/>
        </w:rPr>
        <w:t xml:space="preserve"> </w:t>
      </w:r>
      <w:r w:rsidRPr="0075471E">
        <w:rPr>
          <w:lang w:val="da-DK"/>
        </w:rPr>
        <w:t>kravet</w:t>
      </w:r>
      <w:r w:rsidRPr="0075471E">
        <w:rPr>
          <w:spacing w:val="-2"/>
          <w:lang w:val="da-DK"/>
        </w:rPr>
        <w:t xml:space="preserve"> </w:t>
      </w:r>
      <w:r w:rsidRPr="0075471E">
        <w:rPr>
          <w:lang w:val="da-DK"/>
        </w:rPr>
        <w:t>om</w:t>
      </w:r>
      <w:r w:rsidRPr="0075471E">
        <w:rPr>
          <w:spacing w:val="-7"/>
          <w:lang w:val="da-DK"/>
        </w:rPr>
        <w:t xml:space="preserve"> </w:t>
      </w:r>
      <w:r w:rsidRPr="0075471E">
        <w:rPr>
          <w:lang w:val="da-DK"/>
        </w:rPr>
        <w:t>at</w:t>
      </w:r>
      <w:r w:rsidRPr="0075471E">
        <w:rPr>
          <w:spacing w:val="-2"/>
          <w:lang w:val="da-DK"/>
        </w:rPr>
        <w:t xml:space="preserve"> </w:t>
      </w:r>
      <w:r w:rsidRPr="0075471E">
        <w:rPr>
          <w:lang w:val="da-DK"/>
        </w:rPr>
        <w:t>fremlægge</w:t>
      </w:r>
      <w:r w:rsidRPr="0075471E">
        <w:rPr>
          <w:spacing w:val="-3"/>
          <w:lang w:val="da-DK"/>
        </w:rPr>
        <w:t xml:space="preserve"> </w:t>
      </w:r>
      <w:r w:rsidRPr="0075471E">
        <w:rPr>
          <w:lang w:val="da-DK"/>
        </w:rPr>
        <w:t>resultaterne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studier med referencelægemidlet, som indeholder bevacizumab, i alle undergrupper af den pædiatriske population ved brystkarcinom, adenokarcinom i colon og rectum, lungekarcinom (småcellet og ikke- småcellet karcinom), nyre- og nyrebækkenkarcinom (eksklusive nefroblastom, nefroblastomatose, clear-cell-sarkom, mesoblastisk nefrom, nyremarvskarcinom og rabdoid tumor i nyren), ovariekarcinom (eksklusive rabdomyosarkom og stamcelletumorer), tubakarcinom (eksklusive rabdomyosarkom og stamcelletumorer), peritonealkarcinom (eksklusive blastomer og sarkomer) samt karcinom i cervix og corpus uteri.</w:t>
      </w:r>
    </w:p>
    <w:p w14:paraId="394B7DA6" w14:textId="77777777" w:rsidR="007A5DB9" w:rsidRPr="0075471E" w:rsidRDefault="007A5DB9" w:rsidP="00F7686D">
      <w:pPr>
        <w:pStyle w:val="BodyText"/>
        <w:ind w:right="140"/>
        <w:rPr>
          <w:lang w:val="da-DK"/>
        </w:rPr>
      </w:pPr>
    </w:p>
    <w:p w14:paraId="20201D27" w14:textId="77777777" w:rsidR="007A5DB9" w:rsidRPr="0075471E" w:rsidRDefault="008747B9" w:rsidP="00F7686D">
      <w:pPr>
        <w:ind w:right="140"/>
        <w:rPr>
          <w:i/>
          <w:lang w:val="da-DK"/>
        </w:rPr>
      </w:pPr>
      <w:r w:rsidRPr="0075471E">
        <w:rPr>
          <w:i/>
          <w:spacing w:val="-2"/>
          <w:lang w:val="da-DK"/>
        </w:rPr>
        <w:t>Høj-grads-gliom</w:t>
      </w:r>
    </w:p>
    <w:p w14:paraId="0B0B1E76" w14:textId="77777777" w:rsidR="007A5DB9" w:rsidRPr="0075471E" w:rsidRDefault="008747B9" w:rsidP="00F7686D">
      <w:pPr>
        <w:pStyle w:val="BodyText"/>
        <w:ind w:right="140"/>
        <w:rPr>
          <w:lang w:val="da-DK"/>
        </w:rPr>
      </w:pPr>
      <w:r w:rsidRPr="0075471E">
        <w:rPr>
          <w:lang w:val="da-DK"/>
        </w:rPr>
        <w:t>I to tidligere studier med i alt 30 børn over 3 år med recidiverende eller progredierende høj-grads- gliom blev der ikke observeret antitumor-aktivitet ved behandling med bevacizumab og irinotecan (CPT-11).</w:t>
      </w:r>
      <w:r w:rsidRPr="0075471E">
        <w:rPr>
          <w:spacing w:val="-2"/>
          <w:lang w:val="da-DK"/>
        </w:rPr>
        <w:t xml:space="preserve"> </w:t>
      </w:r>
      <w:r w:rsidRPr="0075471E">
        <w:rPr>
          <w:lang w:val="da-DK"/>
        </w:rPr>
        <w:t>Der</w:t>
      </w:r>
      <w:r w:rsidRPr="0075471E">
        <w:rPr>
          <w:spacing w:val="-4"/>
          <w:lang w:val="da-DK"/>
        </w:rPr>
        <w:t xml:space="preserve"> </w:t>
      </w:r>
      <w:r w:rsidRPr="0075471E">
        <w:rPr>
          <w:lang w:val="da-DK"/>
        </w:rPr>
        <w:t>er</w:t>
      </w:r>
      <w:r w:rsidRPr="0075471E">
        <w:rPr>
          <w:spacing w:val="-1"/>
          <w:lang w:val="da-DK"/>
        </w:rPr>
        <w:t xml:space="preserve"> </w:t>
      </w:r>
      <w:r w:rsidRPr="0075471E">
        <w:rPr>
          <w:lang w:val="da-DK"/>
        </w:rPr>
        <w:t>utilstrækkelig</w:t>
      </w:r>
      <w:r w:rsidRPr="0075471E">
        <w:rPr>
          <w:spacing w:val="-5"/>
          <w:lang w:val="da-DK"/>
        </w:rPr>
        <w:t xml:space="preserve"> </w:t>
      </w:r>
      <w:r w:rsidRPr="0075471E">
        <w:rPr>
          <w:lang w:val="da-DK"/>
        </w:rPr>
        <w:t>information</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at</w:t>
      </w:r>
      <w:r w:rsidRPr="0075471E">
        <w:rPr>
          <w:spacing w:val="-4"/>
          <w:lang w:val="da-DK"/>
        </w:rPr>
        <w:t xml:space="preserve"> </w:t>
      </w:r>
      <w:r w:rsidRPr="0075471E">
        <w:rPr>
          <w:lang w:val="da-DK"/>
        </w:rPr>
        <w:t>fastslå</w:t>
      </w:r>
      <w:r w:rsidRPr="0075471E">
        <w:rPr>
          <w:spacing w:val="-2"/>
          <w:lang w:val="da-DK"/>
        </w:rPr>
        <w:t xml:space="preserve"> </w:t>
      </w:r>
      <w:r w:rsidRPr="0075471E">
        <w:rPr>
          <w:lang w:val="da-DK"/>
        </w:rPr>
        <w:t>sikkerhed</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effekt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børn med nylig diagnosticeret høj-grads-gliom.</w:t>
      </w:r>
    </w:p>
    <w:p w14:paraId="449C5EAC" w14:textId="77777777" w:rsidR="007A5DB9" w:rsidRPr="0075471E" w:rsidRDefault="007A5DB9" w:rsidP="00F7686D">
      <w:pPr>
        <w:pStyle w:val="BodyText"/>
        <w:ind w:right="140"/>
        <w:rPr>
          <w:lang w:val="da-DK"/>
        </w:rPr>
      </w:pPr>
    </w:p>
    <w:p w14:paraId="3DE8C31A" w14:textId="77777777" w:rsidR="007A5DB9" w:rsidRPr="0075471E" w:rsidRDefault="008747B9" w:rsidP="00DF05ED">
      <w:pPr>
        <w:pStyle w:val="ListParagraph"/>
        <w:numPr>
          <w:ilvl w:val="0"/>
          <w:numId w:val="38"/>
        </w:numPr>
        <w:tabs>
          <w:tab w:val="left" w:pos="426"/>
        </w:tabs>
        <w:ind w:left="426" w:right="140"/>
        <w:rPr>
          <w:lang w:val="da-DK"/>
        </w:rPr>
      </w:pPr>
      <w:r w:rsidRPr="0075471E">
        <w:rPr>
          <w:lang w:val="da-DK"/>
        </w:rPr>
        <w:t>I</w:t>
      </w:r>
      <w:r w:rsidRPr="0075471E">
        <w:rPr>
          <w:spacing w:val="-10"/>
          <w:lang w:val="da-DK"/>
        </w:rPr>
        <w:t xml:space="preserve"> </w:t>
      </w:r>
      <w:r w:rsidRPr="0075471E">
        <w:rPr>
          <w:lang w:val="da-DK"/>
        </w:rPr>
        <w:t>et</w:t>
      </w:r>
      <w:r w:rsidRPr="0075471E">
        <w:rPr>
          <w:spacing w:val="-4"/>
          <w:lang w:val="da-DK"/>
        </w:rPr>
        <w:t xml:space="preserve"> </w:t>
      </w:r>
      <w:r w:rsidRPr="0075471E">
        <w:rPr>
          <w:lang w:val="da-DK"/>
        </w:rPr>
        <w:t>enkelt-arms-studie</w:t>
      </w:r>
      <w:r w:rsidRPr="0075471E">
        <w:rPr>
          <w:spacing w:val="-6"/>
          <w:lang w:val="da-DK"/>
        </w:rPr>
        <w:t xml:space="preserve"> </w:t>
      </w:r>
      <w:r w:rsidRPr="0075471E">
        <w:rPr>
          <w:lang w:val="da-DK"/>
        </w:rPr>
        <w:t>(PBTC-022)</w:t>
      </w:r>
      <w:r w:rsidRPr="0075471E">
        <w:rPr>
          <w:spacing w:val="-3"/>
          <w:lang w:val="da-DK"/>
        </w:rPr>
        <w:t xml:space="preserve"> </w:t>
      </w:r>
      <w:r w:rsidRPr="0075471E">
        <w:rPr>
          <w:lang w:val="da-DK"/>
        </w:rPr>
        <w:t>blev18</w:t>
      </w:r>
      <w:r w:rsidRPr="0075471E">
        <w:rPr>
          <w:spacing w:val="-4"/>
          <w:lang w:val="da-DK"/>
        </w:rPr>
        <w:t xml:space="preserve"> </w:t>
      </w:r>
      <w:r w:rsidRPr="0075471E">
        <w:rPr>
          <w:lang w:val="da-DK"/>
        </w:rPr>
        <w:t>børn</w:t>
      </w:r>
      <w:r w:rsidRPr="0075471E">
        <w:rPr>
          <w:spacing w:val="-4"/>
          <w:lang w:val="da-DK"/>
        </w:rPr>
        <w:t xml:space="preserve"> </w:t>
      </w:r>
      <w:r w:rsidRPr="0075471E">
        <w:rPr>
          <w:lang w:val="da-DK"/>
        </w:rPr>
        <w:t>med</w:t>
      </w:r>
      <w:r w:rsidRPr="0075471E">
        <w:rPr>
          <w:spacing w:val="-4"/>
          <w:lang w:val="da-DK"/>
        </w:rPr>
        <w:t xml:space="preserve"> </w:t>
      </w:r>
      <w:r w:rsidRPr="0075471E">
        <w:rPr>
          <w:lang w:val="da-DK"/>
        </w:rPr>
        <w:t>recidiverende</w:t>
      </w:r>
      <w:r w:rsidRPr="0075471E">
        <w:rPr>
          <w:spacing w:val="-4"/>
          <w:lang w:val="da-DK"/>
        </w:rPr>
        <w:t xml:space="preserve"> </w:t>
      </w:r>
      <w:r w:rsidRPr="0075471E">
        <w:rPr>
          <w:lang w:val="da-DK"/>
        </w:rPr>
        <w:t>eller</w:t>
      </w:r>
      <w:r w:rsidRPr="0075471E">
        <w:rPr>
          <w:spacing w:val="-3"/>
          <w:lang w:val="da-DK"/>
        </w:rPr>
        <w:t xml:space="preserve"> </w:t>
      </w:r>
      <w:r w:rsidRPr="0075471E">
        <w:rPr>
          <w:spacing w:val="-2"/>
          <w:lang w:val="da-DK"/>
        </w:rPr>
        <w:t>progredierende</w:t>
      </w:r>
      <w:r w:rsidR="00CE61C0" w:rsidRPr="0075471E">
        <w:rPr>
          <w:spacing w:val="-2"/>
          <w:lang w:val="da-DK"/>
        </w:rPr>
        <w:t xml:space="preserve"> </w:t>
      </w:r>
      <w:r w:rsidRPr="0075471E">
        <w:rPr>
          <w:lang w:val="da-DK"/>
        </w:rPr>
        <w:t>høj-grads-gliom, som ikke involverede hjernebroen (herunder 8 med glioblastom [WHO grad IV],</w:t>
      </w:r>
      <w:r w:rsidRPr="0075471E">
        <w:rPr>
          <w:spacing w:val="-2"/>
          <w:lang w:val="da-DK"/>
        </w:rPr>
        <w:t xml:space="preserve"> </w:t>
      </w:r>
      <w:r w:rsidRPr="0075471E">
        <w:rPr>
          <w:lang w:val="da-DK"/>
        </w:rPr>
        <w:t>9</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anaplastisk</w:t>
      </w:r>
      <w:r w:rsidRPr="0075471E">
        <w:rPr>
          <w:spacing w:val="-5"/>
          <w:lang w:val="da-DK"/>
        </w:rPr>
        <w:t xml:space="preserve"> </w:t>
      </w:r>
      <w:r w:rsidRPr="0075471E">
        <w:rPr>
          <w:lang w:val="da-DK"/>
        </w:rPr>
        <w:t>astrocytom</w:t>
      </w:r>
      <w:r w:rsidRPr="0075471E">
        <w:rPr>
          <w:spacing w:val="-6"/>
          <w:lang w:val="da-DK"/>
        </w:rPr>
        <w:t xml:space="preserve"> </w:t>
      </w:r>
      <w:r w:rsidRPr="0075471E">
        <w:rPr>
          <w:lang w:val="da-DK"/>
        </w:rPr>
        <w:t>[grad III]</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1 med</w:t>
      </w:r>
      <w:r w:rsidRPr="0075471E">
        <w:rPr>
          <w:spacing w:val="-2"/>
          <w:lang w:val="da-DK"/>
        </w:rPr>
        <w:t xml:space="preserve"> </w:t>
      </w:r>
      <w:r w:rsidRPr="0075471E">
        <w:rPr>
          <w:lang w:val="da-DK"/>
        </w:rPr>
        <w:t>anaplastisk</w:t>
      </w:r>
      <w:r w:rsidRPr="0075471E">
        <w:rPr>
          <w:spacing w:val="-5"/>
          <w:lang w:val="da-DK"/>
        </w:rPr>
        <w:t xml:space="preserve"> </w:t>
      </w:r>
      <w:r w:rsidRPr="0075471E">
        <w:rPr>
          <w:lang w:val="da-DK"/>
        </w:rPr>
        <w:t>oligodendrogliom</w:t>
      </w:r>
      <w:r w:rsidRPr="0075471E">
        <w:rPr>
          <w:spacing w:val="-6"/>
          <w:lang w:val="da-DK"/>
        </w:rPr>
        <w:t xml:space="preserve"> </w:t>
      </w:r>
      <w:r w:rsidRPr="0075471E">
        <w:rPr>
          <w:lang w:val="da-DK"/>
        </w:rPr>
        <w:t>[grad</w:t>
      </w:r>
      <w:r w:rsidRPr="0075471E">
        <w:rPr>
          <w:spacing w:val="-2"/>
          <w:lang w:val="da-DK"/>
        </w:rPr>
        <w:t xml:space="preserve"> </w:t>
      </w:r>
      <w:r w:rsidRPr="0075471E">
        <w:rPr>
          <w:lang w:val="da-DK"/>
        </w:rPr>
        <w:t>III]), 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(10</w:t>
      </w:r>
      <w:r w:rsidRPr="0075471E">
        <w:rPr>
          <w:spacing w:val="-2"/>
          <w:lang w:val="da-DK"/>
        </w:rPr>
        <w:t xml:space="preserve"> </w:t>
      </w:r>
      <w:r w:rsidRPr="0075471E">
        <w:rPr>
          <w:lang w:val="da-DK"/>
        </w:rPr>
        <w:t>mg/kg) med</w:t>
      </w:r>
      <w:r w:rsidRPr="0075471E">
        <w:rPr>
          <w:spacing w:val="-2"/>
          <w:lang w:val="da-DK"/>
        </w:rPr>
        <w:t xml:space="preserve"> </w:t>
      </w:r>
      <w:r w:rsidRPr="0075471E">
        <w:rPr>
          <w:lang w:val="da-DK"/>
        </w:rPr>
        <w:t>2</w:t>
      </w:r>
      <w:r w:rsidRPr="0075471E">
        <w:rPr>
          <w:spacing w:val="-2"/>
          <w:lang w:val="da-DK"/>
        </w:rPr>
        <w:t xml:space="preserve"> </w:t>
      </w:r>
      <w:r w:rsidRPr="0075471E">
        <w:rPr>
          <w:lang w:val="da-DK"/>
        </w:rPr>
        <w:t>ugers</w:t>
      </w:r>
      <w:r w:rsidRPr="0075471E">
        <w:rPr>
          <w:spacing w:val="-2"/>
          <w:lang w:val="da-DK"/>
        </w:rPr>
        <w:t xml:space="preserve"> </w:t>
      </w:r>
      <w:r w:rsidRPr="0075471E">
        <w:rPr>
          <w:lang w:val="da-DK"/>
        </w:rPr>
        <w:t>mellemrum</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derefter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bevacizumab i kombination med CPT-11 (125-350 mg/m²) hver anden uge indtil progression. Der var ingen objektive (delvise eller komplette) radiologiske respons (Macdonald kriterier). Toksicitet og bivirkninger inkluderede arteriel hypertension og træthed samt CNS-iskæmi med akutte neurologiske udfald.</w:t>
      </w:r>
    </w:p>
    <w:p w14:paraId="25919563" w14:textId="77777777" w:rsidR="007A5DB9" w:rsidRPr="0075471E" w:rsidRDefault="007A5DB9" w:rsidP="00DF05ED">
      <w:pPr>
        <w:pStyle w:val="BodyText"/>
        <w:tabs>
          <w:tab w:val="left" w:pos="426"/>
        </w:tabs>
        <w:ind w:left="426" w:right="140"/>
        <w:rPr>
          <w:lang w:val="da-DK"/>
        </w:rPr>
      </w:pPr>
    </w:p>
    <w:p w14:paraId="5D1CC1BE" w14:textId="77777777" w:rsidR="007A5DB9" w:rsidRPr="0075471E" w:rsidRDefault="008747B9" w:rsidP="00DF05ED">
      <w:pPr>
        <w:pStyle w:val="ListParagraph"/>
        <w:numPr>
          <w:ilvl w:val="0"/>
          <w:numId w:val="38"/>
        </w:numPr>
        <w:tabs>
          <w:tab w:val="left" w:pos="426"/>
        </w:tabs>
        <w:ind w:left="426" w:right="140"/>
        <w:rPr>
          <w:lang w:val="da-DK"/>
        </w:rPr>
      </w:pPr>
      <w:r w:rsidRPr="0075471E">
        <w:rPr>
          <w:lang w:val="da-DK"/>
        </w:rPr>
        <w:t>I et retrospektivt studie på en enkelt institution blev 12 konsekutive børn (2005-2008) med recidiverende eller progredierende høj-grads-gliom (3 med WHO grad IV, 9 med grad III) 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(10</w:t>
      </w:r>
      <w:r w:rsidRPr="0075471E">
        <w:rPr>
          <w:spacing w:val="-2"/>
          <w:lang w:val="da-DK"/>
        </w:rPr>
        <w:t xml:space="preserve"> </w:t>
      </w:r>
      <w:r w:rsidRPr="0075471E">
        <w:rPr>
          <w:lang w:val="da-DK"/>
        </w:rPr>
        <w:t>mg/kg)</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irinotecan</w:t>
      </w:r>
      <w:r w:rsidRPr="0075471E">
        <w:rPr>
          <w:spacing w:val="-5"/>
          <w:lang w:val="da-DK"/>
        </w:rPr>
        <w:t xml:space="preserve"> </w:t>
      </w:r>
      <w:r w:rsidRPr="0075471E">
        <w:rPr>
          <w:lang w:val="da-DK"/>
        </w:rPr>
        <w:t>(125</w:t>
      </w:r>
      <w:r w:rsidRPr="0075471E">
        <w:rPr>
          <w:spacing w:val="-2"/>
          <w:lang w:val="da-DK"/>
        </w:rPr>
        <w:t xml:space="preserve"> </w:t>
      </w:r>
      <w:r w:rsidRPr="0075471E">
        <w:rPr>
          <w:lang w:val="da-DK"/>
        </w:rPr>
        <w:t>mg/m²)</w:t>
      </w:r>
      <w:r w:rsidRPr="0075471E">
        <w:rPr>
          <w:spacing w:val="-1"/>
          <w:lang w:val="da-DK"/>
        </w:rPr>
        <w:t xml:space="preserve"> </w:t>
      </w:r>
      <w:r w:rsidRPr="0075471E">
        <w:rPr>
          <w:lang w:val="da-DK"/>
        </w:rPr>
        <w:t>hver</w:t>
      </w:r>
      <w:r w:rsidRPr="0075471E">
        <w:rPr>
          <w:spacing w:val="-1"/>
          <w:lang w:val="da-DK"/>
        </w:rPr>
        <w:t xml:space="preserve"> </w:t>
      </w:r>
      <w:r w:rsidRPr="0075471E">
        <w:rPr>
          <w:lang w:val="da-DK"/>
        </w:rPr>
        <w:t>anden</w:t>
      </w:r>
      <w:r w:rsidRPr="0075471E">
        <w:rPr>
          <w:spacing w:val="-5"/>
          <w:lang w:val="da-DK"/>
        </w:rPr>
        <w:t xml:space="preserve"> </w:t>
      </w:r>
      <w:r w:rsidRPr="0075471E">
        <w:rPr>
          <w:lang w:val="da-DK"/>
        </w:rPr>
        <w:t>uge.</w:t>
      </w:r>
      <w:r w:rsidRPr="0075471E">
        <w:rPr>
          <w:spacing w:val="-2"/>
          <w:lang w:val="da-DK"/>
        </w:rPr>
        <w:t xml:space="preserve"> </w:t>
      </w:r>
      <w:r w:rsidRPr="0075471E">
        <w:rPr>
          <w:lang w:val="da-DK"/>
        </w:rPr>
        <w:t>Der</w:t>
      </w:r>
      <w:r w:rsidRPr="0075471E">
        <w:rPr>
          <w:spacing w:val="-1"/>
          <w:lang w:val="da-DK"/>
        </w:rPr>
        <w:t xml:space="preserve"> </w:t>
      </w:r>
      <w:r w:rsidRPr="0075471E">
        <w:rPr>
          <w:lang w:val="da-DK"/>
        </w:rPr>
        <w:t>var ingen komplette respons og 2 delvise respons (Macdonald kriterier).</w:t>
      </w:r>
    </w:p>
    <w:p w14:paraId="33417A81" w14:textId="77777777" w:rsidR="007A5DB9" w:rsidRPr="0075471E" w:rsidRDefault="007A5DB9" w:rsidP="00F7686D">
      <w:pPr>
        <w:pStyle w:val="BodyText"/>
        <w:ind w:right="140"/>
        <w:rPr>
          <w:lang w:val="da-DK"/>
        </w:rPr>
      </w:pPr>
    </w:p>
    <w:p w14:paraId="72057097" w14:textId="77777777" w:rsidR="007A5DB9" w:rsidRPr="0075471E" w:rsidRDefault="008747B9" w:rsidP="00F7686D">
      <w:pPr>
        <w:pStyle w:val="BodyText"/>
        <w:ind w:right="140"/>
        <w:rPr>
          <w:lang w:val="da-DK"/>
        </w:rPr>
      </w:pPr>
      <w:r w:rsidRPr="0075471E">
        <w:rPr>
          <w:lang w:val="da-DK"/>
        </w:rPr>
        <w:t>I et randomiseret fase II-studie (BO25041) blev 121 patienter ≥ 3 år til &lt;18 år med nyligt diagnosticeret supratentorielt eller infratentorielt cerebellært eller pedunkulært høj-grads-gliom behandlet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post-operativ</w:t>
      </w:r>
      <w:r w:rsidRPr="0075471E">
        <w:rPr>
          <w:spacing w:val="-5"/>
          <w:lang w:val="da-DK"/>
        </w:rPr>
        <w:t xml:space="preserve"> </w:t>
      </w:r>
      <w:r w:rsidRPr="0075471E">
        <w:rPr>
          <w:lang w:val="da-DK"/>
        </w:rPr>
        <w:t>strålebehandling</w:t>
      </w:r>
      <w:r w:rsidRPr="0075471E">
        <w:rPr>
          <w:spacing w:val="-5"/>
          <w:lang w:val="da-DK"/>
        </w:rPr>
        <w:t xml:space="preserve"> </w:t>
      </w:r>
      <w:r w:rsidRPr="0075471E">
        <w:rPr>
          <w:lang w:val="da-DK"/>
        </w:rPr>
        <w:t>(RT)</w:t>
      </w:r>
      <w:r w:rsidRPr="0075471E">
        <w:rPr>
          <w:spacing w:val="-4"/>
          <w:lang w:val="da-DK"/>
        </w:rPr>
        <w:t xml:space="preserve"> </w:t>
      </w:r>
      <w:r w:rsidRPr="0075471E">
        <w:rPr>
          <w:lang w:val="da-DK"/>
        </w:rPr>
        <w:t>og</w:t>
      </w:r>
      <w:r w:rsidRPr="0075471E">
        <w:rPr>
          <w:spacing w:val="-5"/>
          <w:lang w:val="da-DK"/>
        </w:rPr>
        <w:t xml:space="preserve"> </w:t>
      </w:r>
      <w:r w:rsidRPr="0075471E">
        <w:rPr>
          <w:lang w:val="da-DK"/>
        </w:rPr>
        <w:t>adjuverende</w:t>
      </w:r>
      <w:r w:rsidRPr="0075471E">
        <w:rPr>
          <w:spacing w:val="-4"/>
          <w:lang w:val="da-DK"/>
        </w:rPr>
        <w:t xml:space="preserve"> </w:t>
      </w:r>
      <w:r w:rsidRPr="0075471E">
        <w:rPr>
          <w:lang w:val="da-DK"/>
        </w:rPr>
        <w:t>temozolomid</w:t>
      </w:r>
      <w:r w:rsidRPr="0075471E">
        <w:rPr>
          <w:spacing w:val="-2"/>
          <w:lang w:val="da-DK"/>
        </w:rPr>
        <w:t xml:space="preserve"> </w:t>
      </w:r>
      <w:r w:rsidRPr="0075471E">
        <w:rPr>
          <w:lang w:val="da-DK"/>
        </w:rPr>
        <w:t>(T)</w:t>
      </w:r>
      <w:r w:rsidRPr="0075471E">
        <w:rPr>
          <w:spacing w:val="-4"/>
          <w:lang w:val="da-DK"/>
        </w:rPr>
        <w:t xml:space="preserve"> </w:t>
      </w:r>
      <w:r w:rsidRPr="0075471E">
        <w:rPr>
          <w:lang w:val="da-DK"/>
        </w:rPr>
        <w:t>med</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 xml:space="preserve">uden </w:t>
      </w:r>
      <w:r w:rsidRPr="0075471E">
        <w:rPr>
          <w:lang w:val="da-DK"/>
        </w:rPr>
        <w:lastRenderedPageBreak/>
        <w:t>bevacizumab: 10 mg/kg intravenøst hver 2. uge.</w:t>
      </w:r>
    </w:p>
    <w:p w14:paraId="55BD46DE" w14:textId="77777777" w:rsidR="007A5DB9" w:rsidRPr="0075471E" w:rsidRDefault="007A5DB9" w:rsidP="00F7686D">
      <w:pPr>
        <w:pStyle w:val="BodyText"/>
        <w:ind w:right="140"/>
        <w:rPr>
          <w:lang w:val="da-DK"/>
        </w:rPr>
      </w:pPr>
    </w:p>
    <w:p w14:paraId="59548FC8" w14:textId="77777777" w:rsidR="007A5DB9" w:rsidRPr="0075471E" w:rsidRDefault="008747B9" w:rsidP="00F7686D">
      <w:pPr>
        <w:pStyle w:val="BodyText"/>
        <w:ind w:right="140"/>
        <w:rPr>
          <w:lang w:val="da-DK"/>
        </w:rPr>
      </w:pPr>
      <w:r w:rsidRPr="0075471E">
        <w:rPr>
          <w:lang w:val="da-DK"/>
        </w:rPr>
        <w:t>Studiet nåede ikke det primære endepunkt. Der blev</w:t>
      </w:r>
      <w:r w:rsidRPr="0075471E">
        <w:rPr>
          <w:spacing w:val="-3"/>
          <w:lang w:val="da-DK"/>
        </w:rPr>
        <w:t xml:space="preserve"> </w:t>
      </w:r>
      <w:r w:rsidRPr="0075471E">
        <w:rPr>
          <w:lang w:val="da-DK"/>
        </w:rPr>
        <w:t>ikke vist en signifikant forbedring</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hændelsesfri overlevelse</w:t>
      </w:r>
      <w:r w:rsidRPr="0075471E">
        <w:rPr>
          <w:spacing w:val="-3"/>
          <w:lang w:val="da-DK"/>
        </w:rPr>
        <w:t xml:space="preserve"> </w:t>
      </w:r>
      <w:r w:rsidRPr="0075471E">
        <w:rPr>
          <w:lang w:val="da-DK"/>
        </w:rPr>
        <w:t>(vurderet</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en</w:t>
      </w:r>
      <w:r w:rsidRPr="0075471E">
        <w:rPr>
          <w:spacing w:val="-6"/>
          <w:lang w:val="da-DK"/>
        </w:rPr>
        <w:t xml:space="preserve"> </w:t>
      </w:r>
      <w:r w:rsidRPr="0075471E">
        <w:rPr>
          <w:lang w:val="da-DK"/>
        </w:rPr>
        <w:t>central</w:t>
      </w:r>
      <w:r w:rsidRPr="0075471E">
        <w:rPr>
          <w:spacing w:val="-2"/>
          <w:lang w:val="da-DK"/>
        </w:rPr>
        <w:t xml:space="preserve"> </w:t>
      </w:r>
      <w:r w:rsidRPr="0075471E">
        <w:rPr>
          <w:lang w:val="da-DK"/>
        </w:rPr>
        <w:t>Radiology</w:t>
      </w:r>
      <w:r w:rsidRPr="0075471E">
        <w:rPr>
          <w:spacing w:val="-6"/>
          <w:lang w:val="da-DK"/>
        </w:rPr>
        <w:t xml:space="preserve"> </w:t>
      </w:r>
      <w:r w:rsidRPr="0075471E">
        <w:rPr>
          <w:lang w:val="da-DK"/>
        </w:rPr>
        <w:t>Review</w:t>
      </w:r>
      <w:r w:rsidRPr="0075471E">
        <w:rPr>
          <w:spacing w:val="-4"/>
          <w:lang w:val="da-DK"/>
        </w:rPr>
        <w:t xml:space="preserve"> </w:t>
      </w:r>
      <w:r w:rsidRPr="0075471E">
        <w:rPr>
          <w:lang w:val="da-DK"/>
        </w:rPr>
        <w:t>Committee),</w:t>
      </w:r>
      <w:r w:rsidRPr="0075471E">
        <w:rPr>
          <w:spacing w:val="-3"/>
          <w:lang w:val="da-DK"/>
        </w:rPr>
        <w:t xml:space="preserve"> </w:t>
      </w:r>
      <w:r w:rsidRPr="0075471E">
        <w:rPr>
          <w:lang w:val="da-DK"/>
        </w:rPr>
        <w:t>når</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var</w:t>
      </w:r>
      <w:r w:rsidRPr="0075471E">
        <w:rPr>
          <w:spacing w:val="-2"/>
          <w:lang w:val="da-DK"/>
        </w:rPr>
        <w:t xml:space="preserve"> </w:t>
      </w:r>
      <w:r w:rsidRPr="0075471E">
        <w:rPr>
          <w:lang w:val="da-DK"/>
        </w:rPr>
        <w:t>føjet</w:t>
      </w:r>
      <w:r w:rsidRPr="0075471E">
        <w:rPr>
          <w:spacing w:val="-2"/>
          <w:lang w:val="da-DK"/>
        </w:rPr>
        <w:t xml:space="preserve"> </w:t>
      </w:r>
      <w:r w:rsidRPr="0075471E">
        <w:rPr>
          <w:lang w:val="da-DK"/>
        </w:rPr>
        <w:t>til</w:t>
      </w:r>
      <w:r w:rsidRPr="0075471E">
        <w:rPr>
          <w:spacing w:val="-2"/>
          <w:lang w:val="da-DK"/>
        </w:rPr>
        <w:t xml:space="preserve"> </w:t>
      </w:r>
      <w:r w:rsidRPr="0075471E">
        <w:rPr>
          <w:lang w:val="da-DK"/>
        </w:rPr>
        <w:t>RT/T- behandlingsarmen, sammenlignet med RT/T-behandlingsarmen alene (Hazard Ratio 1,44; 95 % konfidensinterval: 0,90; 2,30). Disse resultater var konsistente med resultater fra forskellige</w:t>
      </w:r>
      <w:r w:rsidR="00CE61C0" w:rsidRPr="0075471E">
        <w:rPr>
          <w:lang w:val="da-DK"/>
        </w:rPr>
        <w:t xml:space="preserve"> </w:t>
      </w:r>
      <w:r w:rsidRPr="0075471E">
        <w:rPr>
          <w:lang w:val="da-DK"/>
        </w:rPr>
        <w:t>sensitivitetsanalyser</w:t>
      </w:r>
      <w:r w:rsidRPr="0075471E">
        <w:rPr>
          <w:spacing w:val="-2"/>
          <w:lang w:val="da-DK"/>
        </w:rPr>
        <w:t xml:space="preserve"> </w:t>
      </w:r>
      <w:r w:rsidRPr="0075471E">
        <w:rPr>
          <w:lang w:val="da-DK"/>
        </w:rPr>
        <w:t>og</w:t>
      </w:r>
      <w:r w:rsidRPr="0075471E">
        <w:rPr>
          <w:spacing w:val="-6"/>
          <w:lang w:val="da-DK"/>
        </w:rPr>
        <w:t xml:space="preserve"> </w:t>
      </w:r>
      <w:r w:rsidRPr="0075471E">
        <w:rPr>
          <w:lang w:val="da-DK"/>
        </w:rPr>
        <w:t>i</w:t>
      </w:r>
      <w:r w:rsidRPr="0075471E">
        <w:rPr>
          <w:spacing w:val="-2"/>
          <w:lang w:val="da-DK"/>
        </w:rPr>
        <w:t xml:space="preserve"> </w:t>
      </w:r>
      <w:r w:rsidRPr="0075471E">
        <w:rPr>
          <w:lang w:val="da-DK"/>
        </w:rPr>
        <w:t>klinisk</w:t>
      </w:r>
      <w:r w:rsidRPr="0075471E">
        <w:rPr>
          <w:spacing w:val="-6"/>
          <w:lang w:val="da-DK"/>
        </w:rPr>
        <w:t xml:space="preserve"> </w:t>
      </w:r>
      <w:r w:rsidRPr="0075471E">
        <w:rPr>
          <w:lang w:val="da-DK"/>
        </w:rPr>
        <w:t>relevante</w:t>
      </w:r>
      <w:r w:rsidRPr="0075471E">
        <w:rPr>
          <w:spacing w:val="-5"/>
          <w:lang w:val="da-DK"/>
        </w:rPr>
        <w:t xml:space="preserve"> </w:t>
      </w:r>
      <w:r w:rsidRPr="0075471E">
        <w:rPr>
          <w:lang w:val="da-DK"/>
        </w:rPr>
        <w:t>undergrupper.</w:t>
      </w:r>
      <w:r w:rsidRPr="0075471E">
        <w:rPr>
          <w:spacing w:val="-3"/>
          <w:lang w:val="da-DK"/>
        </w:rPr>
        <w:t xml:space="preserve"> </w:t>
      </w:r>
      <w:r w:rsidRPr="0075471E">
        <w:rPr>
          <w:lang w:val="da-DK"/>
        </w:rPr>
        <w:t>Resultater</w:t>
      </w:r>
      <w:r w:rsidRPr="0075471E">
        <w:rPr>
          <w:spacing w:val="-5"/>
          <w:lang w:val="da-DK"/>
        </w:rPr>
        <w:t xml:space="preserve"> </w:t>
      </w:r>
      <w:r w:rsidRPr="0075471E">
        <w:rPr>
          <w:lang w:val="da-DK"/>
        </w:rPr>
        <w:t>for</w:t>
      </w:r>
      <w:r w:rsidRPr="0075471E">
        <w:rPr>
          <w:spacing w:val="-5"/>
          <w:lang w:val="da-DK"/>
        </w:rPr>
        <w:t xml:space="preserve"> </w:t>
      </w:r>
      <w:r w:rsidRPr="0075471E">
        <w:rPr>
          <w:lang w:val="da-DK"/>
        </w:rPr>
        <w:t>alle</w:t>
      </w:r>
      <w:r w:rsidRPr="0075471E">
        <w:rPr>
          <w:spacing w:val="-3"/>
          <w:lang w:val="da-DK"/>
        </w:rPr>
        <w:t xml:space="preserve"> </w:t>
      </w:r>
      <w:r w:rsidRPr="0075471E">
        <w:rPr>
          <w:lang w:val="da-DK"/>
        </w:rPr>
        <w:t>sekundære</w:t>
      </w:r>
      <w:r w:rsidRPr="0075471E">
        <w:rPr>
          <w:spacing w:val="-3"/>
          <w:lang w:val="da-DK"/>
        </w:rPr>
        <w:t xml:space="preserve"> </w:t>
      </w:r>
      <w:r w:rsidRPr="0075471E">
        <w:rPr>
          <w:lang w:val="da-DK"/>
        </w:rPr>
        <w:t>endepunkter (investigator-vurderet hændelsesfri overlevelse, objektiv responsrate og samlet overlevelse) var konsistente og viste ingen forbedring ved tilføjelse af bevacizumab til RT/T-behandlingsarmen sammenlignet med RT/T-behandlingsarmen alene.</w:t>
      </w:r>
    </w:p>
    <w:p w14:paraId="1C1CE365" w14:textId="77777777" w:rsidR="007A5DB9" w:rsidRPr="0075471E" w:rsidRDefault="007A5DB9" w:rsidP="00F7686D">
      <w:pPr>
        <w:pStyle w:val="BodyText"/>
        <w:ind w:right="140"/>
        <w:rPr>
          <w:lang w:val="da-DK"/>
        </w:rPr>
      </w:pPr>
    </w:p>
    <w:p w14:paraId="1B4C5736" w14:textId="77777777" w:rsidR="007A5DB9" w:rsidRPr="0075471E" w:rsidRDefault="008747B9" w:rsidP="00F7686D">
      <w:pPr>
        <w:pStyle w:val="BodyText"/>
        <w:ind w:right="140"/>
        <w:jc w:val="both"/>
        <w:rPr>
          <w:lang w:val="da-DK"/>
        </w:rPr>
      </w:pPr>
      <w:r w:rsidRPr="0075471E">
        <w:rPr>
          <w:lang w:val="da-DK"/>
        </w:rPr>
        <w:t>Tilføjelse</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til</w:t>
      </w:r>
      <w:r w:rsidRPr="0075471E">
        <w:rPr>
          <w:spacing w:val="-2"/>
          <w:lang w:val="da-DK"/>
        </w:rPr>
        <w:t xml:space="preserve"> </w:t>
      </w:r>
      <w:r w:rsidRPr="0075471E">
        <w:rPr>
          <w:lang w:val="da-DK"/>
        </w:rPr>
        <w:t>RT/T</w:t>
      </w:r>
      <w:r w:rsidRPr="0075471E">
        <w:rPr>
          <w:spacing w:val="-1"/>
          <w:lang w:val="da-DK"/>
        </w:rPr>
        <w:t xml:space="preserve"> </w:t>
      </w:r>
      <w:r w:rsidRPr="0075471E">
        <w:rPr>
          <w:lang w:val="da-DK"/>
        </w:rPr>
        <w:t>vidste</w:t>
      </w:r>
      <w:r w:rsidRPr="0075471E">
        <w:rPr>
          <w:spacing w:val="-3"/>
          <w:lang w:val="da-DK"/>
        </w:rPr>
        <w:t xml:space="preserve"> </w:t>
      </w:r>
      <w:r w:rsidRPr="0075471E">
        <w:rPr>
          <w:lang w:val="da-DK"/>
        </w:rPr>
        <w:t>ikke</w:t>
      </w:r>
      <w:r w:rsidRPr="0075471E">
        <w:rPr>
          <w:spacing w:val="-3"/>
          <w:lang w:val="da-DK"/>
        </w:rPr>
        <w:t xml:space="preserve"> </w:t>
      </w:r>
      <w:r w:rsidRPr="0075471E">
        <w:rPr>
          <w:lang w:val="da-DK"/>
        </w:rPr>
        <w:t>kliniske</w:t>
      </w:r>
      <w:r w:rsidRPr="0075471E">
        <w:rPr>
          <w:spacing w:val="-5"/>
          <w:lang w:val="da-DK"/>
        </w:rPr>
        <w:t xml:space="preserve"> </w:t>
      </w:r>
      <w:r w:rsidRPr="0075471E">
        <w:rPr>
          <w:lang w:val="da-DK"/>
        </w:rPr>
        <w:t>fordele</w:t>
      </w:r>
      <w:r w:rsidRPr="0075471E">
        <w:rPr>
          <w:spacing w:val="-3"/>
          <w:lang w:val="da-DK"/>
        </w:rPr>
        <w:t xml:space="preserve"> </w:t>
      </w:r>
      <w:r w:rsidRPr="0075471E">
        <w:rPr>
          <w:lang w:val="da-DK"/>
        </w:rPr>
        <w:t>i</w:t>
      </w:r>
      <w:r w:rsidRPr="0075471E">
        <w:rPr>
          <w:spacing w:val="-5"/>
          <w:lang w:val="da-DK"/>
        </w:rPr>
        <w:t xml:space="preserve"> </w:t>
      </w:r>
      <w:r w:rsidRPr="0075471E">
        <w:rPr>
          <w:lang w:val="da-DK"/>
        </w:rPr>
        <w:t>studie</w:t>
      </w:r>
      <w:r w:rsidRPr="0075471E">
        <w:rPr>
          <w:spacing w:val="-3"/>
          <w:lang w:val="da-DK"/>
        </w:rPr>
        <w:t xml:space="preserve"> </w:t>
      </w:r>
      <w:r w:rsidRPr="0075471E">
        <w:rPr>
          <w:lang w:val="da-DK"/>
        </w:rPr>
        <w:t>BO25041</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60</w:t>
      </w:r>
      <w:r w:rsidRPr="0075471E">
        <w:rPr>
          <w:spacing w:val="-3"/>
          <w:lang w:val="da-DK"/>
        </w:rPr>
        <w:t xml:space="preserve"> </w:t>
      </w:r>
      <w:r w:rsidRPr="0075471E">
        <w:rPr>
          <w:lang w:val="da-DK"/>
        </w:rPr>
        <w:t>evaluerbare børn med nyligt diagnosticeret supratentorielt</w:t>
      </w:r>
      <w:r w:rsidRPr="0075471E">
        <w:rPr>
          <w:spacing w:val="-1"/>
          <w:lang w:val="da-DK"/>
        </w:rPr>
        <w:t xml:space="preserve"> </w:t>
      </w:r>
      <w:r w:rsidRPr="0075471E">
        <w:rPr>
          <w:lang w:val="da-DK"/>
        </w:rPr>
        <w:t>eller</w:t>
      </w:r>
      <w:r w:rsidRPr="0075471E">
        <w:rPr>
          <w:spacing w:val="-1"/>
          <w:lang w:val="da-DK"/>
        </w:rPr>
        <w:t xml:space="preserve"> </w:t>
      </w:r>
      <w:r w:rsidRPr="0075471E">
        <w:rPr>
          <w:lang w:val="da-DK"/>
        </w:rPr>
        <w:t>infratentorielt cerebellært eller</w:t>
      </w:r>
      <w:r w:rsidRPr="0075471E">
        <w:rPr>
          <w:spacing w:val="-1"/>
          <w:lang w:val="da-DK"/>
        </w:rPr>
        <w:t xml:space="preserve"> </w:t>
      </w:r>
      <w:r w:rsidRPr="0075471E">
        <w:rPr>
          <w:lang w:val="da-DK"/>
        </w:rPr>
        <w:t>pedunkulært høj- grads-gliom (se pkt. 4.2 vedrørende pædiatrisk anvendelse).</w:t>
      </w:r>
    </w:p>
    <w:p w14:paraId="5ABA6AF6" w14:textId="77777777" w:rsidR="007A5DB9" w:rsidRPr="0075471E" w:rsidRDefault="007A5DB9" w:rsidP="00F7686D">
      <w:pPr>
        <w:pStyle w:val="BodyText"/>
        <w:ind w:right="140"/>
        <w:rPr>
          <w:lang w:val="da-DK"/>
        </w:rPr>
      </w:pPr>
    </w:p>
    <w:p w14:paraId="3CA64FFC" w14:textId="77777777" w:rsidR="007A5DB9" w:rsidRPr="0075471E" w:rsidRDefault="008747B9" w:rsidP="00F7686D">
      <w:pPr>
        <w:ind w:right="140"/>
        <w:rPr>
          <w:i/>
          <w:lang w:val="da-DK"/>
        </w:rPr>
      </w:pPr>
      <w:r w:rsidRPr="0075471E">
        <w:rPr>
          <w:i/>
          <w:spacing w:val="-2"/>
          <w:lang w:val="da-DK"/>
        </w:rPr>
        <w:t>Bløddelssarkom</w:t>
      </w:r>
    </w:p>
    <w:p w14:paraId="5357509C" w14:textId="77777777" w:rsidR="007A5DB9" w:rsidRPr="0075471E" w:rsidRDefault="008747B9" w:rsidP="00F7686D">
      <w:pPr>
        <w:pStyle w:val="BodyText"/>
        <w:ind w:right="140"/>
        <w:rPr>
          <w:lang w:val="da-DK"/>
        </w:rPr>
      </w:pPr>
      <w:r w:rsidRPr="0075471E">
        <w:rPr>
          <w:lang w:val="da-DK"/>
        </w:rPr>
        <w:t>I</w:t>
      </w:r>
      <w:r w:rsidRPr="0075471E">
        <w:rPr>
          <w:spacing w:val="-5"/>
          <w:lang w:val="da-DK"/>
        </w:rPr>
        <w:t xml:space="preserve"> </w:t>
      </w:r>
      <w:r w:rsidRPr="0075471E">
        <w:rPr>
          <w:lang w:val="da-DK"/>
        </w:rPr>
        <w:t>et</w:t>
      </w:r>
      <w:r w:rsidRPr="0075471E">
        <w:rPr>
          <w:spacing w:val="-1"/>
          <w:lang w:val="da-DK"/>
        </w:rPr>
        <w:t xml:space="preserve"> </w:t>
      </w:r>
      <w:r w:rsidRPr="0075471E">
        <w:rPr>
          <w:lang w:val="da-DK"/>
        </w:rPr>
        <w:t>randomiseret</w:t>
      </w:r>
      <w:r w:rsidRPr="0075471E">
        <w:rPr>
          <w:spacing w:val="-1"/>
          <w:lang w:val="da-DK"/>
        </w:rPr>
        <w:t xml:space="preserve"> </w:t>
      </w:r>
      <w:r w:rsidRPr="0075471E">
        <w:rPr>
          <w:lang w:val="da-DK"/>
        </w:rPr>
        <w:t>fase</w:t>
      </w:r>
      <w:r w:rsidRPr="0075471E">
        <w:rPr>
          <w:spacing w:val="-1"/>
          <w:lang w:val="da-DK"/>
        </w:rPr>
        <w:t xml:space="preserve"> </w:t>
      </w:r>
      <w:r w:rsidRPr="0075471E">
        <w:rPr>
          <w:lang w:val="da-DK"/>
        </w:rPr>
        <w:t>II-studie</w:t>
      </w:r>
      <w:r w:rsidRPr="0075471E">
        <w:rPr>
          <w:spacing w:val="-3"/>
          <w:lang w:val="da-DK"/>
        </w:rPr>
        <w:t xml:space="preserve"> </w:t>
      </w:r>
      <w:r w:rsidRPr="0075471E">
        <w:rPr>
          <w:lang w:val="da-DK"/>
        </w:rPr>
        <w:t>(BO20924)</w:t>
      </w:r>
      <w:r w:rsidRPr="0075471E">
        <w:rPr>
          <w:spacing w:val="-3"/>
          <w:lang w:val="da-DK"/>
        </w:rPr>
        <w:t xml:space="preserve"> </w:t>
      </w:r>
      <w:r w:rsidRPr="0075471E">
        <w:rPr>
          <w:lang w:val="da-DK"/>
        </w:rPr>
        <w:t>blandt</w:t>
      </w:r>
      <w:r w:rsidRPr="0075471E">
        <w:rPr>
          <w:spacing w:val="-3"/>
          <w:lang w:val="da-DK"/>
        </w:rPr>
        <w:t xml:space="preserve"> </w:t>
      </w:r>
      <w:r w:rsidRPr="0075471E">
        <w:rPr>
          <w:lang w:val="da-DK"/>
        </w:rPr>
        <w:t>i</w:t>
      </w:r>
      <w:r w:rsidRPr="0075471E">
        <w:rPr>
          <w:spacing w:val="-1"/>
          <w:lang w:val="da-DK"/>
        </w:rPr>
        <w:t xml:space="preserve"> </w:t>
      </w:r>
      <w:r w:rsidRPr="0075471E">
        <w:rPr>
          <w:lang w:val="da-DK"/>
        </w:rPr>
        <w:t>alt</w:t>
      </w:r>
      <w:r w:rsidRPr="0075471E">
        <w:rPr>
          <w:spacing w:val="-3"/>
          <w:lang w:val="da-DK"/>
        </w:rPr>
        <w:t xml:space="preserve"> </w:t>
      </w:r>
      <w:r w:rsidRPr="0075471E">
        <w:rPr>
          <w:lang w:val="da-DK"/>
        </w:rPr>
        <w:t>154</w:t>
      </w:r>
      <w:r w:rsidRPr="0075471E">
        <w:rPr>
          <w:spacing w:val="-1"/>
          <w:lang w:val="da-DK"/>
        </w:rPr>
        <w:t xml:space="preserve"> </w:t>
      </w:r>
      <w:r w:rsidRPr="0075471E">
        <w:rPr>
          <w:lang w:val="da-DK"/>
        </w:rPr>
        <w:t>patienter</w:t>
      </w:r>
      <w:r w:rsidRPr="0075471E">
        <w:rPr>
          <w:spacing w:val="-3"/>
          <w:lang w:val="da-DK"/>
        </w:rPr>
        <w:t xml:space="preserve"> </w:t>
      </w:r>
      <w:r w:rsidRPr="0075471E">
        <w:rPr>
          <w:lang w:val="da-DK"/>
        </w:rPr>
        <w:t>i</w:t>
      </w:r>
      <w:r w:rsidRPr="0075471E">
        <w:rPr>
          <w:spacing w:val="-1"/>
          <w:lang w:val="da-DK"/>
        </w:rPr>
        <w:t xml:space="preserve"> </w:t>
      </w:r>
      <w:r w:rsidRPr="0075471E">
        <w:rPr>
          <w:lang w:val="da-DK"/>
        </w:rPr>
        <w:t>alderen</w:t>
      </w:r>
      <w:r w:rsidRPr="0075471E">
        <w:rPr>
          <w:spacing w:val="-4"/>
          <w:lang w:val="da-DK"/>
        </w:rPr>
        <w:t xml:space="preserve"> </w:t>
      </w:r>
      <w:r w:rsidRPr="0075471E">
        <w:rPr>
          <w:lang w:val="da-DK"/>
        </w:rPr>
        <w:t>≥</w:t>
      </w:r>
      <w:r w:rsidRPr="0075471E">
        <w:rPr>
          <w:spacing w:val="-1"/>
          <w:lang w:val="da-DK"/>
        </w:rPr>
        <w:t xml:space="preserve"> </w:t>
      </w:r>
      <w:r w:rsidRPr="0075471E">
        <w:rPr>
          <w:lang w:val="da-DK"/>
        </w:rPr>
        <w:t>6</w:t>
      </w:r>
      <w:r w:rsidRPr="0075471E">
        <w:rPr>
          <w:spacing w:val="-4"/>
          <w:lang w:val="da-DK"/>
        </w:rPr>
        <w:t xml:space="preserve"> </w:t>
      </w:r>
      <w:r w:rsidRPr="0075471E">
        <w:rPr>
          <w:lang w:val="da-DK"/>
        </w:rPr>
        <w:t>måneder</w:t>
      </w:r>
      <w:r w:rsidRPr="0075471E">
        <w:rPr>
          <w:spacing w:val="-1"/>
          <w:lang w:val="da-DK"/>
        </w:rPr>
        <w:t xml:space="preserve"> </w:t>
      </w:r>
      <w:r w:rsidRPr="0075471E">
        <w:rPr>
          <w:lang w:val="da-DK"/>
        </w:rPr>
        <w:t>til</w:t>
      </w:r>
      <w:r w:rsidRPr="0075471E">
        <w:rPr>
          <w:spacing w:val="-1"/>
          <w:lang w:val="da-DK"/>
        </w:rPr>
        <w:t xml:space="preserve"> </w:t>
      </w:r>
      <w:r w:rsidRPr="0075471E">
        <w:rPr>
          <w:lang w:val="da-DK"/>
        </w:rPr>
        <w:t>&lt;</w:t>
      </w:r>
      <w:r w:rsidRPr="0075471E">
        <w:rPr>
          <w:spacing w:val="-4"/>
          <w:lang w:val="da-DK"/>
        </w:rPr>
        <w:t xml:space="preserve"> </w:t>
      </w:r>
      <w:r w:rsidRPr="0075471E">
        <w:rPr>
          <w:lang w:val="da-DK"/>
        </w:rPr>
        <w:t>18</w:t>
      </w:r>
      <w:r w:rsidRPr="0075471E">
        <w:rPr>
          <w:spacing w:val="-1"/>
          <w:lang w:val="da-DK"/>
        </w:rPr>
        <w:t xml:space="preserve"> </w:t>
      </w:r>
      <w:r w:rsidRPr="0075471E">
        <w:rPr>
          <w:lang w:val="da-DK"/>
        </w:rPr>
        <w:t>år med nylig diagnosticeret metastatisk rabdomyosarkom og ikke-rabdomyosarkom bløddelssarkom, blev behandlet med standardbehandling (induktion IVADO/IVA+/- lokal behandling efterfulgt af vedligeholdelsesbehandling med vinorelbin og cyclophosphamid) med eller uden bevacizumab</w:t>
      </w:r>
    </w:p>
    <w:p w14:paraId="57BC573F" w14:textId="77777777" w:rsidR="007A5DB9" w:rsidRPr="0075471E" w:rsidRDefault="008747B9" w:rsidP="00F7686D">
      <w:pPr>
        <w:pStyle w:val="BodyText"/>
        <w:ind w:right="140"/>
        <w:rPr>
          <w:lang w:val="da-DK"/>
        </w:rPr>
      </w:pPr>
      <w:r w:rsidRPr="0075471E">
        <w:rPr>
          <w:lang w:val="da-DK"/>
        </w:rPr>
        <w:t>(2,5 mg/kg/uge) med en samlet behandlingsvarighed på ca. 18 måneder. Ved den endelige primære analyse var der ingen statistisk signifikant forskel i det primære endepunkt, hændelsesfri overlevelse mellem behandlingsarmene, evalueret af en uafhængig evalueringskomité. HR var 0,93 (95 % konfidensinterval: 0,61 ; 1,41; p-værdi 0,72). Ifølge en uafhængig evalueringskomité var forskellen i objektiv responsrate 18 % (konfidensinterval: 0,6 % ; 35,3 %) mellem de to behandlingsarme blandt</w:t>
      </w:r>
      <w:r w:rsidRPr="0075471E">
        <w:rPr>
          <w:spacing w:val="40"/>
          <w:lang w:val="da-DK"/>
        </w:rPr>
        <w:t xml:space="preserve"> </w:t>
      </w:r>
      <w:r w:rsidRPr="0075471E">
        <w:rPr>
          <w:lang w:val="da-DK"/>
        </w:rPr>
        <w:t>de</w:t>
      </w:r>
      <w:r w:rsidRPr="0075471E">
        <w:rPr>
          <w:spacing w:val="-2"/>
          <w:lang w:val="da-DK"/>
        </w:rPr>
        <w:t xml:space="preserve"> </w:t>
      </w:r>
      <w:r w:rsidRPr="0075471E">
        <w:rPr>
          <w:lang w:val="da-DK"/>
        </w:rPr>
        <w:t>få</w:t>
      </w:r>
      <w:r w:rsidRPr="0075471E">
        <w:rPr>
          <w:spacing w:val="-4"/>
          <w:lang w:val="da-DK"/>
        </w:rPr>
        <w:t xml:space="preserve"> </w:t>
      </w:r>
      <w:r w:rsidRPr="0075471E">
        <w:rPr>
          <w:lang w:val="da-DK"/>
        </w:rPr>
        <w:t>patienter,</w:t>
      </w:r>
      <w:r w:rsidRPr="0075471E">
        <w:rPr>
          <w:spacing w:val="-2"/>
          <w:lang w:val="da-DK"/>
        </w:rPr>
        <w:t xml:space="preserve"> </w:t>
      </w:r>
      <w:r w:rsidRPr="0075471E">
        <w:rPr>
          <w:lang w:val="da-DK"/>
        </w:rPr>
        <w:t>der</w:t>
      </w:r>
      <w:r w:rsidRPr="0075471E">
        <w:rPr>
          <w:spacing w:val="-1"/>
          <w:lang w:val="da-DK"/>
        </w:rPr>
        <w:t xml:space="preserve"> </w:t>
      </w:r>
      <w:r w:rsidRPr="0075471E">
        <w:rPr>
          <w:lang w:val="da-DK"/>
        </w:rPr>
        <w:t>havde</w:t>
      </w:r>
      <w:r w:rsidRPr="0075471E">
        <w:rPr>
          <w:spacing w:val="-2"/>
          <w:lang w:val="da-DK"/>
        </w:rPr>
        <w:t xml:space="preserve"> </w:t>
      </w:r>
      <w:r w:rsidRPr="0075471E">
        <w:rPr>
          <w:lang w:val="da-DK"/>
        </w:rPr>
        <w:t>evaluerbare</w:t>
      </w:r>
      <w:r w:rsidRPr="0075471E">
        <w:rPr>
          <w:spacing w:val="-4"/>
          <w:lang w:val="da-DK"/>
        </w:rPr>
        <w:t xml:space="preserve"> </w:t>
      </w:r>
      <w:r w:rsidRPr="0075471E">
        <w:rPr>
          <w:lang w:val="da-DK"/>
        </w:rPr>
        <w:t>tumor</w:t>
      </w:r>
      <w:r w:rsidRPr="0075471E">
        <w:rPr>
          <w:spacing w:val="-1"/>
          <w:lang w:val="da-DK"/>
        </w:rPr>
        <w:t xml:space="preserve"> </w:t>
      </w:r>
      <w:r w:rsidRPr="0075471E">
        <w:rPr>
          <w:lang w:val="da-DK"/>
        </w:rPr>
        <w:t>ved</w:t>
      </w:r>
      <w:r w:rsidRPr="0075471E">
        <w:rPr>
          <w:spacing w:val="-2"/>
          <w:lang w:val="da-DK"/>
        </w:rPr>
        <w:t xml:space="preserve"> </w:t>
      </w:r>
      <w:r w:rsidRPr="0075471E">
        <w:rPr>
          <w:lang w:val="da-DK"/>
        </w:rPr>
        <w:t>baseline</w:t>
      </w:r>
      <w:r w:rsidRPr="0075471E">
        <w:rPr>
          <w:spacing w:val="-2"/>
          <w:lang w:val="da-DK"/>
        </w:rPr>
        <w:t xml:space="preserve"> </w:t>
      </w:r>
      <w:r w:rsidRPr="0075471E">
        <w:rPr>
          <w:lang w:val="da-DK"/>
        </w:rPr>
        <w:t>samt</w:t>
      </w:r>
      <w:r w:rsidRPr="0075471E">
        <w:rPr>
          <w:spacing w:val="-1"/>
          <w:lang w:val="da-DK"/>
        </w:rPr>
        <w:t xml:space="preserve"> </w:t>
      </w:r>
      <w:r w:rsidRPr="0075471E">
        <w:rPr>
          <w:lang w:val="da-DK"/>
        </w:rPr>
        <w:t>en</w:t>
      </w:r>
      <w:r w:rsidRPr="0075471E">
        <w:rPr>
          <w:spacing w:val="-2"/>
          <w:lang w:val="da-DK"/>
        </w:rPr>
        <w:t xml:space="preserve"> </w:t>
      </w:r>
      <w:r w:rsidRPr="0075471E">
        <w:rPr>
          <w:lang w:val="da-DK"/>
        </w:rPr>
        <w:t>bekræftet</w:t>
      </w:r>
      <w:r w:rsidRPr="0075471E">
        <w:rPr>
          <w:spacing w:val="-1"/>
          <w:lang w:val="da-DK"/>
        </w:rPr>
        <w:t xml:space="preserve"> </w:t>
      </w:r>
      <w:r w:rsidRPr="0075471E">
        <w:rPr>
          <w:lang w:val="da-DK"/>
        </w:rPr>
        <w:t>respons</w:t>
      </w:r>
      <w:r w:rsidRPr="0075471E">
        <w:rPr>
          <w:spacing w:val="-2"/>
          <w:lang w:val="da-DK"/>
        </w:rPr>
        <w:t xml:space="preserve"> </w:t>
      </w:r>
      <w:r w:rsidRPr="0075471E">
        <w:rPr>
          <w:lang w:val="da-DK"/>
        </w:rPr>
        <w:t>ved</w:t>
      </w:r>
      <w:r w:rsidRPr="0075471E">
        <w:rPr>
          <w:spacing w:val="-2"/>
          <w:lang w:val="da-DK"/>
        </w:rPr>
        <w:t xml:space="preserve"> </w:t>
      </w:r>
      <w:r w:rsidRPr="0075471E">
        <w:rPr>
          <w:lang w:val="da-DK"/>
        </w:rPr>
        <w:t>tidligere</w:t>
      </w:r>
      <w:r w:rsidRPr="0075471E">
        <w:rPr>
          <w:spacing w:val="-2"/>
          <w:lang w:val="da-DK"/>
        </w:rPr>
        <w:t xml:space="preserve"> </w:t>
      </w:r>
      <w:r w:rsidRPr="0075471E">
        <w:rPr>
          <w:lang w:val="da-DK"/>
        </w:rPr>
        <w:t>lokal behandling: 27/75 patienter (36,0 %; 95 % konfidensinterval: 25,2 %; 47,9 %) i kemoterapi-armen og 34/63 patienter (54,0 %; 95 % konfidensinterval: 40,9 %; 66,6 %) i kemoterapi</w:t>
      </w:r>
      <w:r w:rsidR="00CE61C0" w:rsidRPr="0075471E">
        <w:rPr>
          <w:lang w:val="da-DK"/>
        </w:rPr>
        <w:t xml:space="preserve"> </w:t>
      </w:r>
      <w:r w:rsidRPr="0075471E">
        <w:rPr>
          <w:lang w:val="da-DK"/>
        </w:rPr>
        <w:t>+bevacizumab-armen. De endelige analyser af samlet overlevelse viste ingen signifikant klinisk fordel med bevacizumab</w:t>
      </w:r>
      <w:r w:rsidRPr="0075471E">
        <w:rPr>
          <w:spacing w:val="40"/>
          <w:lang w:val="da-DK"/>
        </w:rPr>
        <w:t xml:space="preserve"> </w:t>
      </w:r>
      <w:r w:rsidRPr="0075471E">
        <w:rPr>
          <w:lang w:val="da-DK"/>
        </w:rPr>
        <w:t>som tillæg til kemoterapi i denne patient population.</w:t>
      </w:r>
    </w:p>
    <w:p w14:paraId="6F6BFF46" w14:textId="77777777" w:rsidR="007A5DB9" w:rsidRPr="0075471E" w:rsidRDefault="007A5DB9" w:rsidP="00F7686D">
      <w:pPr>
        <w:pStyle w:val="BodyText"/>
        <w:ind w:right="140"/>
        <w:rPr>
          <w:lang w:val="da-DK"/>
        </w:rPr>
      </w:pPr>
    </w:p>
    <w:p w14:paraId="1D2D1625" w14:textId="77777777" w:rsidR="007A5DB9" w:rsidRPr="0075471E" w:rsidRDefault="008747B9" w:rsidP="00F7686D">
      <w:pPr>
        <w:pStyle w:val="BodyText"/>
        <w:ind w:right="140"/>
        <w:rPr>
          <w:lang w:val="da-DK"/>
        </w:rPr>
      </w:pPr>
      <w:r w:rsidRPr="0075471E">
        <w:rPr>
          <w:lang w:val="da-DK"/>
        </w:rPr>
        <w:t>I et klinisk studie BO20924 gav et tillæg med bevacizumab til standardbehandlingen ingen kliniske fordele</w:t>
      </w:r>
      <w:r w:rsidRPr="0075471E">
        <w:rPr>
          <w:spacing w:val="-4"/>
          <w:lang w:val="da-DK"/>
        </w:rPr>
        <w:t xml:space="preserve"> </w:t>
      </w:r>
      <w:r w:rsidRPr="0075471E">
        <w:rPr>
          <w:lang w:val="da-DK"/>
        </w:rPr>
        <w:t>hos</w:t>
      </w:r>
      <w:r w:rsidRPr="0075471E">
        <w:rPr>
          <w:spacing w:val="-2"/>
          <w:lang w:val="da-DK"/>
        </w:rPr>
        <w:t xml:space="preserve"> </w:t>
      </w:r>
      <w:r w:rsidRPr="0075471E">
        <w:rPr>
          <w:lang w:val="da-DK"/>
        </w:rPr>
        <w:t>71</w:t>
      </w:r>
      <w:r w:rsidRPr="0075471E">
        <w:rPr>
          <w:spacing w:val="-2"/>
          <w:lang w:val="da-DK"/>
        </w:rPr>
        <w:t xml:space="preserve"> </w:t>
      </w:r>
      <w:r w:rsidRPr="0075471E">
        <w:rPr>
          <w:lang w:val="da-DK"/>
        </w:rPr>
        <w:t>evaluérbare</w:t>
      </w:r>
      <w:r w:rsidRPr="0075471E">
        <w:rPr>
          <w:spacing w:val="-4"/>
          <w:lang w:val="da-DK"/>
        </w:rPr>
        <w:t xml:space="preserve"> </w:t>
      </w:r>
      <w:r w:rsidRPr="0075471E">
        <w:rPr>
          <w:lang w:val="da-DK"/>
        </w:rPr>
        <w:t>børn</w:t>
      </w:r>
      <w:r w:rsidRPr="0075471E">
        <w:rPr>
          <w:spacing w:val="-5"/>
          <w:lang w:val="da-DK"/>
        </w:rPr>
        <w:t xml:space="preserve"> </w:t>
      </w:r>
      <w:r w:rsidRPr="0075471E">
        <w:rPr>
          <w:lang w:val="da-DK"/>
        </w:rPr>
        <w:t>(fra</w:t>
      </w:r>
      <w:r w:rsidRPr="0075471E">
        <w:rPr>
          <w:spacing w:val="-2"/>
          <w:lang w:val="da-DK"/>
        </w:rPr>
        <w:t xml:space="preserve"> </w:t>
      </w:r>
      <w:r w:rsidRPr="0075471E">
        <w:rPr>
          <w:lang w:val="da-DK"/>
        </w:rPr>
        <w:t>6</w:t>
      </w:r>
      <w:r w:rsidRPr="0075471E">
        <w:rPr>
          <w:spacing w:val="-2"/>
          <w:lang w:val="da-DK"/>
        </w:rPr>
        <w:t xml:space="preserve"> </w:t>
      </w:r>
      <w:r w:rsidRPr="0075471E">
        <w:rPr>
          <w:lang w:val="da-DK"/>
        </w:rPr>
        <w:t>måneder</w:t>
      </w:r>
      <w:r w:rsidRPr="0075471E">
        <w:rPr>
          <w:spacing w:val="-1"/>
          <w:lang w:val="da-DK"/>
        </w:rPr>
        <w:t xml:space="preserve"> </w:t>
      </w:r>
      <w:r w:rsidRPr="0075471E">
        <w:rPr>
          <w:lang w:val="da-DK"/>
        </w:rPr>
        <w:t>til</w:t>
      </w:r>
      <w:r w:rsidRPr="0075471E">
        <w:rPr>
          <w:spacing w:val="-1"/>
          <w:lang w:val="da-DK"/>
        </w:rPr>
        <w:t xml:space="preserve"> </w:t>
      </w:r>
      <w:r w:rsidRPr="0075471E">
        <w:rPr>
          <w:lang w:val="da-DK"/>
        </w:rPr>
        <w:t>under</w:t>
      </w:r>
      <w:r w:rsidRPr="0075471E">
        <w:rPr>
          <w:spacing w:val="-1"/>
          <w:lang w:val="da-DK"/>
        </w:rPr>
        <w:t xml:space="preserve"> </w:t>
      </w:r>
      <w:r w:rsidRPr="0075471E">
        <w:rPr>
          <w:lang w:val="da-DK"/>
        </w:rPr>
        <w:t>18</w:t>
      </w:r>
      <w:r w:rsidRPr="0075471E">
        <w:rPr>
          <w:spacing w:val="-5"/>
          <w:lang w:val="da-DK"/>
        </w:rPr>
        <w:t xml:space="preserve"> </w:t>
      </w:r>
      <w:r w:rsidRPr="0075471E">
        <w:rPr>
          <w:lang w:val="da-DK"/>
        </w:rPr>
        <w:t>år)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metastatisk</w:t>
      </w:r>
      <w:r w:rsidRPr="0075471E">
        <w:rPr>
          <w:spacing w:val="-5"/>
          <w:lang w:val="da-DK"/>
        </w:rPr>
        <w:t xml:space="preserve"> </w:t>
      </w:r>
      <w:r w:rsidRPr="0075471E">
        <w:rPr>
          <w:lang w:val="da-DK"/>
        </w:rPr>
        <w:t>rabdomyosarkom</w:t>
      </w:r>
      <w:r w:rsidRPr="0075471E">
        <w:rPr>
          <w:spacing w:val="-6"/>
          <w:lang w:val="da-DK"/>
        </w:rPr>
        <w:t xml:space="preserve"> </w:t>
      </w:r>
      <w:r w:rsidRPr="0075471E">
        <w:rPr>
          <w:lang w:val="da-DK"/>
        </w:rPr>
        <w:t xml:space="preserve">og </w:t>
      </w:r>
      <w:r w:rsidRPr="0075471E">
        <w:rPr>
          <w:spacing w:val="-2"/>
          <w:lang w:val="da-DK"/>
        </w:rPr>
        <w:t>ikke-rabdomyosarkom-bløddelssarkom.</w:t>
      </w:r>
    </w:p>
    <w:p w14:paraId="65B74AB4" w14:textId="77777777" w:rsidR="007A5DB9" w:rsidRPr="0075471E" w:rsidRDefault="008747B9" w:rsidP="00F7686D">
      <w:pPr>
        <w:pStyle w:val="BodyText"/>
        <w:ind w:right="140"/>
        <w:rPr>
          <w:lang w:val="da-DK"/>
        </w:rPr>
      </w:pPr>
      <w:r w:rsidRPr="0075471E">
        <w:rPr>
          <w:lang w:val="da-DK"/>
        </w:rPr>
        <w:t>(Se</w:t>
      </w:r>
      <w:r w:rsidRPr="0075471E">
        <w:rPr>
          <w:spacing w:val="-2"/>
          <w:lang w:val="da-DK"/>
        </w:rPr>
        <w:t xml:space="preserve"> </w:t>
      </w:r>
      <w:r w:rsidRPr="0075471E">
        <w:rPr>
          <w:lang w:val="da-DK"/>
        </w:rPr>
        <w:t>pkt.</w:t>
      </w:r>
      <w:r w:rsidRPr="0075471E">
        <w:rPr>
          <w:spacing w:val="-1"/>
          <w:lang w:val="da-DK"/>
        </w:rPr>
        <w:t xml:space="preserve"> </w:t>
      </w:r>
      <w:r w:rsidRPr="0075471E">
        <w:rPr>
          <w:lang w:val="da-DK"/>
        </w:rPr>
        <w:t>4.2</w:t>
      </w:r>
      <w:r w:rsidRPr="0075471E">
        <w:rPr>
          <w:spacing w:val="-5"/>
          <w:lang w:val="da-DK"/>
        </w:rPr>
        <w:t xml:space="preserve"> </w:t>
      </w:r>
      <w:r w:rsidRPr="0075471E">
        <w:rPr>
          <w:lang w:val="da-DK"/>
        </w:rPr>
        <w:t>for</w:t>
      </w:r>
      <w:r w:rsidRPr="0075471E">
        <w:rPr>
          <w:spacing w:val="-3"/>
          <w:lang w:val="da-DK"/>
        </w:rPr>
        <w:t xml:space="preserve"> </w:t>
      </w:r>
      <w:r w:rsidRPr="0075471E">
        <w:rPr>
          <w:lang w:val="da-DK"/>
        </w:rPr>
        <w:t>information</w:t>
      </w:r>
      <w:r w:rsidRPr="0075471E">
        <w:rPr>
          <w:spacing w:val="-5"/>
          <w:lang w:val="da-DK"/>
        </w:rPr>
        <w:t xml:space="preserve"> </w:t>
      </w:r>
      <w:r w:rsidRPr="0075471E">
        <w:rPr>
          <w:lang w:val="da-DK"/>
        </w:rPr>
        <w:t>om</w:t>
      </w:r>
      <w:r w:rsidRPr="0075471E">
        <w:rPr>
          <w:spacing w:val="-5"/>
          <w:lang w:val="da-DK"/>
        </w:rPr>
        <w:t xml:space="preserve"> </w:t>
      </w:r>
      <w:r w:rsidRPr="0075471E">
        <w:rPr>
          <w:lang w:val="da-DK"/>
        </w:rPr>
        <w:t>pædiatrisk</w:t>
      </w:r>
      <w:r w:rsidRPr="0075471E">
        <w:rPr>
          <w:spacing w:val="-4"/>
          <w:lang w:val="da-DK"/>
        </w:rPr>
        <w:t xml:space="preserve"> </w:t>
      </w:r>
      <w:r w:rsidRPr="0075471E">
        <w:rPr>
          <w:spacing w:val="-2"/>
          <w:lang w:val="da-DK"/>
        </w:rPr>
        <w:t>anvendelse).</w:t>
      </w:r>
    </w:p>
    <w:p w14:paraId="43B9BD3F" w14:textId="77777777" w:rsidR="007A5DB9" w:rsidRPr="0075471E" w:rsidRDefault="007A5DB9" w:rsidP="00F7686D">
      <w:pPr>
        <w:pStyle w:val="BodyText"/>
        <w:ind w:right="140"/>
        <w:rPr>
          <w:lang w:val="da-DK"/>
        </w:rPr>
      </w:pPr>
    </w:p>
    <w:p w14:paraId="479DFC44" w14:textId="77777777" w:rsidR="007A5DB9" w:rsidRPr="0075471E" w:rsidRDefault="008747B9" w:rsidP="00F7686D">
      <w:pPr>
        <w:pStyle w:val="BodyText"/>
        <w:ind w:right="140"/>
        <w:rPr>
          <w:lang w:val="da-DK"/>
        </w:rPr>
      </w:pPr>
      <w:r w:rsidRPr="0075471E">
        <w:rPr>
          <w:lang w:val="da-DK"/>
        </w:rPr>
        <w:t>Forekomst af bivirkninger, herunder grad 3 bivirkninger og alvorlige bivirkninger var sammenlignelige mellem</w:t>
      </w:r>
      <w:r w:rsidRPr="0075471E">
        <w:rPr>
          <w:spacing w:val="-4"/>
          <w:lang w:val="da-DK"/>
        </w:rPr>
        <w:t xml:space="preserve"> </w:t>
      </w:r>
      <w:r w:rsidRPr="0075471E">
        <w:rPr>
          <w:lang w:val="da-DK"/>
        </w:rPr>
        <w:t>de to behandlingsarme. I</w:t>
      </w:r>
      <w:r w:rsidRPr="0075471E">
        <w:rPr>
          <w:spacing w:val="-4"/>
          <w:lang w:val="da-DK"/>
        </w:rPr>
        <w:t xml:space="preserve"> </w:t>
      </w:r>
      <w:r w:rsidRPr="0075471E">
        <w:rPr>
          <w:lang w:val="da-DK"/>
        </w:rPr>
        <w:t>begge behandlingsarme var der</w:t>
      </w:r>
      <w:r w:rsidRPr="0075471E">
        <w:rPr>
          <w:spacing w:val="-2"/>
          <w:lang w:val="da-DK"/>
        </w:rPr>
        <w:t xml:space="preserve"> </w:t>
      </w:r>
      <w:r w:rsidRPr="0075471E">
        <w:rPr>
          <w:lang w:val="da-DK"/>
        </w:rPr>
        <w:t>ingen bivirkninger som</w:t>
      </w:r>
      <w:r w:rsidRPr="0075471E">
        <w:rPr>
          <w:spacing w:val="-6"/>
          <w:lang w:val="da-DK"/>
        </w:rPr>
        <w:t xml:space="preserve"> </w:t>
      </w:r>
      <w:r w:rsidRPr="0075471E">
        <w:rPr>
          <w:lang w:val="da-DK"/>
        </w:rPr>
        <w:t>resulterede</w:t>
      </w:r>
      <w:r w:rsidRPr="0075471E">
        <w:rPr>
          <w:spacing w:val="-4"/>
          <w:lang w:val="da-DK"/>
        </w:rPr>
        <w:t xml:space="preserve"> </w:t>
      </w:r>
      <w:r w:rsidRPr="0075471E">
        <w:rPr>
          <w:lang w:val="da-DK"/>
        </w:rPr>
        <w:t>i</w:t>
      </w:r>
      <w:r w:rsidRPr="0075471E">
        <w:rPr>
          <w:spacing w:val="-2"/>
          <w:lang w:val="da-DK"/>
        </w:rPr>
        <w:t xml:space="preserve"> </w:t>
      </w:r>
      <w:r w:rsidRPr="0075471E">
        <w:rPr>
          <w:lang w:val="da-DK"/>
        </w:rPr>
        <w:t>dødsfald.</w:t>
      </w:r>
      <w:r w:rsidRPr="0075471E">
        <w:rPr>
          <w:spacing w:val="-5"/>
          <w:lang w:val="da-DK"/>
        </w:rPr>
        <w:t xml:space="preserve"> </w:t>
      </w:r>
      <w:r w:rsidRPr="0075471E">
        <w:rPr>
          <w:lang w:val="da-DK"/>
        </w:rPr>
        <w:t>Alle</w:t>
      </w:r>
      <w:r w:rsidRPr="0075471E">
        <w:rPr>
          <w:spacing w:val="-2"/>
          <w:lang w:val="da-DK"/>
        </w:rPr>
        <w:t xml:space="preserve"> </w:t>
      </w:r>
      <w:r w:rsidRPr="0075471E">
        <w:rPr>
          <w:lang w:val="da-DK"/>
        </w:rPr>
        <w:t>dødsfaldene</w:t>
      </w:r>
      <w:r w:rsidRPr="0075471E">
        <w:rPr>
          <w:spacing w:val="-2"/>
          <w:lang w:val="da-DK"/>
        </w:rPr>
        <w:t xml:space="preserve"> </w:t>
      </w:r>
      <w:r w:rsidRPr="0075471E">
        <w:rPr>
          <w:lang w:val="da-DK"/>
        </w:rPr>
        <w:t>kunne</w:t>
      </w:r>
      <w:r w:rsidRPr="0075471E">
        <w:rPr>
          <w:spacing w:val="-4"/>
          <w:lang w:val="da-DK"/>
        </w:rPr>
        <w:t xml:space="preserve"> </w:t>
      </w:r>
      <w:r w:rsidRPr="0075471E">
        <w:rPr>
          <w:lang w:val="da-DK"/>
        </w:rPr>
        <w:t>tilskrives</w:t>
      </w:r>
      <w:r w:rsidRPr="0075471E">
        <w:rPr>
          <w:spacing w:val="-2"/>
          <w:lang w:val="da-DK"/>
        </w:rPr>
        <w:t xml:space="preserve"> </w:t>
      </w:r>
      <w:r w:rsidRPr="0075471E">
        <w:rPr>
          <w:lang w:val="da-DK"/>
        </w:rPr>
        <w:t>sygdomsprogression.</w:t>
      </w:r>
      <w:r w:rsidRPr="0075471E">
        <w:rPr>
          <w:spacing w:val="-2"/>
          <w:lang w:val="da-DK"/>
        </w:rPr>
        <w:t xml:space="preserve"> </w:t>
      </w:r>
      <w:r w:rsidRPr="0075471E">
        <w:rPr>
          <w:lang w:val="da-DK"/>
        </w:rPr>
        <w:t>Bevacizumab</w:t>
      </w:r>
      <w:r w:rsidRPr="0075471E">
        <w:rPr>
          <w:spacing w:val="-2"/>
          <w:lang w:val="da-DK"/>
        </w:rPr>
        <w:t xml:space="preserve"> </w:t>
      </w:r>
      <w:r w:rsidRPr="0075471E">
        <w:rPr>
          <w:lang w:val="da-DK"/>
        </w:rPr>
        <w:t>som tillæg til kombinationsstandardbehandlingen blev tolereret hos denne pædiatriske population</w:t>
      </w:r>
    </w:p>
    <w:p w14:paraId="12E3A981" w14:textId="77777777" w:rsidR="007A5DB9" w:rsidRPr="0075471E" w:rsidRDefault="007A5DB9" w:rsidP="00F7686D">
      <w:pPr>
        <w:pStyle w:val="BodyText"/>
        <w:ind w:right="140"/>
        <w:rPr>
          <w:lang w:val="da-DK"/>
        </w:rPr>
      </w:pPr>
    </w:p>
    <w:p w14:paraId="42EA6373" w14:textId="77777777" w:rsidR="007A5DB9" w:rsidRPr="0075471E" w:rsidRDefault="008747B9" w:rsidP="00CE61C0">
      <w:pPr>
        <w:pStyle w:val="Heading2"/>
        <w:numPr>
          <w:ilvl w:val="1"/>
          <w:numId w:val="19"/>
        </w:numPr>
        <w:tabs>
          <w:tab w:val="left" w:pos="783"/>
        </w:tabs>
        <w:ind w:left="0" w:right="140" w:firstLine="0"/>
        <w:rPr>
          <w:lang w:val="da-DK"/>
        </w:rPr>
      </w:pPr>
      <w:r w:rsidRPr="0075471E">
        <w:rPr>
          <w:lang w:val="da-DK"/>
        </w:rPr>
        <w:t>Farmakokinetiske</w:t>
      </w:r>
      <w:r w:rsidRPr="0075471E">
        <w:rPr>
          <w:spacing w:val="-11"/>
          <w:lang w:val="da-DK"/>
        </w:rPr>
        <w:t xml:space="preserve"> </w:t>
      </w:r>
      <w:r w:rsidRPr="0075471E">
        <w:rPr>
          <w:spacing w:val="-2"/>
          <w:lang w:val="da-DK"/>
        </w:rPr>
        <w:t>egenskaber</w:t>
      </w:r>
    </w:p>
    <w:p w14:paraId="34F60559" w14:textId="77777777" w:rsidR="007A5DB9" w:rsidRPr="0075471E" w:rsidRDefault="007A5DB9" w:rsidP="00F7686D">
      <w:pPr>
        <w:pStyle w:val="BodyText"/>
        <w:ind w:right="140"/>
        <w:rPr>
          <w:b/>
          <w:lang w:val="da-DK"/>
        </w:rPr>
      </w:pPr>
    </w:p>
    <w:p w14:paraId="5D38079D" w14:textId="77777777" w:rsidR="007A5DB9" w:rsidRPr="0075471E" w:rsidRDefault="008747B9" w:rsidP="00F7686D">
      <w:pPr>
        <w:pStyle w:val="BodyText"/>
        <w:ind w:right="140"/>
        <w:rPr>
          <w:lang w:val="da-DK"/>
        </w:rPr>
      </w:pPr>
      <w:r w:rsidRPr="0075471E">
        <w:rPr>
          <w:lang w:val="da-DK"/>
        </w:rPr>
        <w:t>De</w:t>
      </w:r>
      <w:r w:rsidRPr="0075471E">
        <w:rPr>
          <w:spacing w:val="-3"/>
          <w:lang w:val="da-DK"/>
        </w:rPr>
        <w:t xml:space="preserve"> </w:t>
      </w:r>
      <w:r w:rsidRPr="0075471E">
        <w:rPr>
          <w:lang w:val="da-DK"/>
        </w:rPr>
        <w:t>farmakokinetiske</w:t>
      </w:r>
      <w:r w:rsidRPr="0075471E">
        <w:rPr>
          <w:spacing w:val="-3"/>
          <w:lang w:val="da-DK"/>
        </w:rPr>
        <w:t xml:space="preserve"> </w:t>
      </w:r>
      <w:r w:rsidRPr="0075471E">
        <w:rPr>
          <w:lang w:val="da-DK"/>
        </w:rPr>
        <w:t>data</w:t>
      </w:r>
      <w:r w:rsidRPr="0075471E">
        <w:rPr>
          <w:spacing w:val="-5"/>
          <w:lang w:val="da-DK"/>
        </w:rPr>
        <w:t xml:space="preserve"> </w:t>
      </w:r>
      <w:r w:rsidRPr="0075471E">
        <w:rPr>
          <w:lang w:val="da-DK"/>
        </w:rPr>
        <w:t>for</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stammer</w:t>
      </w:r>
      <w:r w:rsidRPr="0075471E">
        <w:rPr>
          <w:spacing w:val="-2"/>
          <w:lang w:val="da-DK"/>
        </w:rPr>
        <w:t xml:space="preserve"> </w:t>
      </w:r>
      <w:r w:rsidRPr="0075471E">
        <w:rPr>
          <w:lang w:val="da-DK"/>
        </w:rPr>
        <w:t>fra</w:t>
      </w:r>
      <w:r w:rsidRPr="0075471E">
        <w:rPr>
          <w:spacing w:val="-3"/>
          <w:lang w:val="da-DK"/>
        </w:rPr>
        <w:t xml:space="preserve"> </w:t>
      </w:r>
      <w:r w:rsidRPr="0075471E">
        <w:rPr>
          <w:lang w:val="da-DK"/>
        </w:rPr>
        <w:t>10</w:t>
      </w:r>
      <w:r w:rsidRPr="0075471E">
        <w:rPr>
          <w:spacing w:val="-3"/>
          <w:lang w:val="da-DK"/>
        </w:rPr>
        <w:t xml:space="preserve"> </w:t>
      </w:r>
      <w:r w:rsidRPr="0075471E">
        <w:rPr>
          <w:lang w:val="da-DK"/>
        </w:rPr>
        <w:t>kliniske</w:t>
      </w:r>
      <w:r w:rsidRPr="0075471E">
        <w:rPr>
          <w:spacing w:val="-3"/>
          <w:lang w:val="da-DK"/>
        </w:rPr>
        <w:t xml:space="preserve"> </w:t>
      </w:r>
      <w:r w:rsidRPr="0075471E">
        <w:rPr>
          <w:lang w:val="da-DK"/>
        </w:rPr>
        <w:t>studier</w:t>
      </w:r>
      <w:r w:rsidRPr="0075471E">
        <w:rPr>
          <w:spacing w:val="-2"/>
          <w:lang w:val="da-DK"/>
        </w:rPr>
        <w:t xml:space="preserve"> </w:t>
      </w:r>
      <w:r w:rsidRPr="0075471E">
        <w:rPr>
          <w:lang w:val="da-DK"/>
        </w:rPr>
        <w:t>hos</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solide tumorer. I alle kliniske studier blev bevacizumab administreret som en intravenøs infusion.</w:t>
      </w:r>
    </w:p>
    <w:p w14:paraId="4988FB89" w14:textId="77777777" w:rsidR="007A5DB9" w:rsidRPr="0075471E" w:rsidRDefault="008747B9" w:rsidP="00F7686D">
      <w:pPr>
        <w:pStyle w:val="BodyText"/>
        <w:ind w:right="140"/>
        <w:rPr>
          <w:lang w:val="da-DK"/>
        </w:rPr>
      </w:pPr>
      <w:r w:rsidRPr="0075471E">
        <w:rPr>
          <w:lang w:val="da-DK"/>
        </w:rPr>
        <w:t>Infusionshastigheden</w:t>
      </w:r>
      <w:r w:rsidRPr="0075471E">
        <w:rPr>
          <w:spacing w:val="-3"/>
          <w:lang w:val="da-DK"/>
        </w:rPr>
        <w:t xml:space="preserve"> </w:t>
      </w:r>
      <w:r w:rsidRPr="0075471E">
        <w:rPr>
          <w:lang w:val="da-DK"/>
        </w:rPr>
        <w:t>afhang</w:t>
      </w:r>
      <w:r w:rsidRPr="0075471E">
        <w:rPr>
          <w:spacing w:val="-5"/>
          <w:lang w:val="da-DK"/>
        </w:rPr>
        <w:t xml:space="preserve"> </w:t>
      </w:r>
      <w:r w:rsidRPr="0075471E">
        <w:rPr>
          <w:lang w:val="da-DK"/>
        </w:rPr>
        <w:t>af</w:t>
      </w:r>
      <w:r w:rsidRPr="0075471E">
        <w:rPr>
          <w:spacing w:val="-2"/>
          <w:lang w:val="da-DK"/>
        </w:rPr>
        <w:t xml:space="preserve"> </w:t>
      </w:r>
      <w:r w:rsidRPr="0075471E">
        <w:rPr>
          <w:lang w:val="da-DK"/>
        </w:rPr>
        <w:t>tolerabiliteten,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en</w:t>
      </w:r>
      <w:r w:rsidRPr="0075471E">
        <w:rPr>
          <w:spacing w:val="-5"/>
          <w:lang w:val="da-DK"/>
        </w:rPr>
        <w:t xml:space="preserve"> </w:t>
      </w:r>
      <w:r w:rsidRPr="0075471E">
        <w:rPr>
          <w:lang w:val="da-DK"/>
        </w:rPr>
        <w:t>initial</w:t>
      </w:r>
      <w:r w:rsidRPr="0075471E">
        <w:rPr>
          <w:spacing w:val="-4"/>
          <w:lang w:val="da-DK"/>
        </w:rPr>
        <w:t xml:space="preserve"> </w:t>
      </w:r>
      <w:r w:rsidRPr="0075471E">
        <w:rPr>
          <w:lang w:val="da-DK"/>
        </w:rPr>
        <w:t>infusionsvarighed</w:t>
      </w:r>
      <w:r w:rsidRPr="0075471E">
        <w:rPr>
          <w:spacing w:val="-3"/>
          <w:lang w:val="da-DK"/>
        </w:rPr>
        <w:t xml:space="preserve"> </w:t>
      </w:r>
      <w:r w:rsidRPr="0075471E">
        <w:rPr>
          <w:lang w:val="da-DK"/>
        </w:rPr>
        <w:t>på</w:t>
      </w:r>
      <w:r w:rsidRPr="0075471E">
        <w:rPr>
          <w:spacing w:val="-4"/>
          <w:lang w:val="da-DK"/>
        </w:rPr>
        <w:t xml:space="preserve"> </w:t>
      </w:r>
      <w:r w:rsidRPr="0075471E">
        <w:rPr>
          <w:lang w:val="da-DK"/>
        </w:rPr>
        <w:t>90</w:t>
      </w:r>
      <w:r w:rsidRPr="0075471E">
        <w:rPr>
          <w:spacing w:val="-3"/>
          <w:lang w:val="da-DK"/>
        </w:rPr>
        <w:t xml:space="preserve"> </w:t>
      </w:r>
      <w:r w:rsidRPr="0075471E">
        <w:rPr>
          <w:lang w:val="da-DK"/>
        </w:rPr>
        <w:t>minutter. Bevacizumabs farmakokinetik var lineær i dosisområdet 1 til 10 mg/kg.</w:t>
      </w:r>
    </w:p>
    <w:p w14:paraId="27268705" w14:textId="77777777" w:rsidR="007A5DB9" w:rsidRPr="0075471E" w:rsidRDefault="007A5DB9" w:rsidP="00F7686D">
      <w:pPr>
        <w:pStyle w:val="BodyText"/>
        <w:ind w:right="140"/>
        <w:rPr>
          <w:lang w:val="da-DK"/>
        </w:rPr>
      </w:pPr>
    </w:p>
    <w:p w14:paraId="0C1692E7" w14:textId="77777777" w:rsidR="007A5DB9" w:rsidRPr="0075471E" w:rsidRDefault="008747B9" w:rsidP="00F7686D">
      <w:pPr>
        <w:pStyle w:val="BodyText"/>
        <w:ind w:right="140"/>
        <w:rPr>
          <w:lang w:val="da-DK"/>
        </w:rPr>
      </w:pPr>
      <w:r w:rsidRPr="0075471E">
        <w:rPr>
          <w:spacing w:val="-2"/>
          <w:u w:val="single"/>
          <w:lang w:val="da-DK"/>
        </w:rPr>
        <w:t>Fordeling</w:t>
      </w:r>
    </w:p>
    <w:p w14:paraId="590E515A" w14:textId="77777777" w:rsidR="007A5DB9" w:rsidRPr="0075471E" w:rsidRDefault="007A5DB9" w:rsidP="00F7686D">
      <w:pPr>
        <w:pStyle w:val="BodyText"/>
        <w:ind w:right="140"/>
        <w:rPr>
          <w:lang w:val="da-DK"/>
        </w:rPr>
      </w:pPr>
    </w:p>
    <w:p w14:paraId="1553D4B2" w14:textId="77777777" w:rsidR="007A5DB9" w:rsidRPr="0075471E" w:rsidRDefault="008747B9" w:rsidP="00F7686D">
      <w:pPr>
        <w:pStyle w:val="BodyText"/>
        <w:ind w:right="140"/>
        <w:rPr>
          <w:lang w:val="da-DK"/>
        </w:rPr>
      </w:pPr>
      <w:r w:rsidRPr="0075471E">
        <w:rPr>
          <w:lang w:val="da-DK"/>
        </w:rPr>
        <w:t>Den typiske værdi for centralt volumen (Vc) var 2,73 l og 3,28 l for henholdsvis kvindelige og mandlige</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hvilket</w:t>
      </w:r>
      <w:r w:rsidRPr="0075471E">
        <w:rPr>
          <w:spacing w:val="-4"/>
          <w:lang w:val="da-DK"/>
        </w:rPr>
        <w:t xml:space="preserve"> </w:t>
      </w:r>
      <w:r w:rsidRPr="0075471E">
        <w:rPr>
          <w:lang w:val="da-DK"/>
        </w:rPr>
        <w:t>ligger</w:t>
      </w:r>
      <w:r w:rsidRPr="0075471E">
        <w:rPr>
          <w:spacing w:val="-1"/>
          <w:lang w:val="da-DK"/>
        </w:rPr>
        <w:t xml:space="preserve"> </w:t>
      </w:r>
      <w:r w:rsidRPr="0075471E">
        <w:rPr>
          <w:lang w:val="da-DK"/>
        </w:rPr>
        <w:t>på</w:t>
      </w:r>
      <w:r w:rsidRPr="0075471E">
        <w:rPr>
          <w:spacing w:val="-2"/>
          <w:lang w:val="da-DK"/>
        </w:rPr>
        <w:t xml:space="preserve"> </w:t>
      </w:r>
      <w:r w:rsidRPr="0075471E">
        <w:rPr>
          <w:lang w:val="da-DK"/>
        </w:rPr>
        <w:t>samme</w:t>
      </w:r>
      <w:r w:rsidRPr="0075471E">
        <w:rPr>
          <w:spacing w:val="-2"/>
          <w:lang w:val="da-DK"/>
        </w:rPr>
        <w:t xml:space="preserve"> </w:t>
      </w:r>
      <w:r w:rsidRPr="0075471E">
        <w:rPr>
          <w:lang w:val="da-DK"/>
        </w:rPr>
        <w:t>niveau</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beskrevet</w:t>
      </w:r>
      <w:r w:rsidRPr="0075471E">
        <w:rPr>
          <w:spacing w:val="-1"/>
          <w:lang w:val="da-DK"/>
        </w:rPr>
        <w:t xml:space="preserve"> </w:t>
      </w:r>
      <w:r w:rsidRPr="0075471E">
        <w:rPr>
          <w:lang w:val="da-DK"/>
        </w:rPr>
        <w:t>for</w:t>
      </w:r>
      <w:r w:rsidRPr="0075471E">
        <w:rPr>
          <w:spacing w:val="-1"/>
          <w:lang w:val="da-DK"/>
        </w:rPr>
        <w:t xml:space="preserve"> </w:t>
      </w:r>
      <w:r w:rsidRPr="0075471E">
        <w:rPr>
          <w:lang w:val="da-DK"/>
        </w:rPr>
        <w:t>IgG´er</w:t>
      </w:r>
      <w:r w:rsidRPr="0075471E">
        <w:rPr>
          <w:spacing w:val="-1"/>
          <w:lang w:val="da-DK"/>
        </w:rPr>
        <w:t xml:space="preserve"> </w:t>
      </w:r>
      <w:r w:rsidRPr="0075471E">
        <w:rPr>
          <w:lang w:val="da-DK"/>
        </w:rPr>
        <w:t>og</w:t>
      </w:r>
      <w:r w:rsidRPr="0075471E">
        <w:rPr>
          <w:spacing w:val="-5"/>
          <w:lang w:val="da-DK"/>
        </w:rPr>
        <w:t xml:space="preserve"> </w:t>
      </w:r>
      <w:r w:rsidRPr="0075471E">
        <w:rPr>
          <w:lang w:val="da-DK"/>
        </w:rPr>
        <w:t>andre</w:t>
      </w:r>
      <w:r w:rsidRPr="0075471E">
        <w:rPr>
          <w:spacing w:val="-2"/>
          <w:lang w:val="da-DK"/>
        </w:rPr>
        <w:t xml:space="preserve"> </w:t>
      </w:r>
      <w:r w:rsidRPr="0075471E">
        <w:rPr>
          <w:lang w:val="da-DK"/>
        </w:rPr>
        <w:t>monoklonale antistoffer. Den typiske værdi for det perifere volumen (Vp) var 1,69 l og 2,35 l for henholdsvis kvindelige og mandlige patienter, når bevacizumab administreres sammen med antineoplastiske lægemidler. Efter korrektion for legemsvægt havde mandlige patienter et større Vc (+20 %) end kvindelige patienter.</w:t>
      </w:r>
    </w:p>
    <w:p w14:paraId="2128F168" w14:textId="77777777" w:rsidR="007A5DB9" w:rsidRPr="0075471E" w:rsidRDefault="008747B9" w:rsidP="00F7686D">
      <w:pPr>
        <w:pStyle w:val="BodyText"/>
        <w:ind w:right="140"/>
        <w:rPr>
          <w:lang w:val="da-DK"/>
        </w:rPr>
      </w:pPr>
      <w:r w:rsidRPr="0075471E">
        <w:rPr>
          <w:spacing w:val="-2"/>
          <w:u w:val="single"/>
          <w:lang w:val="da-DK"/>
        </w:rPr>
        <w:lastRenderedPageBreak/>
        <w:t>Biotransformation</w:t>
      </w:r>
    </w:p>
    <w:p w14:paraId="3AC1D3B6" w14:textId="77777777" w:rsidR="007A5DB9" w:rsidRPr="0075471E" w:rsidRDefault="007A5DB9" w:rsidP="00F7686D">
      <w:pPr>
        <w:pStyle w:val="BodyText"/>
        <w:ind w:right="140"/>
        <w:rPr>
          <w:lang w:val="da-DK"/>
        </w:rPr>
      </w:pPr>
    </w:p>
    <w:p w14:paraId="38E3B80C" w14:textId="77777777" w:rsidR="007A5DB9" w:rsidRPr="0075471E" w:rsidRDefault="008747B9" w:rsidP="00CE61C0">
      <w:pPr>
        <w:pStyle w:val="BodyText"/>
        <w:ind w:right="140"/>
        <w:rPr>
          <w:lang w:val="da-DK"/>
        </w:rPr>
      </w:pPr>
      <w:r w:rsidRPr="0075471E">
        <w:rPr>
          <w:lang w:val="da-DK"/>
        </w:rPr>
        <w:t>Vurdering</w:t>
      </w:r>
      <w:r w:rsidRPr="0075471E">
        <w:rPr>
          <w:spacing w:val="-7"/>
          <w:lang w:val="da-DK"/>
        </w:rPr>
        <w:t xml:space="preserve"> </w:t>
      </w:r>
      <w:r w:rsidRPr="0075471E">
        <w:rPr>
          <w:lang w:val="da-DK"/>
        </w:rPr>
        <w:t>af</w:t>
      </w:r>
      <w:r w:rsidRPr="0075471E">
        <w:rPr>
          <w:spacing w:val="-3"/>
          <w:lang w:val="da-DK"/>
        </w:rPr>
        <w:t xml:space="preserve"> </w:t>
      </w:r>
      <w:r w:rsidRPr="0075471E">
        <w:rPr>
          <w:lang w:val="da-DK"/>
        </w:rPr>
        <w:t>bevacizumabs</w:t>
      </w:r>
      <w:r w:rsidRPr="0075471E">
        <w:rPr>
          <w:spacing w:val="-4"/>
          <w:lang w:val="da-DK"/>
        </w:rPr>
        <w:t xml:space="preserve"> </w:t>
      </w:r>
      <w:r w:rsidRPr="0075471E">
        <w:rPr>
          <w:lang w:val="da-DK"/>
        </w:rPr>
        <w:t>metabolisme</w:t>
      </w:r>
      <w:r w:rsidRPr="0075471E">
        <w:rPr>
          <w:spacing w:val="-4"/>
          <w:lang w:val="da-DK"/>
        </w:rPr>
        <w:t xml:space="preserve"> </w:t>
      </w:r>
      <w:r w:rsidRPr="0075471E">
        <w:rPr>
          <w:lang w:val="da-DK"/>
        </w:rPr>
        <w:t>hos</w:t>
      </w:r>
      <w:r w:rsidRPr="0075471E">
        <w:rPr>
          <w:spacing w:val="-4"/>
          <w:lang w:val="da-DK"/>
        </w:rPr>
        <w:t xml:space="preserve"> </w:t>
      </w:r>
      <w:r w:rsidRPr="0075471E">
        <w:rPr>
          <w:lang w:val="da-DK"/>
        </w:rPr>
        <w:t>kaniner</w:t>
      </w:r>
      <w:r w:rsidRPr="0075471E">
        <w:rPr>
          <w:spacing w:val="-4"/>
          <w:lang w:val="da-DK"/>
        </w:rPr>
        <w:t xml:space="preserve"> </w:t>
      </w:r>
      <w:r w:rsidRPr="0075471E">
        <w:rPr>
          <w:lang w:val="da-DK"/>
        </w:rPr>
        <w:t>efter</w:t>
      </w:r>
      <w:r w:rsidRPr="0075471E">
        <w:rPr>
          <w:spacing w:val="-3"/>
          <w:lang w:val="da-DK"/>
        </w:rPr>
        <w:t xml:space="preserve"> </w:t>
      </w:r>
      <w:r w:rsidRPr="0075471E">
        <w:rPr>
          <w:lang w:val="da-DK"/>
        </w:rPr>
        <w:t>en</w:t>
      </w:r>
      <w:r w:rsidRPr="0075471E">
        <w:rPr>
          <w:spacing w:val="-6"/>
          <w:lang w:val="da-DK"/>
        </w:rPr>
        <w:t xml:space="preserve"> </w:t>
      </w:r>
      <w:r w:rsidRPr="0075471E">
        <w:rPr>
          <w:lang w:val="da-DK"/>
        </w:rPr>
        <w:t>intravenøs</w:t>
      </w:r>
      <w:r w:rsidRPr="0075471E">
        <w:rPr>
          <w:spacing w:val="-4"/>
          <w:lang w:val="da-DK"/>
        </w:rPr>
        <w:t xml:space="preserve"> </w:t>
      </w:r>
      <w:r w:rsidRPr="0075471E">
        <w:rPr>
          <w:lang w:val="da-DK"/>
        </w:rPr>
        <w:t>enkeltdosis</w:t>
      </w:r>
      <w:r w:rsidRPr="0075471E">
        <w:rPr>
          <w:spacing w:val="-4"/>
          <w:lang w:val="da-DK"/>
        </w:rPr>
        <w:t xml:space="preserve"> </w:t>
      </w:r>
      <w:r w:rsidRPr="0075471E">
        <w:rPr>
          <w:spacing w:val="-5"/>
          <w:lang w:val="da-DK"/>
        </w:rPr>
        <w:t>af</w:t>
      </w:r>
      <w:r w:rsidR="00CE61C0" w:rsidRPr="0075471E">
        <w:rPr>
          <w:spacing w:val="-5"/>
          <w:lang w:val="da-DK"/>
        </w:rPr>
        <w:t xml:space="preserve"> </w:t>
      </w:r>
      <w:r w:rsidRPr="0075471E">
        <w:rPr>
          <w:vertAlign w:val="superscript"/>
          <w:lang w:val="da-DK"/>
        </w:rPr>
        <w:t>125</w:t>
      </w:r>
      <w:r w:rsidRPr="0075471E">
        <w:rPr>
          <w:lang w:val="da-DK"/>
        </w:rPr>
        <w:t>I-bevacizumab</w:t>
      </w:r>
      <w:r w:rsidRPr="0075471E">
        <w:rPr>
          <w:spacing w:val="-2"/>
          <w:lang w:val="da-DK"/>
        </w:rPr>
        <w:t xml:space="preserve"> </w:t>
      </w:r>
      <w:r w:rsidRPr="0075471E">
        <w:rPr>
          <w:lang w:val="da-DK"/>
        </w:rPr>
        <w:t>tyder</w:t>
      </w:r>
      <w:r w:rsidRPr="0075471E">
        <w:rPr>
          <w:spacing w:val="-1"/>
          <w:lang w:val="da-DK"/>
        </w:rPr>
        <w:t xml:space="preserve"> </w:t>
      </w:r>
      <w:r w:rsidRPr="0075471E">
        <w:rPr>
          <w:lang w:val="da-DK"/>
        </w:rPr>
        <w:t>på,</w:t>
      </w:r>
      <w:r w:rsidRPr="0075471E">
        <w:rPr>
          <w:spacing w:val="-5"/>
          <w:lang w:val="da-DK"/>
        </w:rPr>
        <w:t xml:space="preserve"> </w:t>
      </w:r>
      <w:r w:rsidRPr="0075471E">
        <w:rPr>
          <w:lang w:val="da-DK"/>
        </w:rPr>
        <w:t>at</w:t>
      </w:r>
      <w:r w:rsidRPr="0075471E">
        <w:rPr>
          <w:spacing w:val="-1"/>
          <w:lang w:val="da-DK"/>
        </w:rPr>
        <w:t xml:space="preserve"> </w:t>
      </w:r>
      <w:r w:rsidRPr="0075471E">
        <w:rPr>
          <w:lang w:val="da-DK"/>
        </w:rPr>
        <w:t>dets</w:t>
      </w:r>
      <w:r w:rsidRPr="0075471E">
        <w:rPr>
          <w:spacing w:val="-2"/>
          <w:lang w:val="da-DK"/>
        </w:rPr>
        <w:t xml:space="preserve"> </w:t>
      </w:r>
      <w:r w:rsidRPr="0075471E">
        <w:rPr>
          <w:lang w:val="da-DK"/>
        </w:rPr>
        <w:t>metaboliske</w:t>
      </w:r>
      <w:r w:rsidRPr="0075471E">
        <w:rPr>
          <w:spacing w:val="-2"/>
          <w:lang w:val="da-DK"/>
        </w:rPr>
        <w:t xml:space="preserve"> </w:t>
      </w:r>
      <w:r w:rsidRPr="0075471E">
        <w:rPr>
          <w:lang w:val="da-DK"/>
        </w:rPr>
        <w:t>profil</w:t>
      </w:r>
      <w:r w:rsidRPr="0075471E">
        <w:rPr>
          <w:spacing w:val="-1"/>
          <w:lang w:val="da-DK"/>
        </w:rPr>
        <w:t xml:space="preserve"> </w:t>
      </w:r>
      <w:r w:rsidRPr="0075471E">
        <w:rPr>
          <w:lang w:val="da-DK"/>
        </w:rPr>
        <w:t>svarer</w:t>
      </w:r>
      <w:r w:rsidRPr="0075471E">
        <w:rPr>
          <w:spacing w:val="-1"/>
          <w:lang w:val="da-DK"/>
        </w:rPr>
        <w:t xml:space="preserve"> </w:t>
      </w:r>
      <w:r w:rsidRPr="0075471E">
        <w:rPr>
          <w:lang w:val="da-DK"/>
        </w:rPr>
        <w:t>til,</w:t>
      </w:r>
      <w:r w:rsidRPr="0075471E">
        <w:rPr>
          <w:spacing w:val="-5"/>
          <w:lang w:val="da-DK"/>
        </w:rPr>
        <w:t xml:space="preserve"> </w:t>
      </w:r>
      <w:r w:rsidRPr="0075471E">
        <w:rPr>
          <w:lang w:val="da-DK"/>
        </w:rPr>
        <w:t>hvad</w:t>
      </w:r>
      <w:r w:rsidRPr="0075471E">
        <w:rPr>
          <w:spacing w:val="-2"/>
          <w:lang w:val="da-DK"/>
        </w:rPr>
        <w:t xml:space="preserve"> </w:t>
      </w:r>
      <w:r w:rsidRPr="0075471E">
        <w:rPr>
          <w:lang w:val="da-DK"/>
        </w:rPr>
        <w:t>der</w:t>
      </w:r>
      <w:r w:rsidRPr="0075471E">
        <w:rPr>
          <w:spacing w:val="-1"/>
          <w:lang w:val="da-DK"/>
        </w:rPr>
        <w:t xml:space="preserve"> </w:t>
      </w:r>
      <w:r w:rsidRPr="0075471E">
        <w:rPr>
          <w:lang w:val="da-DK"/>
        </w:rPr>
        <w:t>kan</w:t>
      </w:r>
      <w:r w:rsidRPr="0075471E">
        <w:rPr>
          <w:spacing w:val="-5"/>
          <w:lang w:val="da-DK"/>
        </w:rPr>
        <w:t xml:space="preserve"> </w:t>
      </w:r>
      <w:r w:rsidRPr="0075471E">
        <w:rPr>
          <w:lang w:val="da-DK"/>
        </w:rPr>
        <w:t>forventes</w:t>
      </w:r>
      <w:r w:rsidRPr="0075471E">
        <w:rPr>
          <w:spacing w:val="-4"/>
          <w:lang w:val="da-DK"/>
        </w:rPr>
        <w:t xml:space="preserve"> </w:t>
      </w:r>
      <w:r w:rsidRPr="0075471E">
        <w:rPr>
          <w:lang w:val="da-DK"/>
        </w:rPr>
        <w:t>af</w:t>
      </w:r>
      <w:r w:rsidRPr="0075471E">
        <w:rPr>
          <w:spacing w:val="-4"/>
          <w:lang w:val="da-DK"/>
        </w:rPr>
        <w:t xml:space="preserve"> </w:t>
      </w:r>
      <w:r w:rsidRPr="0075471E">
        <w:rPr>
          <w:lang w:val="da-DK"/>
        </w:rPr>
        <w:t>et</w:t>
      </w:r>
      <w:r w:rsidRPr="0075471E">
        <w:rPr>
          <w:spacing w:val="-1"/>
          <w:lang w:val="da-DK"/>
        </w:rPr>
        <w:t xml:space="preserve"> </w:t>
      </w:r>
      <w:r w:rsidRPr="0075471E">
        <w:rPr>
          <w:lang w:val="da-DK"/>
        </w:rPr>
        <w:t>nativt</w:t>
      </w:r>
      <w:r w:rsidRPr="0075471E">
        <w:rPr>
          <w:spacing w:val="-1"/>
          <w:lang w:val="da-DK"/>
        </w:rPr>
        <w:t xml:space="preserve"> </w:t>
      </w:r>
      <w:r w:rsidRPr="0075471E">
        <w:rPr>
          <w:lang w:val="da-DK"/>
        </w:rPr>
        <w:t>IgG- molekyle,</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ikke</w:t>
      </w:r>
      <w:r w:rsidRPr="0075471E">
        <w:rPr>
          <w:spacing w:val="-2"/>
          <w:lang w:val="da-DK"/>
        </w:rPr>
        <w:t xml:space="preserve"> </w:t>
      </w:r>
      <w:r w:rsidRPr="0075471E">
        <w:rPr>
          <w:lang w:val="da-DK"/>
        </w:rPr>
        <w:t>binder</w:t>
      </w:r>
      <w:r w:rsidRPr="0075471E">
        <w:rPr>
          <w:spacing w:val="-5"/>
          <w:lang w:val="da-DK"/>
        </w:rPr>
        <w:t xml:space="preserve"> </w:t>
      </w:r>
      <w:r w:rsidRPr="0075471E">
        <w:rPr>
          <w:lang w:val="da-DK"/>
        </w:rPr>
        <w:t>VEGF.</w:t>
      </w:r>
      <w:r w:rsidRPr="0075471E">
        <w:rPr>
          <w:spacing w:val="-3"/>
          <w:lang w:val="da-DK"/>
        </w:rPr>
        <w:t xml:space="preserve"> </w:t>
      </w:r>
      <w:r w:rsidRPr="0075471E">
        <w:rPr>
          <w:lang w:val="da-DK"/>
        </w:rPr>
        <w:t>Metabolismen</w:t>
      </w:r>
      <w:r w:rsidRPr="0075471E">
        <w:rPr>
          <w:spacing w:val="-2"/>
          <w:lang w:val="da-DK"/>
        </w:rPr>
        <w:t xml:space="preserve"> </w:t>
      </w:r>
      <w:r w:rsidRPr="0075471E">
        <w:rPr>
          <w:lang w:val="da-DK"/>
        </w:rPr>
        <w:t>og</w:t>
      </w:r>
      <w:r w:rsidRPr="0075471E">
        <w:rPr>
          <w:spacing w:val="-6"/>
          <w:lang w:val="da-DK"/>
        </w:rPr>
        <w:t xml:space="preserve"> </w:t>
      </w:r>
      <w:r w:rsidRPr="0075471E">
        <w:rPr>
          <w:lang w:val="da-DK"/>
        </w:rPr>
        <w:t>eliminationen</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er</w:t>
      </w:r>
      <w:r w:rsidRPr="0075471E">
        <w:rPr>
          <w:spacing w:val="-4"/>
          <w:lang w:val="da-DK"/>
        </w:rPr>
        <w:t xml:space="preserve"> </w:t>
      </w:r>
      <w:r w:rsidRPr="0075471E">
        <w:rPr>
          <w:lang w:val="da-DK"/>
        </w:rPr>
        <w:t>lignende</w:t>
      </w:r>
      <w:r w:rsidRPr="0075471E">
        <w:rPr>
          <w:spacing w:val="-5"/>
          <w:lang w:val="da-DK"/>
        </w:rPr>
        <w:t xml:space="preserve"> </w:t>
      </w:r>
      <w:r w:rsidRPr="0075471E">
        <w:rPr>
          <w:lang w:val="da-DK"/>
        </w:rPr>
        <w:t>den</w:t>
      </w:r>
      <w:r w:rsidRPr="0075471E">
        <w:rPr>
          <w:spacing w:val="-5"/>
          <w:lang w:val="da-DK"/>
        </w:rPr>
        <w:t xml:space="preserve"> for</w:t>
      </w:r>
      <w:r w:rsidR="00CE61C0" w:rsidRPr="0075471E">
        <w:rPr>
          <w:spacing w:val="-5"/>
          <w:lang w:val="da-DK"/>
        </w:rPr>
        <w:t xml:space="preserve"> </w:t>
      </w:r>
      <w:r w:rsidRPr="0075471E">
        <w:rPr>
          <w:lang w:val="da-DK"/>
        </w:rPr>
        <w:t>endogent IgG, dvs. primært via proteolytisk katabolisme i hele kroppen inklusive endotelceller. Metabolismen</w:t>
      </w:r>
      <w:r w:rsidRPr="0075471E">
        <w:rPr>
          <w:spacing w:val="-2"/>
          <w:lang w:val="da-DK"/>
        </w:rPr>
        <w:t xml:space="preserve"> </w:t>
      </w:r>
      <w:r w:rsidRPr="0075471E">
        <w:rPr>
          <w:lang w:val="da-DK"/>
        </w:rPr>
        <w:t>er</w:t>
      </w:r>
      <w:r w:rsidRPr="0075471E">
        <w:rPr>
          <w:spacing w:val="-4"/>
          <w:lang w:val="da-DK"/>
        </w:rPr>
        <w:t xml:space="preserve"> </w:t>
      </w:r>
      <w:r w:rsidRPr="0075471E">
        <w:rPr>
          <w:lang w:val="da-DK"/>
        </w:rPr>
        <w:t>ikke</w:t>
      </w:r>
      <w:r w:rsidRPr="0075471E">
        <w:rPr>
          <w:spacing w:val="-2"/>
          <w:lang w:val="da-DK"/>
        </w:rPr>
        <w:t xml:space="preserve"> </w:t>
      </w:r>
      <w:r w:rsidRPr="0075471E">
        <w:rPr>
          <w:lang w:val="da-DK"/>
        </w:rPr>
        <w:t>primært</w:t>
      </w:r>
      <w:r w:rsidRPr="0075471E">
        <w:rPr>
          <w:spacing w:val="-1"/>
          <w:lang w:val="da-DK"/>
        </w:rPr>
        <w:t xml:space="preserve"> </w:t>
      </w:r>
      <w:r w:rsidRPr="0075471E">
        <w:rPr>
          <w:lang w:val="da-DK"/>
        </w:rPr>
        <w:t>afhængig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elimination</w:t>
      </w:r>
      <w:r w:rsidRPr="0075471E">
        <w:rPr>
          <w:spacing w:val="-5"/>
          <w:lang w:val="da-DK"/>
        </w:rPr>
        <w:t xml:space="preserve"> </w:t>
      </w:r>
      <w:r w:rsidRPr="0075471E">
        <w:rPr>
          <w:lang w:val="da-DK"/>
        </w:rPr>
        <w:t>gennem</w:t>
      </w:r>
      <w:r w:rsidRPr="0075471E">
        <w:rPr>
          <w:spacing w:val="-6"/>
          <w:lang w:val="da-DK"/>
        </w:rPr>
        <w:t xml:space="preserve"> </w:t>
      </w:r>
      <w:r w:rsidRPr="0075471E">
        <w:rPr>
          <w:lang w:val="da-DK"/>
        </w:rPr>
        <w:t>nyrerne</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leveren.</w:t>
      </w:r>
      <w:r w:rsidRPr="0075471E">
        <w:rPr>
          <w:spacing w:val="-2"/>
          <w:lang w:val="da-DK"/>
        </w:rPr>
        <w:t xml:space="preserve"> </w:t>
      </w:r>
      <w:r w:rsidRPr="0075471E">
        <w:rPr>
          <w:lang w:val="da-DK"/>
        </w:rPr>
        <w:t>Binding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IgG</w:t>
      </w:r>
      <w:r w:rsidRPr="0075471E">
        <w:rPr>
          <w:spacing w:val="-3"/>
          <w:lang w:val="da-DK"/>
        </w:rPr>
        <w:t xml:space="preserve"> </w:t>
      </w:r>
      <w:r w:rsidRPr="0075471E">
        <w:rPr>
          <w:lang w:val="da-DK"/>
        </w:rPr>
        <w:t>til FcRn-receptoren</w:t>
      </w:r>
      <w:r w:rsidRPr="0075471E">
        <w:rPr>
          <w:spacing w:val="-7"/>
          <w:lang w:val="da-DK"/>
        </w:rPr>
        <w:t xml:space="preserve"> </w:t>
      </w:r>
      <w:r w:rsidRPr="0075471E">
        <w:rPr>
          <w:lang w:val="da-DK"/>
        </w:rPr>
        <w:t>medfører</w:t>
      </w:r>
      <w:r w:rsidRPr="0075471E">
        <w:rPr>
          <w:spacing w:val="-6"/>
          <w:lang w:val="da-DK"/>
        </w:rPr>
        <w:t xml:space="preserve"> </w:t>
      </w:r>
      <w:r w:rsidRPr="0075471E">
        <w:rPr>
          <w:lang w:val="da-DK"/>
        </w:rPr>
        <w:t>beskyttelse</w:t>
      </w:r>
      <w:r w:rsidRPr="0075471E">
        <w:rPr>
          <w:spacing w:val="-5"/>
          <w:lang w:val="da-DK"/>
        </w:rPr>
        <w:t xml:space="preserve"> </w:t>
      </w:r>
      <w:r w:rsidRPr="0075471E">
        <w:rPr>
          <w:lang w:val="da-DK"/>
        </w:rPr>
        <w:t>fra</w:t>
      </w:r>
      <w:r w:rsidRPr="0075471E">
        <w:rPr>
          <w:spacing w:val="-4"/>
          <w:lang w:val="da-DK"/>
        </w:rPr>
        <w:t xml:space="preserve"> </w:t>
      </w:r>
      <w:r w:rsidRPr="0075471E">
        <w:rPr>
          <w:lang w:val="da-DK"/>
        </w:rPr>
        <w:t>cellulær</w:t>
      </w:r>
      <w:r w:rsidRPr="0075471E">
        <w:rPr>
          <w:spacing w:val="-4"/>
          <w:lang w:val="da-DK"/>
        </w:rPr>
        <w:t xml:space="preserve"> </w:t>
      </w:r>
      <w:r w:rsidRPr="0075471E">
        <w:rPr>
          <w:lang w:val="da-DK"/>
        </w:rPr>
        <w:t>metabolisme</w:t>
      </w:r>
      <w:r w:rsidRPr="0075471E">
        <w:rPr>
          <w:spacing w:val="-4"/>
          <w:lang w:val="da-DK"/>
        </w:rPr>
        <w:t xml:space="preserve"> </w:t>
      </w:r>
      <w:r w:rsidRPr="0075471E">
        <w:rPr>
          <w:lang w:val="da-DK"/>
        </w:rPr>
        <w:t>og</w:t>
      </w:r>
      <w:r w:rsidRPr="0075471E">
        <w:rPr>
          <w:spacing w:val="-7"/>
          <w:lang w:val="da-DK"/>
        </w:rPr>
        <w:t xml:space="preserve"> </w:t>
      </w:r>
      <w:r w:rsidRPr="0075471E">
        <w:rPr>
          <w:lang w:val="da-DK"/>
        </w:rPr>
        <w:t>den</w:t>
      </w:r>
      <w:r w:rsidRPr="0075471E">
        <w:rPr>
          <w:spacing w:val="-5"/>
          <w:lang w:val="da-DK"/>
        </w:rPr>
        <w:t xml:space="preserve"> </w:t>
      </w:r>
      <w:r w:rsidRPr="0075471E">
        <w:rPr>
          <w:lang w:val="da-DK"/>
        </w:rPr>
        <w:t>lange</w:t>
      </w:r>
      <w:r w:rsidRPr="0075471E">
        <w:rPr>
          <w:spacing w:val="-4"/>
          <w:lang w:val="da-DK"/>
        </w:rPr>
        <w:t xml:space="preserve"> </w:t>
      </w:r>
      <w:r w:rsidRPr="0075471E">
        <w:rPr>
          <w:lang w:val="da-DK"/>
        </w:rPr>
        <w:t>terminale</w:t>
      </w:r>
      <w:r w:rsidRPr="0075471E">
        <w:rPr>
          <w:spacing w:val="-4"/>
          <w:lang w:val="da-DK"/>
        </w:rPr>
        <w:t xml:space="preserve"> </w:t>
      </w:r>
      <w:r w:rsidRPr="0075471E">
        <w:rPr>
          <w:spacing w:val="-2"/>
          <w:lang w:val="da-DK"/>
        </w:rPr>
        <w:t>halveringstid.</w:t>
      </w:r>
    </w:p>
    <w:p w14:paraId="1318706A" w14:textId="77777777" w:rsidR="007A5DB9" w:rsidRPr="0075471E" w:rsidRDefault="007A5DB9" w:rsidP="00F7686D">
      <w:pPr>
        <w:pStyle w:val="BodyText"/>
        <w:ind w:right="140"/>
        <w:rPr>
          <w:lang w:val="da-DK"/>
        </w:rPr>
      </w:pPr>
    </w:p>
    <w:p w14:paraId="2B9D53FF" w14:textId="77777777" w:rsidR="007A5DB9" w:rsidRPr="0075471E" w:rsidRDefault="008747B9" w:rsidP="00F7686D">
      <w:pPr>
        <w:pStyle w:val="BodyText"/>
        <w:ind w:right="140"/>
        <w:rPr>
          <w:lang w:val="da-DK"/>
        </w:rPr>
      </w:pPr>
      <w:r w:rsidRPr="0075471E">
        <w:rPr>
          <w:spacing w:val="-2"/>
          <w:u w:val="single"/>
          <w:lang w:val="da-DK"/>
        </w:rPr>
        <w:t>Elimination</w:t>
      </w:r>
    </w:p>
    <w:p w14:paraId="4DAC2E09" w14:textId="77777777" w:rsidR="007A5DB9" w:rsidRPr="0075471E" w:rsidRDefault="007A5DB9" w:rsidP="00F7686D">
      <w:pPr>
        <w:pStyle w:val="BodyText"/>
        <w:ind w:right="140"/>
        <w:rPr>
          <w:lang w:val="da-DK"/>
        </w:rPr>
      </w:pPr>
    </w:p>
    <w:p w14:paraId="616EE549" w14:textId="77777777" w:rsidR="007A5DB9" w:rsidRPr="0075471E" w:rsidRDefault="008747B9" w:rsidP="00F7686D">
      <w:pPr>
        <w:pStyle w:val="BodyText"/>
        <w:ind w:right="140"/>
        <w:rPr>
          <w:lang w:val="da-DK"/>
        </w:rPr>
      </w:pPr>
      <w:r w:rsidRPr="0075471E">
        <w:rPr>
          <w:lang w:val="da-DK"/>
        </w:rPr>
        <w:t>Clearance er i gennemsnit 0,188 og 0,220 l/døgn for henholdsvis kvindelige og mandlige patienter. Efter</w:t>
      </w:r>
      <w:r w:rsidRPr="0075471E">
        <w:rPr>
          <w:spacing w:val="-2"/>
          <w:lang w:val="da-DK"/>
        </w:rPr>
        <w:t xml:space="preserve"> </w:t>
      </w:r>
      <w:r w:rsidRPr="0075471E">
        <w:rPr>
          <w:lang w:val="da-DK"/>
        </w:rPr>
        <w:t>korrektion</w:t>
      </w:r>
      <w:r w:rsidRPr="0075471E">
        <w:rPr>
          <w:spacing w:val="-6"/>
          <w:lang w:val="da-DK"/>
        </w:rPr>
        <w:t xml:space="preserve"> </w:t>
      </w:r>
      <w:r w:rsidRPr="0075471E">
        <w:rPr>
          <w:lang w:val="da-DK"/>
        </w:rPr>
        <w:t>for</w:t>
      </w:r>
      <w:r w:rsidRPr="0075471E">
        <w:rPr>
          <w:spacing w:val="-5"/>
          <w:lang w:val="da-DK"/>
        </w:rPr>
        <w:t xml:space="preserve"> </w:t>
      </w:r>
      <w:r w:rsidRPr="0075471E">
        <w:rPr>
          <w:lang w:val="da-DK"/>
        </w:rPr>
        <w:t>legemsvægt</w:t>
      </w:r>
      <w:r w:rsidRPr="0075471E">
        <w:rPr>
          <w:spacing w:val="-2"/>
          <w:lang w:val="da-DK"/>
        </w:rPr>
        <w:t xml:space="preserve"> </w:t>
      </w:r>
      <w:r w:rsidRPr="0075471E">
        <w:rPr>
          <w:lang w:val="da-DK"/>
        </w:rPr>
        <w:t>havde</w:t>
      </w:r>
      <w:r w:rsidRPr="0075471E">
        <w:rPr>
          <w:spacing w:val="-3"/>
          <w:lang w:val="da-DK"/>
        </w:rPr>
        <w:t xml:space="preserve"> </w:t>
      </w:r>
      <w:r w:rsidRPr="0075471E">
        <w:rPr>
          <w:lang w:val="da-DK"/>
        </w:rPr>
        <w:t>mandlige</w:t>
      </w:r>
      <w:r w:rsidRPr="0075471E">
        <w:rPr>
          <w:spacing w:val="-3"/>
          <w:lang w:val="da-DK"/>
        </w:rPr>
        <w:t xml:space="preserve"> </w:t>
      </w:r>
      <w:r w:rsidRPr="0075471E">
        <w:rPr>
          <w:lang w:val="da-DK"/>
        </w:rPr>
        <w:t>patienter</w:t>
      </w:r>
      <w:r w:rsidRPr="0075471E">
        <w:rPr>
          <w:spacing w:val="-5"/>
          <w:lang w:val="da-DK"/>
        </w:rPr>
        <w:t xml:space="preserve"> </w:t>
      </w:r>
      <w:r w:rsidRPr="0075471E">
        <w:rPr>
          <w:lang w:val="da-DK"/>
        </w:rPr>
        <w:t>en</w:t>
      </w:r>
      <w:r w:rsidRPr="0075471E">
        <w:rPr>
          <w:spacing w:val="-3"/>
          <w:lang w:val="da-DK"/>
        </w:rPr>
        <w:t xml:space="preserve"> </w:t>
      </w:r>
      <w:r w:rsidRPr="0075471E">
        <w:rPr>
          <w:lang w:val="da-DK"/>
        </w:rPr>
        <w:t>højere</w:t>
      </w:r>
      <w:r w:rsidRPr="0075471E">
        <w:rPr>
          <w:spacing w:val="-3"/>
          <w:lang w:val="da-DK"/>
        </w:rPr>
        <w:t xml:space="preserve"> </w:t>
      </w:r>
      <w:r w:rsidRPr="0075471E">
        <w:rPr>
          <w:lang w:val="da-DK"/>
        </w:rPr>
        <w:t>bevacizumab-clearance</w:t>
      </w:r>
      <w:r w:rsidRPr="0075471E">
        <w:rPr>
          <w:spacing w:val="-3"/>
          <w:lang w:val="da-DK"/>
        </w:rPr>
        <w:t xml:space="preserve"> </w:t>
      </w:r>
      <w:r w:rsidRPr="0075471E">
        <w:rPr>
          <w:lang w:val="da-DK"/>
        </w:rPr>
        <w:t>(+17</w:t>
      </w:r>
      <w:r w:rsidRPr="0075471E">
        <w:rPr>
          <w:spacing w:val="-4"/>
          <w:lang w:val="da-DK"/>
        </w:rPr>
        <w:t xml:space="preserve"> </w:t>
      </w:r>
      <w:r w:rsidRPr="0075471E">
        <w:rPr>
          <w:lang w:val="da-DK"/>
        </w:rPr>
        <w:t>%)</w:t>
      </w:r>
      <w:r w:rsidRPr="0075471E">
        <w:rPr>
          <w:spacing w:val="-2"/>
          <w:lang w:val="da-DK"/>
        </w:rPr>
        <w:t xml:space="preserve"> </w:t>
      </w:r>
      <w:r w:rsidRPr="0075471E">
        <w:rPr>
          <w:lang w:val="da-DK"/>
        </w:rPr>
        <w:t>i forhold til kvindelige patienter. Ifølge to-kompartmentmodellen er halveringstiden for en typisk kvindelig patient 18 dage og 20 dage for en typisk mandlig patient.</w:t>
      </w:r>
    </w:p>
    <w:p w14:paraId="765F0F70" w14:textId="77777777" w:rsidR="007A5DB9" w:rsidRPr="0075471E" w:rsidRDefault="007A5DB9" w:rsidP="00F7686D">
      <w:pPr>
        <w:pStyle w:val="BodyText"/>
        <w:ind w:right="140"/>
        <w:rPr>
          <w:lang w:val="da-DK"/>
        </w:rPr>
      </w:pPr>
    </w:p>
    <w:p w14:paraId="37E0276F" w14:textId="77777777" w:rsidR="007A5DB9" w:rsidRPr="0075471E" w:rsidRDefault="008747B9" w:rsidP="00F7686D">
      <w:pPr>
        <w:pStyle w:val="BodyText"/>
        <w:ind w:right="140"/>
        <w:rPr>
          <w:lang w:val="da-DK"/>
        </w:rPr>
      </w:pPr>
      <w:r w:rsidRPr="0075471E">
        <w:rPr>
          <w:lang w:val="da-DK"/>
        </w:rPr>
        <w:t>Generelt</w:t>
      </w:r>
      <w:r w:rsidRPr="0075471E">
        <w:rPr>
          <w:spacing w:val="-1"/>
          <w:lang w:val="da-DK"/>
        </w:rPr>
        <w:t xml:space="preserve"> </w:t>
      </w:r>
      <w:r w:rsidRPr="0075471E">
        <w:rPr>
          <w:lang w:val="da-DK"/>
        </w:rPr>
        <w:t>er</w:t>
      </w:r>
      <w:r w:rsidRPr="0075471E">
        <w:rPr>
          <w:spacing w:val="-1"/>
          <w:lang w:val="da-DK"/>
        </w:rPr>
        <w:t xml:space="preserve"> </w:t>
      </w:r>
      <w:r w:rsidRPr="0075471E">
        <w:rPr>
          <w:lang w:val="da-DK"/>
        </w:rPr>
        <w:t>lav</w:t>
      </w:r>
      <w:r w:rsidRPr="0075471E">
        <w:rPr>
          <w:spacing w:val="-2"/>
          <w:lang w:val="da-DK"/>
        </w:rPr>
        <w:t xml:space="preserve"> </w:t>
      </w:r>
      <w:r w:rsidRPr="0075471E">
        <w:rPr>
          <w:lang w:val="da-DK"/>
        </w:rPr>
        <w:t>albumin og høj tumorbyrde indikativ</w:t>
      </w:r>
      <w:r w:rsidRPr="0075471E">
        <w:rPr>
          <w:spacing w:val="-2"/>
          <w:lang w:val="da-DK"/>
        </w:rPr>
        <w:t xml:space="preserve"> </w:t>
      </w:r>
      <w:r w:rsidRPr="0075471E">
        <w:rPr>
          <w:lang w:val="da-DK"/>
        </w:rPr>
        <w:t>for sygdommens sværhedsgrad. Clearance af bevacizumab var ca. 30 % hurtigere hos patienter med lave niveauer af serumalbumin og 7 % hurtigere</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patienter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høj</w:t>
      </w:r>
      <w:r w:rsidRPr="0075471E">
        <w:rPr>
          <w:spacing w:val="-1"/>
          <w:lang w:val="da-DK"/>
        </w:rPr>
        <w:t xml:space="preserve"> </w:t>
      </w:r>
      <w:r w:rsidRPr="0075471E">
        <w:rPr>
          <w:lang w:val="da-DK"/>
        </w:rPr>
        <w:t>tumorbyrde</w:t>
      </w:r>
      <w:r w:rsidRPr="0075471E">
        <w:rPr>
          <w:spacing w:val="-2"/>
          <w:lang w:val="da-DK"/>
        </w:rPr>
        <w:t xml:space="preserve"> </w:t>
      </w:r>
      <w:r w:rsidRPr="0075471E">
        <w:rPr>
          <w:lang w:val="da-DK"/>
        </w:rPr>
        <w:t>i</w:t>
      </w:r>
      <w:r w:rsidRPr="0075471E">
        <w:rPr>
          <w:spacing w:val="-1"/>
          <w:lang w:val="da-DK"/>
        </w:rPr>
        <w:t xml:space="preserve"> </w:t>
      </w:r>
      <w:r w:rsidRPr="0075471E">
        <w:rPr>
          <w:lang w:val="da-DK"/>
        </w:rPr>
        <w:t>forhold</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typisk</w:t>
      </w:r>
      <w:r w:rsidRPr="0075471E">
        <w:rPr>
          <w:spacing w:val="-5"/>
          <w:lang w:val="da-DK"/>
        </w:rPr>
        <w:t xml:space="preserve"> </w:t>
      </w:r>
      <w:r w:rsidRPr="0075471E">
        <w:rPr>
          <w:lang w:val="da-DK"/>
        </w:rPr>
        <w:t>patient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mediane</w:t>
      </w:r>
      <w:r w:rsidRPr="0075471E">
        <w:rPr>
          <w:spacing w:val="-4"/>
          <w:lang w:val="da-DK"/>
        </w:rPr>
        <w:t xml:space="preserve"> </w:t>
      </w:r>
      <w:r w:rsidRPr="0075471E">
        <w:rPr>
          <w:lang w:val="da-DK"/>
        </w:rPr>
        <w:t>niveauer</w:t>
      </w:r>
      <w:r w:rsidRPr="0075471E">
        <w:rPr>
          <w:spacing w:val="-1"/>
          <w:lang w:val="da-DK"/>
        </w:rPr>
        <w:t xml:space="preserve"> </w:t>
      </w:r>
      <w:r w:rsidRPr="0075471E">
        <w:rPr>
          <w:lang w:val="da-DK"/>
        </w:rPr>
        <w:t>af serumalbumin og tumorbyrde.</w:t>
      </w:r>
    </w:p>
    <w:p w14:paraId="2D55AEF5" w14:textId="77777777" w:rsidR="007A5DB9" w:rsidRPr="0075471E" w:rsidRDefault="007A5DB9" w:rsidP="00F7686D">
      <w:pPr>
        <w:pStyle w:val="BodyText"/>
        <w:ind w:right="140"/>
        <w:rPr>
          <w:lang w:val="da-DK"/>
        </w:rPr>
      </w:pPr>
    </w:p>
    <w:p w14:paraId="4B25BA7B" w14:textId="77777777" w:rsidR="007A5DB9" w:rsidRPr="0075471E" w:rsidRDefault="008747B9" w:rsidP="00F7686D">
      <w:pPr>
        <w:pStyle w:val="BodyText"/>
        <w:ind w:right="140"/>
        <w:rPr>
          <w:lang w:val="da-DK"/>
        </w:rPr>
      </w:pPr>
      <w:r w:rsidRPr="0075471E">
        <w:rPr>
          <w:u w:val="single"/>
          <w:lang w:val="da-DK"/>
        </w:rPr>
        <w:t>Farmakokinetik</w:t>
      </w:r>
      <w:r w:rsidRPr="0075471E">
        <w:rPr>
          <w:spacing w:val="-7"/>
          <w:u w:val="single"/>
          <w:lang w:val="da-DK"/>
        </w:rPr>
        <w:t xml:space="preserve"> </w:t>
      </w:r>
      <w:r w:rsidRPr="0075471E">
        <w:rPr>
          <w:u w:val="single"/>
          <w:lang w:val="da-DK"/>
        </w:rPr>
        <w:t>hos</w:t>
      </w:r>
      <w:r w:rsidRPr="0075471E">
        <w:rPr>
          <w:spacing w:val="-6"/>
          <w:u w:val="single"/>
          <w:lang w:val="da-DK"/>
        </w:rPr>
        <w:t xml:space="preserve"> </w:t>
      </w:r>
      <w:r w:rsidRPr="0075471E">
        <w:rPr>
          <w:u w:val="single"/>
          <w:lang w:val="da-DK"/>
        </w:rPr>
        <w:t>specielle</w:t>
      </w:r>
      <w:r w:rsidRPr="0075471E">
        <w:rPr>
          <w:spacing w:val="-4"/>
          <w:u w:val="single"/>
          <w:lang w:val="da-DK"/>
        </w:rPr>
        <w:t xml:space="preserve"> </w:t>
      </w:r>
      <w:r w:rsidRPr="0075471E">
        <w:rPr>
          <w:spacing w:val="-2"/>
          <w:u w:val="single"/>
          <w:lang w:val="da-DK"/>
        </w:rPr>
        <w:t>populationer</w:t>
      </w:r>
    </w:p>
    <w:p w14:paraId="016FD37C" w14:textId="77777777" w:rsidR="007A5DB9" w:rsidRPr="0075471E" w:rsidRDefault="007A5DB9" w:rsidP="00F7686D">
      <w:pPr>
        <w:pStyle w:val="BodyText"/>
        <w:ind w:right="140"/>
        <w:rPr>
          <w:lang w:val="da-DK"/>
        </w:rPr>
      </w:pPr>
    </w:p>
    <w:p w14:paraId="3A10E482" w14:textId="77777777" w:rsidR="007A5DB9" w:rsidRPr="0075471E" w:rsidRDefault="008747B9" w:rsidP="00F7686D">
      <w:pPr>
        <w:pStyle w:val="BodyText"/>
        <w:ind w:right="140"/>
        <w:jc w:val="both"/>
        <w:rPr>
          <w:lang w:val="da-DK"/>
        </w:rPr>
      </w:pPr>
      <w:r w:rsidRPr="0075471E">
        <w:rPr>
          <w:lang w:val="da-DK"/>
        </w:rPr>
        <w:t>Populationsfarmakokinetiske data hos voksne og</w:t>
      </w:r>
      <w:r w:rsidRPr="0075471E">
        <w:rPr>
          <w:spacing w:val="-1"/>
          <w:lang w:val="da-DK"/>
        </w:rPr>
        <w:t xml:space="preserve"> </w:t>
      </w:r>
      <w:r w:rsidRPr="0075471E">
        <w:rPr>
          <w:lang w:val="da-DK"/>
        </w:rPr>
        <w:t>pædiatriske patienter blev</w:t>
      </w:r>
      <w:r w:rsidRPr="0075471E">
        <w:rPr>
          <w:spacing w:val="-1"/>
          <w:lang w:val="da-DK"/>
        </w:rPr>
        <w:t xml:space="preserve"> </w:t>
      </w:r>
      <w:r w:rsidRPr="0075471E">
        <w:rPr>
          <w:lang w:val="da-DK"/>
        </w:rPr>
        <w:t>analyseret for at evaluere virkningen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demografiske</w:t>
      </w:r>
      <w:r w:rsidRPr="0075471E">
        <w:rPr>
          <w:spacing w:val="-5"/>
          <w:lang w:val="da-DK"/>
        </w:rPr>
        <w:t xml:space="preserve"> </w:t>
      </w:r>
      <w:r w:rsidRPr="0075471E">
        <w:rPr>
          <w:lang w:val="da-DK"/>
        </w:rPr>
        <w:t>karakteristika.</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voksne</w:t>
      </w:r>
      <w:r w:rsidRPr="0075471E">
        <w:rPr>
          <w:spacing w:val="-3"/>
          <w:lang w:val="da-DK"/>
        </w:rPr>
        <w:t xml:space="preserve"> </w:t>
      </w:r>
      <w:r w:rsidRPr="0075471E">
        <w:rPr>
          <w:lang w:val="da-DK"/>
        </w:rPr>
        <w:t>viste</w:t>
      </w:r>
      <w:r w:rsidRPr="0075471E">
        <w:rPr>
          <w:spacing w:val="-3"/>
          <w:lang w:val="da-DK"/>
        </w:rPr>
        <w:t xml:space="preserve"> </w:t>
      </w:r>
      <w:r w:rsidRPr="0075471E">
        <w:rPr>
          <w:lang w:val="da-DK"/>
        </w:rPr>
        <w:t>resultaterne</w:t>
      </w:r>
      <w:r w:rsidRPr="0075471E">
        <w:rPr>
          <w:spacing w:val="-5"/>
          <w:lang w:val="da-DK"/>
        </w:rPr>
        <w:t xml:space="preserve"> </w:t>
      </w:r>
      <w:r w:rsidRPr="0075471E">
        <w:rPr>
          <w:lang w:val="da-DK"/>
        </w:rPr>
        <w:t>ingen</w:t>
      </w:r>
      <w:r w:rsidRPr="0075471E">
        <w:rPr>
          <w:spacing w:val="-3"/>
          <w:lang w:val="da-DK"/>
        </w:rPr>
        <w:t xml:space="preserve"> </w:t>
      </w:r>
      <w:r w:rsidRPr="0075471E">
        <w:rPr>
          <w:lang w:val="da-DK"/>
        </w:rPr>
        <w:t>signifikante</w:t>
      </w:r>
      <w:r w:rsidRPr="0075471E">
        <w:rPr>
          <w:spacing w:val="-5"/>
          <w:lang w:val="da-DK"/>
        </w:rPr>
        <w:t xml:space="preserve"> </w:t>
      </w:r>
      <w:r w:rsidRPr="0075471E">
        <w:rPr>
          <w:lang w:val="da-DK"/>
        </w:rPr>
        <w:t>forskelle</w:t>
      </w:r>
      <w:r w:rsidRPr="0075471E">
        <w:rPr>
          <w:spacing w:val="-3"/>
          <w:lang w:val="da-DK"/>
        </w:rPr>
        <w:t xml:space="preserve"> </w:t>
      </w:r>
      <w:r w:rsidRPr="0075471E">
        <w:rPr>
          <w:lang w:val="da-DK"/>
        </w:rPr>
        <w:t>i bevacizumabs farmakokinetik i relation til alder.</w:t>
      </w:r>
    </w:p>
    <w:p w14:paraId="351B2C5D" w14:textId="77777777" w:rsidR="007A5DB9" w:rsidRPr="0075471E" w:rsidRDefault="007A5DB9" w:rsidP="00F7686D">
      <w:pPr>
        <w:pStyle w:val="BodyText"/>
        <w:ind w:right="140"/>
        <w:rPr>
          <w:lang w:val="da-DK"/>
        </w:rPr>
      </w:pPr>
    </w:p>
    <w:p w14:paraId="6E81C89E" w14:textId="77777777" w:rsidR="007A5DB9" w:rsidRPr="0075471E" w:rsidRDefault="008747B9" w:rsidP="00F7686D">
      <w:pPr>
        <w:ind w:right="140"/>
        <w:jc w:val="both"/>
        <w:rPr>
          <w:i/>
          <w:lang w:val="da-DK"/>
        </w:rPr>
      </w:pPr>
      <w:r w:rsidRPr="0075471E">
        <w:rPr>
          <w:i/>
          <w:u w:val="single"/>
          <w:lang w:val="da-DK"/>
        </w:rPr>
        <w:t>Nedsat</w:t>
      </w:r>
      <w:r w:rsidRPr="0075471E">
        <w:rPr>
          <w:i/>
          <w:spacing w:val="-4"/>
          <w:u w:val="single"/>
          <w:lang w:val="da-DK"/>
        </w:rPr>
        <w:t xml:space="preserve"> </w:t>
      </w:r>
      <w:r w:rsidRPr="0075471E">
        <w:rPr>
          <w:i/>
          <w:spacing w:val="-2"/>
          <w:u w:val="single"/>
          <w:lang w:val="da-DK"/>
        </w:rPr>
        <w:t>nyrefunktion</w:t>
      </w:r>
    </w:p>
    <w:p w14:paraId="03FA57A1" w14:textId="77777777" w:rsidR="007A5DB9" w:rsidRPr="0075471E" w:rsidRDefault="007A5DB9" w:rsidP="00F7686D">
      <w:pPr>
        <w:pStyle w:val="BodyText"/>
        <w:ind w:right="140"/>
        <w:rPr>
          <w:i/>
          <w:lang w:val="da-DK"/>
        </w:rPr>
      </w:pPr>
    </w:p>
    <w:p w14:paraId="36006347" w14:textId="77777777" w:rsidR="007A5DB9" w:rsidRPr="0075471E" w:rsidRDefault="008747B9" w:rsidP="00F7686D">
      <w:pPr>
        <w:pStyle w:val="BodyText"/>
        <w:ind w:right="140"/>
        <w:rPr>
          <w:lang w:val="da-DK"/>
        </w:rPr>
      </w:pPr>
      <w:r w:rsidRPr="0075471E">
        <w:rPr>
          <w:lang w:val="da-DK"/>
        </w:rPr>
        <w:t>Der</w:t>
      </w:r>
      <w:r w:rsidRPr="0075471E">
        <w:rPr>
          <w:spacing w:val="-2"/>
          <w:lang w:val="da-DK"/>
        </w:rPr>
        <w:t xml:space="preserve"> </w:t>
      </w:r>
      <w:r w:rsidRPr="0075471E">
        <w:rPr>
          <w:lang w:val="da-DK"/>
        </w:rPr>
        <w:t>er</w:t>
      </w:r>
      <w:r w:rsidRPr="0075471E">
        <w:rPr>
          <w:spacing w:val="-5"/>
          <w:lang w:val="da-DK"/>
        </w:rPr>
        <w:t xml:space="preserve"> </w:t>
      </w:r>
      <w:r w:rsidRPr="0075471E">
        <w:rPr>
          <w:lang w:val="da-DK"/>
        </w:rPr>
        <w:t>ikke</w:t>
      </w:r>
      <w:r w:rsidRPr="0075471E">
        <w:rPr>
          <w:spacing w:val="-3"/>
          <w:lang w:val="da-DK"/>
        </w:rPr>
        <w:t xml:space="preserve"> </w:t>
      </w:r>
      <w:r w:rsidRPr="0075471E">
        <w:rPr>
          <w:lang w:val="da-DK"/>
        </w:rPr>
        <w:t>foretaget</w:t>
      </w:r>
      <w:r w:rsidRPr="0075471E">
        <w:rPr>
          <w:spacing w:val="-2"/>
          <w:lang w:val="da-DK"/>
        </w:rPr>
        <w:t xml:space="preserve"> </w:t>
      </w:r>
      <w:r w:rsidRPr="0075471E">
        <w:rPr>
          <w:lang w:val="da-DK"/>
        </w:rPr>
        <w:t>studier</w:t>
      </w:r>
      <w:r w:rsidRPr="0075471E">
        <w:rPr>
          <w:spacing w:val="-2"/>
          <w:lang w:val="da-DK"/>
        </w:rPr>
        <w:t xml:space="preserve"> </w:t>
      </w:r>
      <w:r w:rsidRPr="0075471E">
        <w:rPr>
          <w:lang w:val="da-DK"/>
        </w:rPr>
        <w:t>for</w:t>
      </w:r>
      <w:r w:rsidRPr="0075471E">
        <w:rPr>
          <w:spacing w:val="-2"/>
          <w:lang w:val="da-DK"/>
        </w:rPr>
        <w:t xml:space="preserve"> </w:t>
      </w:r>
      <w:r w:rsidRPr="0075471E">
        <w:rPr>
          <w:lang w:val="da-DK"/>
        </w:rPr>
        <w:t>at</w:t>
      </w:r>
      <w:r w:rsidRPr="0075471E">
        <w:rPr>
          <w:spacing w:val="-2"/>
          <w:lang w:val="da-DK"/>
        </w:rPr>
        <w:t xml:space="preserve"> </w:t>
      </w:r>
      <w:r w:rsidRPr="0075471E">
        <w:rPr>
          <w:lang w:val="da-DK"/>
        </w:rPr>
        <w:t>undersøge</w:t>
      </w:r>
      <w:r w:rsidRPr="0075471E">
        <w:rPr>
          <w:spacing w:val="-3"/>
          <w:lang w:val="da-DK"/>
        </w:rPr>
        <w:t xml:space="preserve"> </w:t>
      </w:r>
      <w:r w:rsidRPr="0075471E">
        <w:rPr>
          <w:lang w:val="da-DK"/>
        </w:rPr>
        <w:t>bevacizumabs</w:t>
      </w:r>
      <w:r w:rsidRPr="0075471E">
        <w:rPr>
          <w:spacing w:val="-3"/>
          <w:lang w:val="da-DK"/>
        </w:rPr>
        <w:t xml:space="preserve"> </w:t>
      </w:r>
      <w:r w:rsidRPr="0075471E">
        <w:rPr>
          <w:lang w:val="da-DK"/>
        </w:rPr>
        <w:t>farmakokinetik</w:t>
      </w:r>
      <w:r w:rsidRPr="0075471E">
        <w:rPr>
          <w:spacing w:val="-6"/>
          <w:lang w:val="da-DK"/>
        </w:rPr>
        <w:t xml:space="preserve"> </w:t>
      </w:r>
      <w:r w:rsidRPr="0075471E">
        <w:rPr>
          <w:lang w:val="da-DK"/>
        </w:rPr>
        <w:t>hos</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 xml:space="preserve">nedsat nyrefunktion, idet metabolismen og udskillelsen af bevacizumab i det væsentlige ikke finder sted i </w:t>
      </w:r>
      <w:r w:rsidRPr="0075471E">
        <w:rPr>
          <w:spacing w:val="-2"/>
          <w:lang w:val="da-DK"/>
        </w:rPr>
        <w:t>nyrerne.</w:t>
      </w:r>
    </w:p>
    <w:p w14:paraId="47ED5F94" w14:textId="77777777" w:rsidR="007A5DB9" w:rsidRPr="0075471E" w:rsidRDefault="007A5DB9" w:rsidP="00F7686D">
      <w:pPr>
        <w:pStyle w:val="BodyText"/>
        <w:ind w:right="140"/>
        <w:rPr>
          <w:lang w:val="da-DK"/>
        </w:rPr>
      </w:pPr>
    </w:p>
    <w:p w14:paraId="787880DC" w14:textId="77777777" w:rsidR="007A5DB9" w:rsidRPr="0075471E" w:rsidRDefault="008747B9" w:rsidP="00F7686D">
      <w:pPr>
        <w:ind w:right="140"/>
        <w:rPr>
          <w:i/>
          <w:lang w:val="da-DK"/>
        </w:rPr>
      </w:pPr>
      <w:r w:rsidRPr="0075471E">
        <w:rPr>
          <w:i/>
          <w:u w:val="single"/>
          <w:lang w:val="da-DK"/>
        </w:rPr>
        <w:t>Nedsat</w:t>
      </w:r>
      <w:r w:rsidRPr="0075471E">
        <w:rPr>
          <w:i/>
          <w:spacing w:val="-4"/>
          <w:u w:val="single"/>
          <w:lang w:val="da-DK"/>
        </w:rPr>
        <w:t xml:space="preserve"> </w:t>
      </w:r>
      <w:r w:rsidRPr="0075471E">
        <w:rPr>
          <w:i/>
          <w:spacing w:val="-2"/>
          <w:u w:val="single"/>
          <w:lang w:val="da-DK"/>
        </w:rPr>
        <w:t>leverfunktion</w:t>
      </w:r>
    </w:p>
    <w:p w14:paraId="41F47ECB" w14:textId="77777777" w:rsidR="007A5DB9" w:rsidRPr="0075471E" w:rsidRDefault="007A5DB9" w:rsidP="00F7686D">
      <w:pPr>
        <w:pStyle w:val="BodyText"/>
        <w:ind w:right="140"/>
        <w:rPr>
          <w:i/>
          <w:lang w:val="da-DK"/>
        </w:rPr>
      </w:pPr>
    </w:p>
    <w:p w14:paraId="5BB109C9" w14:textId="77777777" w:rsidR="007A5DB9" w:rsidRPr="0075471E" w:rsidRDefault="008747B9" w:rsidP="00F7686D">
      <w:pPr>
        <w:pStyle w:val="BodyText"/>
        <w:ind w:right="140"/>
        <w:rPr>
          <w:lang w:val="da-DK"/>
        </w:rPr>
      </w:pPr>
      <w:r w:rsidRPr="0075471E">
        <w:rPr>
          <w:lang w:val="da-DK"/>
        </w:rPr>
        <w:t>Der</w:t>
      </w:r>
      <w:r w:rsidRPr="0075471E">
        <w:rPr>
          <w:spacing w:val="-2"/>
          <w:lang w:val="da-DK"/>
        </w:rPr>
        <w:t xml:space="preserve"> </w:t>
      </w:r>
      <w:r w:rsidRPr="0075471E">
        <w:rPr>
          <w:lang w:val="da-DK"/>
        </w:rPr>
        <w:t>er</w:t>
      </w:r>
      <w:r w:rsidRPr="0075471E">
        <w:rPr>
          <w:spacing w:val="-5"/>
          <w:lang w:val="da-DK"/>
        </w:rPr>
        <w:t xml:space="preserve"> </w:t>
      </w:r>
      <w:r w:rsidRPr="0075471E">
        <w:rPr>
          <w:lang w:val="da-DK"/>
        </w:rPr>
        <w:t>ikke</w:t>
      </w:r>
      <w:r w:rsidRPr="0075471E">
        <w:rPr>
          <w:spacing w:val="-3"/>
          <w:lang w:val="da-DK"/>
        </w:rPr>
        <w:t xml:space="preserve"> </w:t>
      </w:r>
      <w:r w:rsidRPr="0075471E">
        <w:rPr>
          <w:lang w:val="da-DK"/>
        </w:rPr>
        <w:t>foretaget</w:t>
      </w:r>
      <w:r w:rsidRPr="0075471E">
        <w:rPr>
          <w:spacing w:val="-2"/>
          <w:lang w:val="da-DK"/>
        </w:rPr>
        <w:t xml:space="preserve"> </w:t>
      </w:r>
      <w:r w:rsidRPr="0075471E">
        <w:rPr>
          <w:lang w:val="da-DK"/>
        </w:rPr>
        <w:t>studier</w:t>
      </w:r>
      <w:r w:rsidRPr="0075471E">
        <w:rPr>
          <w:spacing w:val="-2"/>
          <w:lang w:val="da-DK"/>
        </w:rPr>
        <w:t xml:space="preserve"> </w:t>
      </w:r>
      <w:r w:rsidRPr="0075471E">
        <w:rPr>
          <w:lang w:val="da-DK"/>
        </w:rPr>
        <w:t>for</w:t>
      </w:r>
      <w:r w:rsidRPr="0075471E">
        <w:rPr>
          <w:spacing w:val="-2"/>
          <w:lang w:val="da-DK"/>
        </w:rPr>
        <w:t xml:space="preserve"> </w:t>
      </w:r>
      <w:r w:rsidRPr="0075471E">
        <w:rPr>
          <w:lang w:val="da-DK"/>
        </w:rPr>
        <w:t>at</w:t>
      </w:r>
      <w:r w:rsidRPr="0075471E">
        <w:rPr>
          <w:spacing w:val="-2"/>
          <w:lang w:val="da-DK"/>
        </w:rPr>
        <w:t xml:space="preserve"> </w:t>
      </w:r>
      <w:r w:rsidRPr="0075471E">
        <w:rPr>
          <w:lang w:val="da-DK"/>
        </w:rPr>
        <w:t>undersøge</w:t>
      </w:r>
      <w:r w:rsidRPr="0075471E">
        <w:rPr>
          <w:spacing w:val="-3"/>
          <w:lang w:val="da-DK"/>
        </w:rPr>
        <w:t xml:space="preserve"> </w:t>
      </w:r>
      <w:r w:rsidRPr="0075471E">
        <w:rPr>
          <w:lang w:val="da-DK"/>
        </w:rPr>
        <w:t>bevacizumabs</w:t>
      </w:r>
      <w:r w:rsidRPr="0075471E">
        <w:rPr>
          <w:spacing w:val="-3"/>
          <w:lang w:val="da-DK"/>
        </w:rPr>
        <w:t xml:space="preserve"> </w:t>
      </w:r>
      <w:r w:rsidRPr="0075471E">
        <w:rPr>
          <w:lang w:val="da-DK"/>
        </w:rPr>
        <w:t>farmakokinetik</w:t>
      </w:r>
      <w:r w:rsidRPr="0075471E">
        <w:rPr>
          <w:spacing w:val="-6"/>
          <w:lang w:val="da-DK"/>
        </w:rPr>
        <w:t xml:space="preserve"> </w:t>
      </w:r>
      <w:r w:rsidRPr="0075471E">
        <w:rPr>
          <w:lang w:val="da-DK"/>
        </w:rPr>
        <w:t>hos</w:t>
      </w:r>
      <w:r w:rsidRPr="0075471E">
        <w:rPr>
          <w:spacing w:val="-5"/>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 xml:space="preserve">nedsat leverfunktion, idet metabolismen og udskillelsen af bevacizumab i det væsentlige ikke finder sted i </w:t>
      </w:r>
      <w:r w:rsidRPr="0075471E">
        <w:rPr>
          <w:spacing w:val="-2"/>
          <w:lang w:val="da-DK"/>
        </w:rPr>
        <w:t>leveren.</w:t>
      </w:r>
    </w:p>
    <w:p w14:paraId="31D14E45" w14:textId="77777777" w:rsidR="007A5DB9" w:rsidRPr="0075471E" w:rsidRDefault="007A5DB9" w:rsidP="00F7686D">
      <w:pPr>
        <w:pStyle w:val="BodyText"/>
        <w:ind w:right="140"/>
        <w:rPr>
          <w:lang w:val="da-DK"/>
        </w:rPr>
      </w:pPr>
    </w:p>
    <w:p w14:paraId="45B47645" w14:textId="77777777" w:rsidR="007A5DB9" w:rsidRPr="0075471E" w:rsidRDefault="008747B9" w:rsidP="00F7686D">
      <w:pPr>
        <w:ind w:right="140"/>
        <w:rPr>
          <w:i/>
          <w:lang w:val="da-DK"/>
        </w:rPr>
      </w:pPr>
      <w:r w:rsidRPr="0075471E">
        <w:rPr>
          <w:i/>
          <w:u w:val="single"/>
          <w:lang w:val="da-DK"/>
        </w:rPr>
        <w:t>Pædiatrisk</w:t>
      </w:r>
      <w:r w:rsidRPr="0075471E">
        <w:rPr>
          <w:i/>
          <w:spacing w:val="-4"/>
          <w:u w:val="single"/>
          <w:lang w:val="da-DK"/>
        </w:rPr>
        <w:t xml:space="preserve"> </w:t>
      </w:r>
      <w:r w:rsidRPr="0075471E">
        <w:rPr>
          <w:i/>
          <w:spacing w:val="-2"/>
          <w:u w:val="single"/>
          <w:lang w:val="da-DK"/>
        </w:rPr>
        <w:t>population</w:t>
      </w:r>
    </w:p>
    <w:p w14:paraId="372A20AA" w14:textId="77777777" w:rsidR="007A5DB9" w:rsidRPr="0075471E" w:rsidRDefault="007A5DB9" w:rsidP="00F7686D">
      <w:pPr>
        <w:pStyle w:val="BodyText"/>
        <w:ind w:right="140"/>
        <w:rPr>
          <w:i/>
          <w:lang w:val="da-DK"/>
        </w:rPr>
      </w:pPr>
    </w:p>
    <w:p w14:paraId="6633ED4D" w14:textId="77777777" w:rsidR="007A5DB9" w:rsidRPr="0075471E" w:rsidRDefault="008747B9" w:rsidP="00F7686D">
      <w:pPr>
        <w:pStyle w:val="BodyText"/>
        <w:ind w:right="140"/>
        <w:rPr>
          <w:lang w:val="da-DK"/>
        </w:rPr>
      </w:pPr>
      <w:r w:rsidRPr="0075471E">
        <w:rPr>
          <w:lang w:val="da-DK"/>
        </w:rPr>
        <w:t>Bevacizumabs</w:t>
      </w:r>
      <w:r w:rsidRPr="0075471E">
        <w:rPr>
          <w:spacing w:val="-2"/>
          <w:lang w:val="da-DK"/>
        </w:rPr>
        <w:t xml:space="preserve"> </w:t>
      </w:r>
      <w:r w:rsidRPr="0075471E">
        <w:rPr>
          <w:lang w:val="da-DK"/>
        </w:rPr>
        <w:t>farmakokinetik</w:t>
      </w:r>
      <w:r w:rsidRPr="0075471E">
        <w:rPr>
          <w:spacing w:val="-5"/>
          <w:lang w:val="da-DK"/>
        </w:rPr>
        <w:t xml:space="preserve"> </w:t>
      </w:r>
      <w:r w:rsidRPr="0075471E">
        <w:rPr>
          <w:lang w:val="da-DK"/>
        </w:rPr>
        <w:t>blev</w:t>
      </w:r>
      <w:r w:rsidRPr="0075471E">
        <w:rPr>
          <w:spacing w:val="-5"/>
          <w:lang w:val="da-DK"/>
        </w:rPr>
        <w:t xml:space="preserve"> </w:t>
      </w:r>
      <w:r w:rsidRPr="0075471E">
        <w:rPr>
          <w:lang w:val="da-DK"/>
        </w:rPr>
        <w:t>evalueret</w:t>
      </w:r>
      <w:r w:rsidRPr="0075471E">
        <w:rPr>
          <w:spacing w:val="-1"/>
          <w:lang w:val="da-DK"/>
        </w:rPr>
        <w:t xml:space="preserve"> </w:t>
      </w:r>
      <w:r w:rsidRPr="0075471E">
        <w:rPr>
          <w:lang w:val="da-DK"/>
        </w:rPr>
        <w:t>hos</w:t>
      </w:r>
      <w:r w:rsidRPr="0075471E">
        <w:rPr>
          <w:spacing w:val="-4"/>
          <w:lang w:val="da-DK"/>
        </w:rPr>
        <w:t xml:space="preserve"> </w:t>
      </w:r>
      <w:r w:rsidRPr="0075471E">
        <w:rPr>
          <w:lang w:val="da-DK"/>
        </w:rPr>
        <w:t>152</w:t>
      </w:r>
      <w:r w:rsidRPr="0075471E">
        <w:rPr>
          <w:spacing w:val="-2"/>
          <w:lang w:val="da-DK"/>
        </w:rPr>
        <w:t xml:space="preserve"> </w:t>
      </w:r>
      <w:r w:rsidRPr="0075471E">
        <w:rPr>
          <w:lang w:val="da-DK"/>
        </w:rPr>
        <w:t>børn,</w:t>
      </w:r>
      <w:r w:rsidRPr="0075471E">
        <w:rPr>
          <w:spacing w:val="-2"/>
          <w:lang w:val="da-DK"/>
        </w:rPr>
        <w:t xml:space="preserve"> </w:t>
      </w:r>
      <w:r w:rsidRPr="0075471E">
        <w:rPr>
          <w:lang w:val="da-DK"/>
        </w:rPr>
        <w:t>unge</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unge</w:t>
      </w:r>
      <w:r w:rsidRPr="0075471E">
        <w:rPr>
          <w:spacing w:val="-2"/>
          <w:lang w:val="da-DK"/>
        </w:rPr>
        <w:t xml:space="preserve"> </w:t>
      </w:r>
      <w:r w:rsidRPr="0075471E">
        <w:rPr>
          <w:lang w:val="da-DK"/>
        </w:rPr>
        <w:t>voksne</w:t>
      </w:r>
      <w:r w:rsidRPr="0075471E">
        <w:rPr>
          <w:spacing w:val="-2"/>
          <w:lang w:val="da-DK"/>
        </w:rPr>
        <w:t xml:space="preserve"> </w:t>
      </w:r>
      <w:r w:rsidRPr="0075471E">
        <w:rPr>
          <w:lang w:val="da-DK"/>
        </w:rPr>
        <w:t>(7</w:t>
      </w:r>
      <w:r w:rsidRPr="0075471E">
        <w:rPr>
          <w:spacing w:val="-2"/>
          <w:lang w:val="da-DK"/>
        </w:rPr>
        <w:t xml:space="preserve"> </w:t>
      </w:r>
      <w:r w:rsidRPr="0075471E">
        <w:rPr>
          <w:lang w:val="da-DK"/>
        </w:rPr>
        <w:t>måneder</w:t>
      </w:r>
      <w:r w:rsidRPr="0075471E">
        <w:rPr>
          <w:spacing w:val="-1"/>
          <w:lang w:val="da-DK"/>
        </w:rPr>
        <w:t xml:space="preserve"> </w:t>
      </w:r>
      <w:r w:rsidRPr="0075471E">
        <w:rPr>
          <w:lang w:val="da-DK"/>
        </w:rPr>
        <w:t>til</w:t>
      </w:r>
      <w:r w:rsidRPr="0075471E">
        <w:rPr>
          <w:spacing w:val="-4"/>
          <w:lang w:val="da-DK"/>
        </w:rPr>
        <w:t xml:space="preserve"> </w:t>
      </w:r>
      <w:r w:rsidRPr="0075471E">
        <w:rPr>
          <w:lang w:val="da-DK"/>
        </w:rPr>
        <w:t>21</w:t>
      </w:r>
      <w:r w:rsidRPr="0075471E">
        <w:rPr>
          <w:spacing w:val="-2"/>
          <w:lang w:val="da-DK"/>
        </w:rPr>
        <w:t xml:space="preserve"> </w:t>
      </w:r>
      <w:r w:rsidRPr="0075471E">
        <w:rPr>
          <w:lang w:val="da-DK"/>
        </w:rPr>
        <w:t>år; 5,9 kg til 125 kg) på tværs af 4 kliniske studier ved hjælp af en populationsfarmakokinetisk model.</w:t>
      </w:r>
    </w:p>
    <w:p w14:paraId="7123911D" w14:textId="77777777" w:rsidR="007A5DB9" w:rsidRPr="0075471E" w:rsidRDefault="008747B9" w:rsidP="00F7686D">
      <w:pPr>
        <w:pStyle w:val="BodyText"/>
        <w:ind w:right="140"/>
        <w:rPr>
          <w:lang w:val="da-DK"/>
        </w:rPr>
      </w:pPr>
      <w:r w:rsidRPr="0075471E">
        <w:rPr>
          <w:lang w:val="da-DK"/>
        </w:rPr>
        <w:t>Resultaterne viser, at bevacizumabs clearance og distributionsvolumen er sammenlignelige hos børn og unge voksne, når der bliver justeret for legemsvægt med en tendens til lavere eksponering ved lavere</w:t>
      </w:r>
      <w:r w:rsidRPr="0075471E">
        <w:rPr>
          <w:spacing w:val="-4"/>
          <w:lang w:val="da-DK"/>
        </w:rPr>
        <w:t xml:space="preserve"> </w:t>
      </w:r>
      <w:r w:rsidRPr="0075471E">
        <w:rPr>
          <w:lang w:val="da-DK"/>
        </w:rPr>
        <w:t>legemsvægt.</w:t>
      </w:r>
      <w:r w:rsidRPr="0075471E">
        <w:rPr>
          <w:spacing w:val="-2"/>
          <w:lang w:val="da-DK"/>
        </w:rPr>
        <w:t xml:space="preserve"> </w:t>
      </w:r>
      <w:r w:rsidRPr="0075471E">
        <w:rPr>
          <w:lang w:val="da-DK"/>
        </w:rPr>
        <w:t>Alder</w:t>
      </w:r>
      <w:r w:rsidRPr="0075471E">
        <w:rPr>
          <w:spacing w:val="-1"/>
          <w:lang w:val="da-DK"/>
        </w:rPr>
        <w:t xml:space="preserve"> </w:t>
      </w:r>
      <w:r w:rsidRPr="0075471E">
        <w:rPr>
          <w:lang w:val="da-DK"/>
        </w:rPr>
        <w:t>havde</w:t>
      </w:r>
      <w:r w:rsidRPr="0075471E">
        <w:rPr>
          <w:spacing w:val="-2"/>
          <w:lang w:val="da-DK"/>
        </w:rPr>
        <w:t xml:space="preserve"> </w:t>
      </w:r>
      <w:r w:rsidRPr="0075471E">
        <w:rPr>
          <w:lang w:val="da-DK"/>
        </w:rPr>
        <w:t>ingen</w:t>
      </w:r>
      <w:r w:rsidRPr="0075471E">
        <w:rPr>
          <w:spacing w:val="-2"/>
          <w:lang w:val="da-DK"/>
        </w:rPr>
        <w:t xml:space="preserve"> </w:t>
      </w:r>
      <w:r w:rsidRPr="0075471E">
        <w:rPr>
          <w:lang w:val="da-DK"/>
        </w:rPr>
        <w:t>indvirkning</w:t>
      </w:r>
      <w:r w:rsidRPr="0075471E">
        <w:rPr>
          <w:spacing w:val="-5"/>
          <w:lang w:val="da-DK"/>
        </w:rPr>
        <w:t xml:space="preserve"> </w:t>
      </w:r>
      <w:r w:rsidRPr="0075471E">
        <w:rPr>
          <w:lang w:val="da-DK"/>
        </w:rPr>
        <w:t>på</w:t>
      </w:r>
      <w:r w:rsidRPr="0075471E">
        <w:rPr>
          <w:spacing w:val="-4"/>
          <w:lang w:val="da-DK"/>
        </w:rPr>
        <w:t xml:space="preserve"> </w:t>
      </w:r>
      <w:r w:rsidRPr="0075471E">
        <w:rPr>
          <w:lang w:val="da-DK"/>
        </w:rPr>
        <w:t>bevacizumabs</w:t>
      </w:r>
      <w:r w:rsidRPr="0075471E">
        <w:rPr>
          <w:spacing w:val="-2"/>
          <w:lang w:val="da-DK"/>
        </w:rPr>
        <w:t xml:space="preserve"> </w:t>
      </w:r>
      <w:r w:rsidRPr="0075471E">
        <w:rPr>
          <w:lang w:val="da-DK"/>
        </w:rPr>
        <w:t>farmakokinetik,</w:t>
      </w:r>
      <w:r w:rsidRPr="0075471E">
        <w:rPr>
          <w:spacing w:val="-2"/>
          <w:lang w:val="da-DK"/>
        </w:rPr>
        <w:t xml:space="preserve"> </w:t>
      </w:r>
      <w:r w:rsidRPr="0075471E">
        <w:rPr>
          <w:lang w:val="da-DK"/>
        </w:rPr>
        <w:t>når</w:t>
      </w:r>
      <w:r w:rsidRPr="0075471E">
        <w:rPr>
          <w:spacing w:val="-4"/>
          <w:lang w:val="da-DK"/>
        </w:rPr>
        <w:t xml:space="preserve"> </w:t>
      </w:r>
      <w:r w:rsidRPr="0075471E">
        <w:rPr>
          <w:lang w:val="da-DK"/>
        </w:rPr>
        <w:t>der</w:t>
      </w:r>
      <w:r w:rsidRPr="0075471E">
        <w:rPr>
          <w:spacing w:val="-4"/>
          <w:lang w:val="da-DK"/>
        </w:rPr>
        <w:t xml:space="preserve"> </w:t>
      </w:r>
      <w:r w:rsidRPr="0075471E">
        <w:rPr>
          <w:lang w:val="da-DK"/>
        </w:rPr>
        <w:t>blev</w:t>
      </w:r>
      <w:r w:rsidRPr="0075471E">
        <w:rPr>
          <w:spacing w:val="-5"/>
          <w:lang w:val="da-DK"/>
        </w:rPr>
        <w:t xml:space="preserve"> </w:t>
      </w:r>
      <w:r w:rsidRPr="0075471E">
        <w:rPr>
          <w:lang w:val="da-DK"/>
        </w:rPr>
        <w:t>taget hensyn til legemsvægt.</w:t>
      </w:r>
    </w:p>
    <w:p w14:paraId="7C83062F" w14:textId="77777777" w:rsidR="007A5DB9" w:rsidRPr="0075471E" w:rsidRDefault="007A5DB9" w:rsidP="00F7686D">
      <w:pPr>
        <w:pStyle w:val="BodyText"/>
        <w:ind w:right="140"/>
        <w:rPr>
          <w:lang w:val="da-DK"/>
        </w:rPr>
      </w:pPr>
    </w:p>
    <w:p w14:paraId="499134A1" w14:textId="77777777" w:rsidR="007A5DB9" w:rsidRPr="0075471E" w:rsidRDefault="008747B9" w:rsidP="00F7686D">
      <w:pPr>
        <w:pStyle w:val="BodyText"/>
        <w:ind w:right="140"/>
        <w:rPr>
          <w:lang w:val="da-DK"/>
        </w:rPr>
      </w:pPr>
      <w:r w:rsidRPr="0075471E">
        <w:rPr>
          <w:lang w:val="da-DK"/>
        </w:rPr>
        <w:t>Bevacizumabs farmakokinetik</w:t>
      </w:r>
      <w:r w:rsidRPr="0075471E">
        <w:rPr>
          <w:spacing w:val="-2"/>
          <w:lang w:val="da-DK"/>
        </w:rPr>
        <w:t xml:space="preserve"> </w:t>
      </w:r>
      <w:r w:rsidRPr="0075471E">
        <w:rPr>
          <w:lang w:val="da-DK"/>
        </w:rPr>
        <w:t>er vel karakteriseret</w:t>
      </w:r>
      <w:r w:rsidRPr="0075471E">
        <w:rPr>
          <w:spacing w:val="-1"/>
          <w:lang w:val="da-DK"/>
        </w:rPr>
        <w:t xml:space="preserve"> </w:t>
      </w:r>
      <w:r w:rsidRPr="0075471E">
        <w:rPr>
          <w:lang w:val="da-DK"/>
        </w:rPr>
        <w:t>med den pædiatriske populationsfarmakokinetiske model med data fra 70 patienter i studie BO20294 (1,4-17,6 år; 11,6-77,5 kg) og 59 patienter i studie BO25041(1-17</w:t>
      </w:r>
      <w:r w:rsidRPr="0075471E">
        <w:rPr>
          <w:spacing w:val="-3"/>
          <w:lang w:val="da-DK"/>
        </w:rPr>
        <w:t xml:space="preserve"> </w:t>
      </w:r>
      <w:r w:rsidRPr="0075471E">
        <w:rPr>
          <w:lang w:val="da-DK"/>
        </w:rPr>
        <w:t>år;</w:t>
      </w:r>
      <w:r w:rsidRPr="0075471E">
        <w:rPr>
          <w:spacing w:val="-5"/>
          <w:lang w:val="da-DK"/>
        </w:rPr>
        <w:t xml:space="preserve"> </w:t>
      </w:r>
      <w:r w:rsidRPr="0075471E">
        <w:rPr>
          <w:lang w:val="da-DK"/>
        </w:rPr>
        <w:t>11,2-82,3</w:t>
      </w:r>
      <w:r w:rsidRPr="0075471E">
        <w:rPr>
          <w:spacing w:val="-3"/>
          <w:lang w:val="da-DK"/>
        </w:rPr>
        <w:t xml:space="preserve"> </w:t>
      </w:r>
      <w:r w:rsidRPr="0075471E">
        <w:rPr>
          <w:lang w:val="da-DK"/>
        </w:rPr>
        <w:t>kg).</w:t>
      </w:r>
      <w:r w:rsidRPr="0075471E">
        <w:rPr>
          <w:spacing w:val="-1"/>
          <w:lang w:val="da-DK"/>
        </w:rPr>
        <w:t xml:space="preserve"> </w:t>
      </w:r>
      <w:r w:rsidRPr="0075471E">
        <w:rPr>
          <w:lang w:val="da-DK"/>
        </w:rPr>
        <w:t>I</w:t>
      </w:r>
      <w:r w:rsidRPr="0075471E">
        <w:rPr>
          <w:spacing w:val="-7"/>
          <w:lang w:val="da-DK"/>
        </w:rPr>
        <w:t xml:space="preserve"> </w:t>
      </w:r>
      <w:r w:rsidRPr="0075471E">
        <w:rPr>
          <w:lang w:val="da-DK"/>
        </w:rPr>
        <w:t>studie</w:t>
      </w:r>
      <w:r w:rsidRPr="0075471E">
        <w:rPr>
          <w:spacing w:val="-3"/>
          <w:lang w:val="da-DK"/>
        </w:rPr>
        <w:t xml:space="preserve"> </w:t>
      </w:r>
      <w:r w:rsidRPr="0075471E">
        <w:rPr>
          <w:lang w:val="da-DK"/>
        </w:rPr>
        <w:t>BO20294</w:t>
      </w:r>
      <w:r w:rsidRPr="0075471E">
        <w:rPr>
          <w:spacing w:val="-3"/>
          <w:lang w:val="da-DK"/>
        </w:rPr>
        <w:t xml:space="preserve"> </w:t>
      </w:r>
      <w:r w:rsidRPr="0075471E">
        <w:rPr>
          <w:lang w:val="da-DK"/>
        </w:rPr>
        <w:t>var</w:t>
      </w:r>
      <w:r w:rsidRPr="0075471E">
        <w:rPr>
          <w:spacing w:val="-2"/>
          <w:lang w:val="da-DK"/>
        </w:rPr>
        <w:t xml:space="preserve"> </w:t>
      </w:r>
      <w:r w:rsidRPr="0075471E">
        <w:rPr>
          <w:lang w:val="da-DK"/>
        </w:rPr>
        <w:t>eksponeringen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generelt</w:t>
      </w:r>
      <w:r w:rsidRPr="0075471E">
        <w:rPr>
          <w:spacing w:val="-5"/>
          <w:lang w:val="da-DK"/>
        </w:rPr>
        <w:t xml:space="preserve"> </w:t>
      </w:r>
      <w:r w:rsidRPr="0075471E">
        <w:rPr>
          <w:lang w:val="da-DK"/>
        </w:rPr>
        <w:t xml:space="preserve">lavere sammenlignet med eksponeringen hos en typisk voksen patient ved samme dosis. I studie BO25041 var eksponeringen af bevacizumab sammenlignelig med eksponeringen hos en typisk voksen ved samme dosis. I begge studier var der en tendens til, at eksponeringen var lavere ved lavere </w:t>
      </w:r>
      <w:r w:rsidRPr="0075471E">
        <w:rPr>
          <w:spacing w:val="-2"/>
          <w:lang w:val="da-DK"/>
        </w:rPr>
        <w:t>legemsvægt.</w:t>
      </w:r>
    </w:p>
    <w:p w14:paraId="629CF28E" w14:textId="77777777" w:rsidR="007A5DB9" w:rsidRPr="0075471E" w:rsidRDefault="007A5DB9" w:rsidP="00F7686D">
      <w:pPr>
        <w:pStyle w:val="BodyText"/>
        <w:ind w:right="140"/>
        <w:rPr>
          <w:lang w:val="da-DK"/>
        </w:rPr>
      </w:pPr>
    </w:p>
    <w:p w14:paraId="3A122B45" w14:textId="77777777" w:rsidR="007A5DB9" w:rsidRPr="0075471E" w:rsidRDefault="008747B9" w:rsidP="00CE61C0">
      <w:pPr>
        <w:pStyle w:val="Heading2"/>
        <w:numPr>
          <w:ilvl w:val="1"/>
          <w:numId w:val="19"/>
        </w:numPr>
        <w:tabs>
          <w:tab w:val="left" w:pos="784"/>
        </w:tabs>
        <w:ind w:left="0" w:right="140" w:firstLine="0"/>
        <w:rPr>
          <w:lang w:val="da-DK"/>
        </w:rPr>
      </w:pPr>
      <w:r w:rsidRPr="0075471E">
        <w:rPr>
          <w:lang w:val="da-DK"/>
        </w:rPr>
        <w:lastRenderedPageBreak/>
        <w:t>Non-kliniske</w:t>
      </w:r>
      <w:r w:rsidRPr="0075471E">
        <w:rPr>
          <w:spacing w:val="-8"/>
          <w:lang w:val="da-DK"/>
        </w:rPr>
        <w:t xml:space="preserve"> </w:t>
      </w:r>
      <w:r w:rsidRPr="0075471E">
        <w:rPr>
          <w:spacing w:val="-2"/>
          <w:lang w:val="da-DK"/>
        </w:rPr>
        <w:t>sikkerhedsdata</w:t>
      </w:r>
    </w:p>
    <w:p w14:paraId="6612CF4E" w14:textId="77777777" w:rsidR="007A5DB9" w:rsidRPr="0075471E" w:rsidRDefault="007A5DB9" w:rsidP="00F7686D">
      <w:pPr>
        <w:pStyle w:val="BodyText"/>
        <w:ind w:right="140"/>
        <w:rPr>
          <w:b/>
          <w:lang w:val="da-DK"/>
        </w:rPr>
      </w:pPr>
    </w:p>
    <w:p w14:paraId="7AA7C9FC" w14:textId="77777777" w:rsidR="007A5DB9" w:rsidRPr="0075471E" w:rsidRDefault="008747B9" w:rsidP="00F7686D">
      <w:pPr>
        <w:pStyle w:val="BodyText"/>
        <w:ind w:right="140"/>
        <w:rPr>
          <w:spacing w:val="-2"/>
          <w:lang w:val="da-DK"/>
        </w:rPr>
      </w:pPr>
      <w:r w:rsidRPr="0075471E">
        <w:rPr>
          <w:lang w:val="da-DK"/>
        </w:rPr>
        <w:t>I</w:t>
      </w:r>
      <w:r w:rsidRPr="0075471E">
        <w:rPr>
          <w:spacing w:val="-6"/>
          <w:lang w:val="da-DK"/>
        </w:rPr>
        <w:t xml:space="preserve"> </w:t>
      </w:r>
      <w:r w:rsidRPr="0075471E">
        <w:rPr>
          <w:lang w:val="da-DK"/>
        </w:rPr>
        <w:t>studier</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op</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26</w:t>
      </w:r>
      <w:r w:rsidRPr="0075471E">
        <w:rPr>
          <w:spacing w:val="-5"/>
          <w:lang w:val="da-DK"/>
        </w:rPr>
        <w:t xml:space="preserve"> </w:t>
      </w:r>
      <w:r w:rsidRPr="0075471E">
        <w:rPr>
          <w:lang w:val="da-DK"/>
        </w:rPr>
        <w:t>ugers</w:t>
      </w:r>
      <w:r w:rsidRPr="0075471E">
        <w:rPr>
          <w:spacing w:val="-2"/>
          <w:lang w:val="da-DK"/>
        </w:rPr>
        <w:t xml:space="preserve"> </w:t>
      </w:r>
      <w:r w:rsidRPr="0075471E">
        <w:rPr>
          <w:lang w:val="da-DK"/>
        </w:rPr>
        <w:t>varighed</w:t>
      </w:r>
      <w:r w:rsidRPr="0075471E">
        <w:rPr>
          <w:spacing w:val="-2"/>
          <w:lang w:val="da-DK"/>
        </w:rPr>
        <w:t xml:space="preserve"> </w:t>
      </w:r>
      <w:r w:rsidRPr="0075471E">
        <w:rPr>
          <w:lang w:val="da-DK"/>
        </w:rPr>
        <w:t>på</w:t>
      </w:r>
      <w:r w:rsidRPr="0075471E">
        <w:rPr>
          <w:spacing w:val="-2"/>
          <w:lang w:val="da-DK"/>
        </w:rPr>
        <w:t xml:space="preserve"> </w:t>
      </w:r>
      <w:r w:rsidRPr="0075471E">
        <w:rPr>
          <w:lang w:val="da-DK"/>
        </w:rPr>
        <w:t>cynomolgus</w:t>
      </w:r>
      <w:r w:rsidRPr="0075471E">
        <w:rPr>
          <w:spacing w:val="-2"/>
          <w:lang w:val="da-DK"/>
        </w:rPr>
        <w:t xml:space="preserve"> </w:t>
      </w:r>
      <w:r w:rsidRPr="0075471E">
        <w:rPr>
          <w:lang w:val="da-DK"/>
        </w:rPr>
        <w:t>aber</w:t>
      </w:r>
      <w:r w:rsidRPr="0075471E">
        <w:rPr>
          <w:spacing w:val="-1"/>
          <w:lang w:val="da-DK"/>
        </w:rPr>
        <w:t xml:space="preserve"> </w:t>
      </w:r>
      <w:r w:rsidRPr="0075471E">
        <w:rPr>
          <w:lang w:val="da-DK"/>
        </w:rPr>
        <w:t>observeredes</w:t>
      </w:r>
      <w:r w:rsidRPr="0075471E">
        <w:rPr>
          <w:spacing w:val="-2"/>
          <w:lang w:val="da-DK"/>
        </w:rPr>
        <w:t xml:space="preserve"> </w:t>
      </w:r>
      <w:r w:rsidRPr="0075471E">
        <w:rPr>
          <w:lang w:val="da-DK"/>
        </w:rPr>
        <w:t>vækstforstyrrelser</w:t>
      </w:r>
      <w:r w:rsidRPr="0075471E">
        <w:rPr>
          <w:spacing w:val="-4"/>
          <w:lang w:val="da-DK"/>
        </w:rPr>
        <w:t xml:space="preserve"> </w:t>
      </w:r>
      <w:r w:rsidRPr="0075471E">
        <w:rPr>
          <w:lang w:val="da-DK"/>
        </w:rPr>
        <w:t>hos</w:t>
      </w:r>
      <w:r w:rsidRPr="0075471E">
        <w:rPr>
          <w:spacing w:val="-2"/>
          <w:lang w:val="da-DK"/>
        </w:rPr>
        <w:t xml:space="preserve"> </w:t>
      </w:r>
      <w:r w:rsidRPr="0075471E">
        <w:rPr>
          <w:lang w:val="da-DK"/>
        </w:rPr>
        <w:t>unge</w:t>
      </w:r>
      <w:r w:rsidRPr="0075471E">
        <w:rPr>
          <w:spacing w:val="-2"/>
          <w:lang w:val="da-DK"/>
        </w:rPr>
        <w:t xml:space="preserve"> </w:t>
      </w:r>
      <w:r w:rsidRPr="0075471E">
        <w:rPr>
          <w:lang w:val="da-DK"/>
        </w:rPr>
        <w:t>dyr med</w:t>
      </w:r>
      <w:r w:rsidRPr="0075471E">
        <w:rPr>
          <w:spacing w:val="-6"/>
          <w:lang w:val="da-DK"/>
        </w:rPr>
        <w:t xml:space="preserve"> </w:t>
      </w:r>
      <w:r w:rsidRPr="0075471E">
        <w:rPr>
          <w:lang w:val="da-DK"/>
        </w:rPr>
        <w:t>åbne</w:t>
      </w:r>
      <w:r w:rsidRPr="0075471E">
        <w:rPr>
          <w:spacing w:val="-6"/>
          <w:lang w:val="da-DK"/>
        </w:rPr>
        <w:t xml:space="preserve"> </w:t>
      </w:r>
      <w:r w:rsidRPr="0075471E">
        <w:rPr>
          <w:lang w:val="da-DK"/>
        </w:rPr>
        <w:t>vækstzoner</w:t>
      </w:r>
      <w:r w:rsidRPr="0075471E">
        <w:rPr>
          <w:spacing w:val="-4"/>
          <w:lang w:val="da-DK"/>
        </w:rPr>
        <w:t xml:space="preserve"> </w:t>
      </w:r>
      <w:r w:rsidRPr="0075471E">
        <w:rPr>
          <w:lang w:val="da-DK"/>
        </w:rPr>
        <w:t>efter</w:t>
      </w:r>
      <w:r w:rsidRPr="0075471E">
        <w:rPr>
          <w:spacing w:val="-7"/>
          <w:lang w:val="da-DK"/>
        </w:rPr>
        <w:t xml:space="preserve"> </w:t>
      </w:r>
      <w:r w:rsidRPr="0075471E">
        <w:rPr>
          <w:lang w:val="da-DK"/>
        </w:rPr>
        <w:t>bevacizumab</w:t>
      </w:r>
      <w:r w:rsidRPr="0075471E">
        <w:rPr>
          <w:spacing w:val="-4"/>
          <w:lang w:val="da-DK"/>
        </w:rPr>
        <w:t xml:space="preserve"> </w:t>
      </w:r>
      <w:r w:rsidRPr="0075471E">
        <w:rPr>
          <w:lang w:val="da-DK"/>
        </w:rPr>
        <w:t>middel-serumkoncentrationer</w:t>
      </w:r>
      <w:r w:rsidRPr="0075471E">
        <w:rPr>
          <w:spacing w:val="-5"/>
          <w:lang w:val="da-DK"/>
        </w:rPr>
        <w:t xml:space="preserve"> </w:t>
      </w:r>
      <w:r w:rsidRPr="0075471E">
        <w:rPr>
          <w:lang w:val="da-DK"/>
        </w:rPr>
        <w:t>under</w:t>
      </w:r>
      <w:r w:rsidRPr="0075471E">
        <w:rPr>
          <w:spacing w:val="-4"/>
          <w:lang w:val="da-DK"/>
        </w:rPr>
        <w:t xml:space="preserve"> </w:t>
      </w:r>
      <w:r w:rsidRPr="0075471E">
        <w:rPr>
          <w:lang w:val="da-DK"/>
        </w:rPr>
        <w:t>den</w:t>
      </w:r>
      <w:r w:rsidRPr="0075471E">
        <w:rPr>
          <w:spacing w:val="-6"/>
          <w:lang w:val="da-DK"/>
        </w:rPr>
        <w:t xml:space="preserve"> </w:t>
      </w:r>
      <w:r w:rsidRPr="0075471E">
        <w:rPr>
          <w:lang w:val="da-DK"/>
        </w:rPr>
        <w:t>forventede</w:t>
      </w:r>
      <w:r w:rsidRPr="0075471E">
        <w:rPr>
          <w:spacing w:val="-5"/>
          <w:lang w:val="da-DK"/>
        </w:rPr>
        <w:t xml:space="preserve"> </w:t>
      </w:r>
      <w:r w:rsidRPr="0075471E">
        <w:rPr>
          <w:spacing w:val="-2"/>
          <w:lang w:val="da-DK"/>
        </w:rPr>
        <w:t>humane</w:t>
      </w:r>
    </w:p>
    <w:p w14:paraId="11FCC2E8" w14:textId="77777777" w:rsidR="00CE61C0" w:rsidRPr="0075471E" w:rsidRDefault="00CE61C0" w:rsidP="00F7686D">
      <w:pPr>
        <w:pStyle w:val="BodyText"/>
        <w:ind w:right="140"/>
        <w:rPr>
          <w:spacing w:val="-2"/>
          <w:lang w:val="da-DK"/>
        </w:rPr>
      </w:pPr>
    </w:p>
    <w:p w14:paraId="28CE0996" w14:textId="77777777" w:rsidR="007A5DB9" w:rsidRPr="0075471E" w:rsidRDefault="008747B9" w:rsidP="00F7686D">
      <w:pPr>
        <w:pStyle w:val="BodyText"/>
        <w:ind w:right="140"/>
        <w:rPr>
          <w:lang w:val="da-DK"/>
        </w:rPr>
      </w:pPr>
      <w:r w:rsidRPr="0075471E">
        <w:rPr>
          <w:lang w:val="da-DK"/>
        </w:rPr>
        <w:t>terapeutiske</w:t>
      </w:r>
      <w:r w:rsidRPr="0075471E">
        <w:rPr>
          <w:spacing w:val="-3"/>
          <w:lang w:val="da-DK"/>
        </w:rPr>
        <w:t xml:space="preserve"> </w:t>
      </w:r>
      <w:r w:rsidRPr="0075471E">
        <w:rPr>
          <w:lang w:val="da-DK"/>
        </w:rPr>
        <w:t>middel-serumkoncentration.</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kaniner</w:t>
      </w:r>
      <w:r w:rsidRPr="0075471E">
        <w:rPr>
          <w:spacing w:val="-5"/>
          <w:lang w:val="da-DK"/>
        </w:rPr>
        <w:t xml:space="preserve"> </w:t>
      </w:r>
      <w:r w:rsidRPr="0075471E">
        <w:rPr>
          <w:lang w:val="da-DK"/>
        </w:rPr>
        <w:t>er</w:t>
      </w:r>
      <w:r w:rsidRPr="0075471E">
        <w:rPr>
          <w:spacing w:val="-2"/>
          <w:lang w:val="da-DK"/>
        </w:rPr>
        <w:t xml:space="preserve"> </w:t>
      </w:r>
      <w:r w:rsidRPr="0075471E">
        <w:rPr>
          <w:lang w:val="da-DK"/>
        </w:rPr>
        <w:t>det</w:t>
      </w:r>
      <w:r w:rsidRPr="0075471E">
        <w:rPr>
          <w:spacing w:val="-2"/>
          <w:lang w:val="da-DK"/>
        </w:rPr>
        <w:t xml:space="preserve"> </w:t>
      </w:r>
      <w:r w:rsidRPr="0075471E">
        <w:rPr>
          <w:lang w:val="da-DK"/>
        </w:rPr>
        <w:t>vist,</w:t>
      </w:r>
      <w:r w:rsidRPr="0075471E">
        <w:rPr>
          <w:spacing w:val="-6"/>
          <w:lang w:val="da-DK"/>
        </w:rPr>
        <w:t xml:space="preserve"> </w:t>
      </w:r>
      <w:r w:rsidRPr="0075471E">
        <w:rPr>
          <w:lang w:val="da-DK"/>
        </w:rPr>
        <w:t>at</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hæmmer</w:t>
      </w:r>
      <w:r w:rsidRPr="0075471E">
        <w:rPr>
          <w:spacing w:val="-2"/>
          <w:lang w:val="da-DK"/>
        </w:rPr>
        <w:t xml:space="preserve"> </w:t>
      </w:r>
      <w:r w:rsidRPr="0075471E">
        <w:rPr>
          <w:lang w:val="da-DK"/>
        </w:rPr>
        <w:t>sårheling</w:t>
      </w:r>
      <w:r w:rsidRPr="0075471E">
        <w:rPr>
          <w:spacing w:val="-6"/>
          <w:lang w:val="da-DK"/>
        </w:rPr>
        <w:t xml:space="preserve"> </w:t>
      </w:r>
      <w:r w:rsidRPr="0075471E">
        <w:rPr>
          <w:lang w:val="da-DK"/>
        </w:rPr>
        <w:t>i doser under den foreslåede kliniske dosis. Det blev vist, at effekten på sårheling var helt reversibel.</w:t>
      </w:r>
    </w:p>
    <w:p w14:paraId="03528807" w14:textId="77777777" w:rsidR="007A5DB9" w:rsidRPr="0075471E" w:rsidRDefault="007A5DB9" w:rsidP="00F7686D">
      <w:pPr>
        <w:pStyle w:val="BodyText"/>
        <w:ind w:right="140"/>
        <w:rPr>
          <w:lang w:val="da-DK"/>
        </w:rPr>
      </w:pPr>
    </w:p>
    <w:p w14:paraId="1039216E" w14:textId="77777777" w:rsidR="007A5DB9" w:rsidRPr="0075471E" w:rsidRDefault="008747B9" w:rsidP="00F7686D">
      <w:pPr>
        <w:pStyle w:val="BodyText"/>
        <w:ind w:right="140"/>
        <w:rPr>
          <w:lang w:val="da-DK"/>
        </w:rPr>
      </w:pPr>
      <w:r w:rsidRPr="0075471E">
        <w:rPr>
          <w:lang w:val="da-DK"/>
        </w:rPr>
        <w:t>Der</w:t>
      </w:r>
      <w:r w:rsidRPr="0075471E">
        <w:rPr>
          <w:spacing w:val="-4"/>
          <w:lang w:val="da-DK"/>
        </w:rPr>
        <w:t xml:space="preserve"> </w:t>
      </w:r>
      <w:r w:rsidRPr="0075471E">
        <w:rPr>
          <w:lang w:val="da-DK"/>
        </w:rPr>
        <w:t>er</w:t>
      </w:r>
      <w:r w:rsidRPr="0075471E">
        <w:rPr>
          <w:spacing w:val="-5"/>
          <w:lang w:val="da-DK"/>
        </w:rPr>
        <w:t xml:space="preserve"> </w:t>
      </w:r>
      <w:r w:rsidRPr="0075471E">
        <w:rPr>
          <w:lang w:val="da-DK"/>
        </w:rPr>
        <w:t>ikke</w:t>
      </w:r>
      <w:r w:rsidRPr="0075471E">
        <w:rPr>
          <w:spacing w:val="-4"/>
          <w:lang w:val="da-DK"/>
        </w:rPr>
        <w:t xml:space="preserve"> </w:t>
      </w:r>
      <w:r w:rsidRPr="0075471E">
        <w:rPr>
          <w:lang w:val="da-DK"/>
        </w:rPr>
        <w:t>foretaget</w:t>
      </w:r>
      <w:r w:rsidRPr="0075471E">
        <w:rPr>
          <w:spacing w:val="-3"/>
          <w:lang w:val="da-DK"/>
        </w:rPr>
        <w:t xml:space="preserve"> </w:t>
      </w:r>
      <w:r w:rsidRPr="0075471E">
        <w:rPr>
          <w:lang w:val="da-DK"/>
        </w:rPr>
        <w:t>studier</w:t>
      </w:r>
      <w:r w:rsidRPr="0075471E">
        <w:rPr>
          <w:spacing w:val="-4"/>
          <w:lang w:val="da-DK"/>
        </w:rPr>
        <w:t xml:space="preserve"> </w:t>
      </w:r>
      <w:r w:rsidRPr="0075471E">
        <w:rPr>
          <w:lang w:val="da-DK"/>
        </w:rPr>
        <w:t>for</w:t>
      </w:r>
      <w:r w:rsidRPr="0075471E">
        <w:rPr>
          <w:spacing w:val="-3"/>
          <w:lang w:val="da-DK"/>
        </w:rPr>
        <w:t xml:space="preserve"> </w:t>
      </w:r>
      <w:r w:rsidRPr="0075471E">
        <w:rPr>
          <w:lang w:val="da-DK"/>
        </w:rPr>
        <w:t>at</w:t>
      </w:r>
      <w:r w:rsidRPr="0075471E">
        <w:rPr>
          <w:spacing w:val="-3"/>
          <w:lang w:val="da-DK"/>
        </w:rPr>
        <w:t xml:space="preserve"> </w:t>
      </w:r>
      <w:r w:rsidRPr="0075471E">
        <w:rPr>
          <w:lang w:val="da-DK"/>
        </w:rPr>
        <w:t>evaluere</w:t>
      </w:r>
      <w:r w:rsidRPr="0075471E">
        <w:rPr>
          <w:spacing w:val="-4"/>
          <w:lang w:val="da-DK"/>
        </w:rPr>
        <w:t xml:space="preserve"> </w:t>
      </w:r>
      <w:r w:rsidRPr="0075471E">
        <w:rPr>
          <w:lang w:val="da-DK"/>
        </w:rPr>
        <w:t>bevacizumab</w:t>
      </w:r>
      <w:r w:rsidRPr="0075471E">
        <w:rPr>
          <w:spacing w:val="-4"/>
          <w:lang w:val="da-DK"/>
        </w:rPr>
        <w:t xml:space="preserve"> </w:t>
      </w:r>
      <w:r w:rsidRPr="0075471E">
        <w:rPr>
          <w:lang w:val="da-DK"/>
        </w:rPr>
        <w:t>carcinogene</w:t>
      </w:r>
      <w:r w:rsidRPr="0075471E">
        <w:rPr>
          <w:spacing w:val="-4"/>
          <w:lang w:val="da-DK"/>
        </w:rPr>
        <w:t xml:space="preserve"> </w:t>
      </w:r>
      <w:r w:rsidRPr="0075471E">
        <w:rPr>
          <w:lang w:val="da-DK"/>
        </w:rPr>
        <w:t>og</w:t>
      </w:r>
      <w:r w:rsidRPr="0075471E">
        <w:rPr>
          <w:spacing w:val="-6"/>
          <w:lang w:val="da-DK"/>
        </w:rPr>
        <w:t xml:space="preserve"> </w:t>
      </w:r>
      <w:r w:rsidRPr="0075471E">
        <w:rPr>
          <w:lang w:val="da-DK"/>
        </w:rPr>
        <w:t>mutagene</w:t>
      </w:r>
      <w:r w:rsidRPr="0075471E">
        <w:rPr>
          <w:spacing w:val="-4"/>
          <w:lang w:val="da-DK"/>
        </w:rPr>
        <w:t xml:space="preserve"> </w:t>
      </w:r>
      <w:r w:rsidRPr="0075471E">
        <w:rPr>
          <w:spacing w:val="-2"/>
          <w:lang w:val="da-DK"/>
        </w:rPr>
        <w:t>potentiale.</w:t>
      </w:r>
    </w:p>
    <w:p w14:paraId="7AC424DE" w14:textId="77777777" w:rsidR="007A5DB9" w:rsidRPr="0075471E" w:rsidRDefault="007A5DB9" w:rsidP="00F7686D">
      <w:pPr>
        <w:pStyle w:val="BodyText"/>
        <w:ind w:right="140"/>
        <w:rPr>
          <w:lang w:val="da-DK"/>
        </w:rPr>
      </w:pPr>
    </w:p>
    <w:p w14:paraId="51C75A6C" w14:textId="77777777" w:rsidR="007A5DB9" w:rsidRPr="0075471E" w:rsidRDefault="008747B9" w:rsidP="00F7686D">
      <w:pPr>
        <w:pStyle w:val="BodyText"/>
        <w:ind w:right="140"/>
        <w:rPr>
          <w:lang w:val="da-DK"/>
        </w:rPr>
      </w:pPr>
      <w:r w:rsidRPr="0075471E">
        <w:rPr>
          <w:lang w:val="da-DK"/>
        </w:rPr>
        <w:t>Der er ikke foretaget specifikke dyreforsøg for at undersøge virkningen på fertilitet. Der kan dog forventes</w:t>
      </w:r>
      <w:r w:rsidRPr="0075471E">
        <w:rPr>
          <w:spacing w:val="-2"/>
          <w:lang w:val="da-DK"/>
        </w:rPr>
        <w:t xml:space="preserve"> </w:t>
      </w:r>
      <w:r w:rsidRPr="0075471E">
        <w:rPr>
          <w:lang w:val="da-DK"/>
        </w:rPr>
        <w:t>en</w:t>
      </w:r>
      <w:r w:rsidRPr="0075471E">
        <w:rPr>
          <w:spacing w:val="-5"/>
          <w:lang w:val="da-DK"/>
        </w:rPr>
        <w:t xml:space="preserve"> </w:t>
      </w:r>
      <w:r w:rsidRPr="0075471E">
        <w:rPr>
          <w:lang w:val="da-DK"/>
        </w:rPr>
        <w:t>skadelig</w:t>
      </w:r>
      <w:r w:rsidRPr="0075471E">
        <w:rPr>
          <w:spacing w:val="-5"/>
          <w:lang w:val="da-DK"/>
        </w:rPr>
        <w:t xml:space="preserve"> </w:t>
      </w:r>
      <w:r w:rsidRPr="0075471E">
        <w:rPr>
          <w:lang w:val="da-DK"/>
        </w:rPr>
        <w:t>effekt</w:t>
      </w:r>
      <w:r w:rsidRPr="0075471E">
        <w:rPr>
          <w:spacing w:val="-1"/>
          <w:lang w:val="da-DK"/>
        </w:rPr>
        <w:t xml:space="preserve"> </w:t>
      </w:r>
      <w:r w:rsidRPr="0075471E">
        <w:rPr>
          <w:lang w:val="da-DK"/>
        </w:rPr>
        <w:t>på</w:t>
      </w:r>
      <w:r w:rsidRPr="0075471E">
        <w:rPr>
          <w:spacing w:val="-2"/>
          <w:lang w:val="da-DK"/>
        </w:rPr>
        <w:t xml:space="preserve"> </w:t>
      </w:r>
      <w:r w:rsidRPr="0075471E">
        <w:rPr>
          <w:lang w:val="da-DK"/>
        </w:rPr>
        <w:t>fertiliteten</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kvinder,</w:t>
      </w:r>
      <w:r w:rsidRPr="0075471E">
        <w:rPr>
          <w:spacing w:val="-5"/>
          <w:lang w:val="da-DK"/>
        </w:rPr>
        <w:t xml:space="preserve"> </w:t>
      </w:r>
      <w:r w:rsidRPr="0075471E">
        <w:rPr>
          <w:lang w:val="da-DK"/>
        </w:rPr>
        <w:t>da</w:t>
      </w:r>
      <w:r w:rsidRPr="0075471E">
        <w:rPr>
          <w:spacing w:val="-2"/>
          <w:lang w:val="da-DK"/>
        </w:rPr>
        <w:t xml:space="preserve"> </w:t>
      </w:r>
      <w:r w:rsidRPr="0075471E">
        <w:rPr>
          <w:lang w:val="da-DK"/>
        </w:rPr>
        <w:t>toksicitetsstudier</w:t>
      </w:r>
      <w:r w:rsidRPr="0075471E">
        <w:rPr>
          <w:spacing w:val="-4"/>
          <w:lang w:val="da-DK"/>
        </w:rPr>
        <w:t xml:space="preserve"> </w:t>
      </w:r>
      <w:r w:rsidRPr="0075471E">
        <w:rPr>
          <w:lang w:val="da-DK"/>
        </w:rPr>
        <w:t>på</w:t>
      </w:r>
      <w:r w:rsidRPr="0075471E">
        <w:rPr>
          <w:spacing w:val="-2"/>
          <w:lang w:val="da-DK"/>
        </w:rPr>
        <w:t xml:space="preserve"> </w:t>
      </w:r>
      <w:r w:rsidRPr="0075471E">
        <w:rPr>
          <w:lang w:val="da-DK"/>
        </w:rPr>
        <w:t>dyr</w:t>
      </w:r>
      <w:r w:rsidRPr="0075471E">
        <w:rPr>
          <w:spacing w:val="-4"/>
          <w:lang w:val="da-DK"/>
        </w:rPr>
        <w:t xml:space="preserve"> </w:t>
      </w:r>
      <w:r w:rsidRPr="0075471E">
        <w:rPr>
          <w:lang w:val="da-DK"/>
        </w:rPr>
        <w:t>med gentagne</w:t>
      </w:r>
      <w:r w:rsidRPr="0075471E">
        <w:rPr>
          <w:spacing w:val="-2"/>
          <w:lang w:val="da-DK"/>
        </w:rPr>
        <w:t xml:space="preserve"> </w:t>
      </w:r>
      <w:r w:rsidRPr="0075471E">
        <w:rPr>
          <w:lang w:val="da-DK"/>
        </w:rPr>
        <w:t>doser har vist hæmning af modningen af ovariefollikler og et fald/fravær af corpora lutea og ledsagende reduktion i vægten af ovarier og uterus samt et fald i antallet af menstruationscykler.</w:t>
      </w:r>
    </w:p>
    <w:p w14:paraId="67E4D226" w14:textId="77777777" w:rsidR="007A5DB9" w:rsidRPr="0075471E" w:rsidRDefault="007A5DB9" w:rsidP="00F7686D">
      <w:pPr>
        <w:pStyle w:val="BodyText"/>
        <w:ind w:right="140"/>
        <w:rPr>
          <w:lang w:val="da-DK"/>
        </w:rPr>
      </w:pPr>
    </w:p>
    <w:p w14:paraId="505EF1BE" w14:textId="77777777" w:rsidR="007A5DB9" w:rsidRPr="0075471E" w:rsidRDefault="008747B9" w:rsidP="00F7686D">
      <w:pPr>
        <w:pStyle w:val="BodyText"/>
        <w:ind w:right="140"/>
        <w:rPr>
          <w:lang w:val="da-DK"/>
        </w:rPr>
      </w:pPr>
      <w:r w:rsidRPr="0075471E">
        <w:rPr>
          <w:lang w:val="da-DK"/>
        </w:rPr>
        <w:t>Det</w:t>
      </w:r>
      <w:r w:rsidRPr="0075471E">
        <w:rPr>
          <w:spacing w:val="-1"/>
          <w:lang w:val="da-DK"/>
        </w:rPr>
        <w:t xml:space="preserve"> </w:t>
      </w:r>
      <w:r w:rsidRPr="0075471E">
        <w:rPr>
          <w:lang w:val="da-DK"/>
        </w:rPr>
        <w:t>er</w:t>
      </w:r>
      <w:r w:rsidRPr="0075471E">
        <w:rPr>
          <w:spacing w:val="-1"/>
          <w:lang w:val="da-DK"/>
        </w:rPr>
        <w:t xml:space="preserve"> </w:t>
      </w:r>
      <w:r w:rsidRPr="0075471E">
        <w:rPr>
          <w:lang w:val="da-DK"/>
        </w:rPr>
        <w:t>vist,</w:t>
      </w:r>
      <w:r w:rsidRPr="0075471E">
        <w:rPr>
          <w:spacing w:val="-5"/>
          <w:lang w:val="da-DK"/>
        </w:rPr>
        <w:t xml:space="preserve"> </w:t>
      </w:r>
      <w:r w:rsidRPr="0075471E">
        <w:rPr>
          <w:lang w:val="da-DK"/>
        </w:rPr>
        <w:t>at</w:t>
      </w:r>
      <w:r w:rsidRPr="0075471E">
        <w:rPr>
          <w:spacing w:val="-1"/>
          <w:lang w:val="da-DK"/>
        </w:rPr>
        <w:t xml:space="preserve"> </w:t>
      </w:r>
      <w:r w:rsidRPr="0075471E">
        <w:rPr>
          <w:lang w:val="da-DK"/>
        </w:rPr>
        <w:t>bevacizumab</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embryotoksisk</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teratogent,</w:t>
      </w:r>
      <w:r w:rsidRPr="0075471E">
        <w:rPr>
          <w:spacing w:val="-2"/>
          <w:lang w:val="da-DK"/>
        </w:rPr>
        <w:t xml:space="preserve"> </w:t>
      </w:r>
      <w:r w:rsidRPr="0075471E">
        <w:rPr>
          <w:lang w:val="da-DK"/>
        </w:rPr>
        <w:t>når</w:t>
      </w:r>
      <w:r w:rsidRPr="0075471E">
        <w:rPr>
          <w:spacing w:val="-4"/>
          <w:lang w:val="da-DK"/>
        </w:rPr>
        <w:t xml:space="preserve"> </w:t>
      </w:r>
      <w:r w:rsidRPr="0075471E">
        <w:rPr>
          <w:lang w:val="da-DK"/>
        </w:rPr>
        <w:t>det</w:t>
      </w:r>
      <w:r w:rsidRPr="0075471E">
        <w:rPr>
          <w:spacing w:val="-1"/>
          <w:lang w:val="da-DK"/>
        </w:rPr>
        <w:t xml:space="preserve"> </w:t>
      </w:r>
      <w:r w:rsidRPr="0075471E">
        <w:rPr>
          <w:lang w:val="da-DK"/>
        </w:rPr>
        <w:t>gives</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kaniner.</w:t>
      </w:r>
      <w:r w:rsidRPr="0075471E">
        <w:rPr>
          <w:spacing w:val="-2"/>
          <w:lang w:val="da-DK"/>
        </w:rPr>
        <w:t xml:space="preserve"> </w:t>
      </w:r>
      <w:r w:rsidRPr="0075471E">
        <w:rPr>
          <w:lang w:val="da-DK"/>
        </w:rPr>
        <w:t>De</w:t>
      </w:r>
      <w:r w:rsidRPr="0075471E">
        <w:rPr>
          <w:spacing w:val="-2"/>
          <w:lang w:val="da-DK"/>
        </w:rPr>
        <w:t xml:space="preserve"> </w:t>
      </w:r>
      <w:r w:rsidRPr="0075471E">
        <w:rPr>
          <w:lang w:val="da-DK"/>
        </w:rPr>
        <w:t>observerede virkninger omfatter fald i maternel og føtal vægt, et øget antal af føtale resorptioner og en øget hyppighed af specifikke grove og skeletale misdannelser hos fostret. Der blev observeret skadelige virkninger på fostret ved alle afprøvede doser, af hvilke den laveste dosis medførte middel- serumkoncentrationer, som var ca. 3 gange større end hos mennesker, som fik 5 mg/kg hver 2. uge. Information om føtale misdannelser observeret efter markedsføring er angivet i pkt. 4.6 og pkt. 4.8.</w:t>
      </w:r>
    </w:p>
    <w:p w14:paraId="656CDC1D" w14:textId="77777777" w:rsidR="007A5DB9" w:rsidRPr="0075471E" w:rsidRDefault="007A5DB9" w:rsidP="00F7686D">
      <w:pPr>
        <w:pStyle w:val="BodyText"/>
        <w:ind w:right="140"/>
        <w:rPr>
          <w:lang w:val="da-DK"/>
        </w:rPr>
      </w:pPr>
    </w:p>
    <w:p w14:paraId="1C45396D" w14:textId="77777777" w:rsidR="007A5DB9" w:rsidRPr="0075471E" w:rsidRDefault="007A5DB9" w:rsidP="00F7686D">
      <w:pPr>
        <w:pStyle w:val="BodyText"/>
        <w:ind w:right="140"/>
        <w:rPr>
          <w:lang w:val="da-DK"/>
        </w:rPr>
      </w:pPr>
    </w:p>
    <w:p w14:paraId="26B8CBDD" w14:textId="77777777" w:rsidR="007A5DB9" w:rsidRPr="0075471E" w:rsidRDefault="008747B9" w:rsidP="00CE61C0">
      <w:pPr>
        <w:pStyle w:val="Heading1"/>
        <w:numPr>
          <w:ilvl w:val="0"/>
          <w:numId w:val="19"/>
        </w:numPr>
        <w:tabs>
          <w:tab w:val="left" w:pos="784"/>
        </w:tabs>
        <w:spacing w:before="0"/>
        <w:ind w:left="0" w:right="140" w:firstLine="0"/>
        <w:rPr>
          <w:lang w:val="da-DK"/>
        </w:rPr>
      </w:pPr>
      <w:r w:rsidRPr="0075471E">
        <w:rPr>
          <w:spacing w:val="-2"/>
          <w:lang w:val="da-DK"/>
        </w:rPr>
        <w:t>FARMACEUTISKE</w:t>
      </w:r>
      <w:r w:rsidRPr="0075471E">
        <w:rPr>
          <w:spacing w:val="11"/>
          <w:lang w:val="da-DK"/>
        </w:rPr>
        <w:t xml:space="preserve"> </w:t>
      </w:r>
      <w:r w:rsidRPr="0075471E">
        <w:rPr>
          <w:spacing w:val="-2"/>
          <w:lang w:val="da-DK"/>
        </w:rPr>
        <w:t>OPLYSNINGER</w:t>
      </w:r>
    </w:p>
    <w:p w14:paraId="1A7198C8" w14:textId="77777777" w:rsidR="007A5DB9" w:rsidRPr="0075471E" w:rsidRDefault="007A5DB9" w:rsidP="00F7686D">
      <w:pPr>
        <w:pStyle w:val="BodyText"/>
        <w:ind w:right="140"/>
        <w:rPr>
          <w:b/>
          <w:lang w:val="da-DK"/>
        </w:rPr>
      </w:pPr>
    </w:p>
    <w:p w14:paraId="12FEECAD" w14:textId="77777777" w:rsidR="007A5DB9" w:rsidRPr="0075471E" w:rsidRDefault="008747B9" w:rsidP="00CE61C0">
      <w:pPr>
        <w:pStyle w:val="Heading2"/>
        <w:numPr>
          <w:ilvl w:val="1"/>
          <w:numId w:val="19"/>
        </w:numPr>
        <w:tabs>
          <w:tab w:val="left" w:pos="784"/>
        </w:tabs>
        <w:ind w:left="0" w:right="140" w:firstLine="0"/>
        <w:rPr>
          <w:lang w:val="da-DK"/>
        </w:rPr>
      </w:pPr>
      <w:r w:rsidRPr="0075471E">
        <w:rPr>
          <w:spacing w:val="-2"/>
          <w:lang w:val="da-DK"/>
        </w:rPr>
        <w:t>Hjælpestoffer</w:t>
      </w:r>
    </w:p>
    <w:p w14:paraId="58CA6F47" w14:textId="77777777" w:rsidR="007A5DB9" w:rsidRPr="0075471E" w:rsidRDefault="007A5DB9" w:rsidP="00F7686D">
      <w:pPr>
        <w:pStyle w:val="BodyText"/>
        <w:ind w:right="140"/>
        <w:rPr>
          <w:b/>
          <w:lang w:val="da-DK"/>
        </w:rPr>
      </w:pPr>
    </w:p>
    <w:p w14:paraId="382CF9A8" w14:textId="77777777" w:rsidR="005E1E77" w:rsidRDefault="008747B9" w:rsidP="00F7686D">
      <w:pPr>
        <w:pStyle w:val="BodyText"/>
        <w:ind w:right="140"/>
        <w:rPr>
          <w:lang w:val="da-DK"/>
        </w:rPr>
      </w:pPr>
      <w:r w:rsidRPr="0075471E">
        <w:rPr>
          <w:lang w:val="da-DK"/>
        </w:rPr>
        <w:t>Natriumphosphat</w:t>
      </w:r>
      <w:r w:rsidRPr="0075471E">
        <w:rPr>
          <w:spacing w:val="-14"/>
          <w:lang w:val="da-DK"/>
        </w:rPr>
        <w:t xml:space="preserve"> </w:t>
      </w:r>
      <w:r w:rsidRPr="0075471E">
        <w:rPr>
          <w:lang w:val="da-DK"/>
        </w:rPr>
        <w:t xml:space="preserve">(E339) </w:t>
      </w:r>
    </w:p>
    <w:p w14:paraId="310742B4" w14:textId="77777777" w:rsidR="005E1E77" w:rsidRDefault="008747B9" w:rsidP="00F7686D">
      <w:pPr>
        <w:pStyle w:val="BodyText"/>
        <w:ind w:right="140"/>
        <w:rPr>
          <w:lang w:val="da-DK"/>
        </w:rPr>
      </w:pPr>
      <w:r w:rsidRPr="0075471E">
        <w:rPr>
          <w:lang w:val="da-DK"/>
        </w:rPr>
        <w:t xml:space="preserve">α, α - trehalosedihydrat </w:t>
      </w:r>
    </w:p>
    <w:p w14:paraId="7AED1ADC" w14:textId="77777777" w:rsidR="005E1E77" w:rsidRDefault="008747B9" w:rsidP="00F7686D">
      <w:pPr>
        <w:pStyle w:val="BodyText"/>
        <w:ind w:right="140"/>
        <w:rPr>
          <w:lang w:val="da-DK"/>
        </w:rPr>
      </w:pPr>
      <w:r w:rsidRPr="0075471E">
        <w:rPr>
          <w:lang w:val="da-DK"/>
        </w:rPr>
        <w:t xml:space="preserve">Polysorbat 20 (E432) </w:t>
      </w:r>
    </w:p>
    <w:p w14:paraId="691BED1A" w14:textId="7E96D16C" w:rsidR="007A5DB9" w:rsidRPr="0075471E" w:rsidRDefault="008747B9" w:rsidP="00F7686D">
      <w:pPr>
        <w:pStyle w:val="BodyText"/>
        <w:ind w:right="140"/>
        <w:rPr>
          <w:lang w:val="da-DK"/>
        </w:rPr>
      </w:pPr>
      <w:r w:rsidRPr="0075471E">
        <w:rPr>
          <w:lang w:val="da-DK"/>
        </w:rPr>
        <w:t>Vand</w:t>
      </w:r>
      <w:r w:rsidRPr="0075471E">
        <w:rPr>
          <w:spacing w:val="-14"/>
          <w:lang w:val="da-DK"/>
        </w:rPr>
        <w:t xml:space="preserve"> </w:t>
      </w:r>
      <w:r w:rsidRPr="0075471E">
        <w:rPr>
          <w:lang w:val="da-DK"/>
        </w:rPr>
        <w:t>til</w:t>
      </w:r>
      <w:r w:rsidRPr="0075471E">
        <w:rPr>
          <w:spacing w:val="-13"/>
          <w:lang w:val="da-DK"/>
        </w:rPr>
        <w:t xml:space="preserve"> </w:t>
      </w:r>
      <w:r w:rsidRPr="0075471E">
        <w:rPr>
          <w:lang w:val="da-DK"/>
        </w:rPr>
        <w:t>injektionsvæske</w:t>
      </w:r>
    </w:p>
    <w:p w14:paraId="6F63F761" w14:textId="77777777" w:rsidR="007A5DB9" w:rsidRPr="0075471E" w:rsidRDefault="007A5DB9" w:rsidP="00F7686D">
      <w:pPr>
        <w:pStyle w:val="BodyText"/>
        <w:ind w:right="140"/>
        <w:rPr>
          <w:lang w:val="da-DK"/>
        </w:rPr>
      </w:pPr>
    </w:p>
    <w:p w14:paraId="69162485" w14:textId="77777777" w:rsidR="007A5DB9" w:rsidRPr="0075471E" w:rsidRDefault="008747B9" w:rsidP="00CE61C0">
      <w:pPr>
        <w:pStyle w:val="Heading2"/>
        <w:numPr>
          <w:ilvl w:val="1"/>
          <w:numId w:val="19"/>
        </w:numPr>
        <w:tabs>
          <w:tab w:val="left" w:pos="784"/>
        </w:tabs>
        <w:ind w:left="0" w:right="140" w:firstLine="0"/>
        <w:rPr>
          <w:lang w:val="da-DK"/>
        </w:rPr>
      </w:pPr>
      <w:r w:rsidRPr="0075471E">
        <w:rPr>
          <w:spacing w:val="-2"/>
          <w:lang w:val="da-DK"/>
        </w:rPr>
        <w:t>Uforligeligheder</w:t>
      </w:r>
    </w:p>
    <w:p w14:paraId="1183EBE5" w14:textId="77777777" w:rsidR="007A5DB9" w:rsidRPr="0075471E" w:rsidRDefault="007A5DB9" w:rsidP="00F7686D">
      <w:pPr>
        <w:pStyle w:val="BodyText"/>
        <w:ind w:right="140"/>
        <w:rPr>
          <w:b/>
          <w:lang w:val="da-DK"/>
        </w:rPr>
      </w:pPr>
    </w:p>
    <w:p w14:paraId="0CFD610C" w14:textId="77777777" w:rsidR="007A5DB9" w:rsidRPr="0075471E" w:rsidRDefault="008747B9" w:rsidP="00F7686D">
      <w:pPr>
        <w:pStyle w:val="BodyText"/>
        <w:ind w:right="140"/>
        <w:rPr>
          <w:lang w:val="da-DK"/>
        </w:rPr>
      </w:pPr>
      <w:r w:rsidRPr="0075471E">
        <w:rPr>
          <w:lang w:val="da-DK"/>
        </w:rPr>
        <w:t>Dette</w:t>
      </w:r>
      <w:r w:rsidRPr="0075471E">
        <w:rPr>
          <w:spacing w:val="-5"/>
          <w:lang w:val="da-DK"/>
        </w:rPr>
        <w:t xml:space="preserve"> </w:t>
      </w:r>
      <w:r w:rsidRPr="0075471E">
        <w:rPr>
          <w:lang w:val="da-DK"/>
        </w:rPr>
        <w:t>lægemiddel</w:t>
      </w:r>
      <w:r w:rsidRPr="0075471E">
        <w:rPr>
          <w:spacing w:val="-2"/>
          <w:lang w:val="da-DK"/>
        </w:rPr>
        <w:t xml:space="preserve"> </w:t>
      </w:r>
      <w:r w:rsidRPr="0075471E">
        <w:rPr>
          <w:lang w:val="da-DK"/>
        </w:rPr>
        <w:t>må</w:t>
      </w:r>
      <w:r w:rsidRPr="0075471E">
        <w:rPr>
          <w:spacing w:val="-3"/>
          <w:lang w:val="da-DK"/>
        </w:rPr>
        <w:t xml:space="preserve"> </w:t>
      </w:r>
      <w:r w:rsidRPr="0075471E">
        <w:rPr>
          <w:lang w:val="da-DK"/>
        </w:rPr>
        <w:t>ikke blandes</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andre</w:t>
      </w:r>
      <w:r w:rsidRPr="0075471E">
        <w:rPr>
          <w:spacing w:val="-3"/>
          <w:lang w:val="da-DK"/>
        </w:rPr>
        <w:t xml:space="preserve"> </w:t>
      </w:r>
      <w:r w:rsidRPr="0075471E">
        <w:rPr>
          <w:lang w:val="da-DK"/>
        </w:rPr>
        <w:t>lægemidler</w:t>
      </w:r>
      <w:r w:rsidRPr="0075471E">
        <w:rPr>
          <w:spacing w:val="-4"/>
          <w:lang w:val="da-DK"/>
        </w:rPr>
        <w:t xml:space="preserve"> </w:t>
      </w:r>
      <w:r w:rsidRPr="0075471E">
        <w:rPr>
          <w:lang w:val="da-DK"/>
        </w:rPr>
        <w:t>end</w:t>
      </w:r>
      <w:r w:rsidRPr="0075471E">
        <w:rPr>
          <w:spacing w:val="-3"/>
          <w:lang w:val="da-DK"/>
        </w:rPr>
        <w:t xml:space="preserve"> </w:t>
      </w:r>
      <w:r w:rsidRPr="0075471E">
        <w:rPr>
          <w:lang w:val="da-DK"/>
        </w:rPr>
        <w:t>dem,</w:t>
      </w:r>
      <w:r w:rsidRPr="0075471E">
        <w:rPr>
          <w:spacing w:val="-3"/>
          <w:lang w:val="da-DK"/>
        </w:rPr>
        <w:t xml:space="preserve"> </w:t>
      </w:r>
      <w:r w:rsidRPr="0075471E">
        <w:rPr>
          <w:lang w:val="da-DK"/>
        </w:rPr>
        <w:t>der</w:t>
      </w:r>
      <w:r w:rsidRPr="0075471E">
        <w:rPr>
          <w:spacing w:val="-2"/>
          <w:lang w:val="da-DK"/>
        </w:rPr>
        <w:t xml:space="preserve"> </w:t>
      </w:r>
      <w:r w:rsidRPr="0075471E">
        <w:rPr>
          <w:lang w:val="da-DK"/>
        </w:rPr>
        <w:t>er</w:t>
      </w:r>
      <w:r w:rsidRPr="0075471E">
        <w:rPr>
          <w:spacing w:val="-4"/>
          <w:lang w:val="da-DK"/>
        </w:rPr>
        <w:t xml:space="preserve"> </w:t>
      </w:r>
      <w:r w:rsidRPr="0075471E">
        <w:rPr>
          <w:lang w:val="da-DK"/>
        </w:rPr>
        <w:t>anført</w:t>
      </w:r>
      <w:r w:rsidRPr="0075471E">
        <w:rPr>
          <w:spacing w:val="-5"/>
          <w:lang w:val="da-DK"/>
        </w:rPr>
        <w:t xml:space="preserve"> </w:t>
      </w:r>
      <w:r w:rsidRPr="0075471E">
        <w:rPr>
          <w:lang w:val="da-DK"/>
        </w:rPr>
        <w:t>under</w:t>
      </w:r>
      <w:r w:rsidRPr="0075471E">
        <w:rPr>
          <w:spacing w:val="-5"/>
          <w:lang w:val="da-DK"/>
        </w:rPr>
        <w:t xml:space="preserve"> </w:t>
      </w:r>
      <w:r w:rsidRPr="0075471E">
        <w:rPr>
          <w:lang w:val="da-DK"/>
        </w:rPr>
        <w:t>pkt.</w:t>
      </w:r>
      <w:r w:rsidRPr="0075471E">
        <w:rPr>
          <w:spacing w:val="-2"/>
          <w:lang w:val="da-DK"/>
        </w:rPr>
        <w:t xml:space="preserve"> </w:t>
      </w:r>
      <w:r w:rsidRPr="0075471E">
        <w:rPr>
          <w:spacing w:val="-4"/>
          <w:lang w:val="da-DK"/>
        </w:rPr>
        <w:t>6.6.</w:t>
      </w:r>
    </w:p>
    <w:p w14:paraId="6F80CD51" w14:textId="77777777" w:rsidR="007A5DB9" w:rsidRPr="0075471E" w:rsidRDefault="007A5DB9" w:rsidP="00F7686D">
      <w:pPr>
        <w:pStyle w:val="BodyText"/>
        <w:ind w:right="140"/>
        <w:rPr>
          <w:lang w:val="da-DK"/>
        </w:rPr>
      </w:pPr>
    </w:p>
    <w:p w14:paraId="3B5192F7" w14:textId="77777777" w:rsidR="007A5DB9" w:rsidRPr="0075471E" w:rsidRDefault="008747B9" w:rsidP="00CE61C0">
      <w:pPr>
        <w:pStyle w:val="Heading2"/>
        <w:numPr>
          <w:ilvl w:val="1"/>
          <w:numId w:val="19"/>
        </w:numPr>
        <w:tabs>
          <w:tab w:val="left" w:pos="784"/>
        </w:tabs>
        <w:ind w:left="0" w:right="140" w:firstLine="0"/>
        <w:rPr>
          <w:lang w:val="da-DK"/>
        </w:rPr>
      </w:pPr>
      <w:r w:rsidRPr="0075471E">
        <w:rPr>
          <w:spacing w:val="-2"/>
          <w:lang w:val="da-DK"/>
        </w:rPr>
        <w:t>Opbevaringstid</w:t>
      </w:r>
    </w:p>
    <w:p w14:paraId="437FCEFE" w14:textId="77777777" w:rsidR="007A5DB9" w:rsidRPr="0075471E" w:rsidRDefault="007A5DB9" w:rsidP="00F7686D">
      <w:pPr>
        <w:pStyle w:val="BodyText"/>
        <w:ind w:right="140"/>
        <w:rPr>
          <w:b/>
          <w:lang w:val="da-DK"/>
        </w:rPr>
      </w:pPr>
    </w:p>
    <w:p w14:paraId="1934C822" w14:textId="77777777" w:rsidR="007A5DB9" w:rsidRPr="0075471E" w:rsidRDefault="008747B9" w:rsidP="00F7686D">
      <w:pPr>
        <w:pStyle w:val="BodyText"/>
        <w:ind w:right="140"/>
        <w:rPr>
          <w:lang w:val="da-DK"/>
        </w:rPr>
      </w:pPr>
      <w:r w:rsidRPr="0075471E">
        <w:rPr>
          <w:u w:val="single"/>
          <w:lang w:val="da-DK"/>
        </w:rPr>
        <w:t>Uåbnet</w:t>
      </w:r>
      <w:r w:rsidRPr="0075471E">
        <w:rPr>
          <w:spacing w:val="-4"/>
          <w:u w:val="single"/>
          <w:lang w:val="da-DK"/>
        </w:rPr>
        <w:t xml:space="preserve"> </w:t>
      </w:r>
      <w:r w:rsidRPr="0075471E">
        <w:rPr>
          <w:spacing w:val="-2"/>
          <w:u w:val="single"/>
          <w:lang w:val="da-DK"/>
        </w:rPr>
        <w:t>hætteglas</w:t>
      </w:r>
    </w:p>
    <w:p w14:paraId="2746DDE0" w14:textId="235AAE46" w:rsidR="00433FCD" w:rsidRPr="0075471E" w:rsidRDefault="006D5E4A" w:rsidP="00F7686D">
      <w:pPr>
        <w:pStyle w:val="BodyText"/>
        <w:ind w:right="140"/>
        <w:rPr>
          <w:spacing w:val="55"/>
          <w:lang w:val="da-DK"/>
        </w:rPr>
      </w:pPr>
      <w:r w:rsidRPr="0075471E">
        <w:rPr>
          <w:lang w:val="da-DK"/>
        </w:rPr>
        <w:t>30</w:t>
      </w:r>
      <w:r w:rsidR="008747B9" w:rsidRPr="0075471E">
        <w:rPr>
          <w:lang w:val="da-DK"/>
        </w:rPr>
        <w:t xml:space="preserve"> måneder</w:t>
      </w:r>
      <w:r w:rsidR="008747B9" w:rsidRPr="0075471E">
        <w:rPr>
          <w:spacing w:val="55"/>
          <w:lang w:val="da-DK"/>
        </w:rPr>
        <w:t xml:space="preserve"> </w:t>
      </w:r>
    </w:p>
    <w:p w14:paraId="5F69A043" w14:textId="77777777" w:rsidR="00433FCD" w:rsidRPr="0075471E" w:rsidRDefault="00433FCD" w:rsidP="00F7686D">
      <w:pPr>
        <w:pStyle w:val="BodyText"/>
        <w:ind w:right="140"/>
        <w:rPr>
          <w:spacing w:val="55"/>
          <w:lang w:val="da-DK"/>
        </w:rPr>
      </w:pPr>
    </w:p>
    <w:p w14:paraId="10260EF3" w14:textId="442520D7" w:rsidR="007A5DB9" w:rsidRPr="0075471E" w:rsidRDefault="008747B9" w:rsidP="00F7686D">
      <w:pPr>
        <w:pStyle w:val="BodyText"/>
        <w:ind w:right="140"/>
        <w:rPr>
          <w:lang w:val="da-DK"/>
        </w:rPr>
      </w:pPr>
      <w:r w:rsidRPr="0075471E">
        <w:rPr>
          <w:u w:val="single"/>
          <w:lang w:val="da-DK"/>
        </w:rPr>
        <w:t>Fortyndet</w:t>
      </w:r>
      <w:r w:rsidRPr="0075471E">
        <w:rPr>
          <w:spacing w:val="-14"/>
          <w:u w:val="single"/>
          <w:lang w:val="da-DK"/>
        </w:rPr>
        <w:t xml:space="preserve"> </w:t>
      </w:r>
      <w:r w:rsidRPr="0075471E">
        <w:rPr>
          <w:u w:val="single"/>
          <w:lang w:val="da-DK"/>
        </w:rPr>
        <w:t>lægemiddel</w:t>
      </w:r>
    </w:p>
    <w:p w14:paraId="1F1829DD" w14:textId="77777777" w:rsidR="007A5DB9" w:rsidRPr="0075471E" w:rsidRDefault="008747B9" w:rsidP="00F7686D">
      <w:pPr>
        <w:pStyle w:val="BodyText"/>
        <w:ind w:right="140"/>
        <w:rPr>
          <w:lang w:val="da-DK"/>
        </w:rPr>
      </w:pPr>
      <w:r w:rsidRPr="0075471E">
        <w:rPr>
          <w:lang w:val="da-DK"/>
        </w:rPr>
        <w:t>Der er dokumenteret kemisk og fysisk holdbarhed før anvendelsen i en periode på op til 70 dage ved 2 ºC til 8 ºC og i en periode på op til 15 dage ved 23 ºC til 27 ºC i natriumchlorid 9 mg/ml (0,9 %), injektionsvæske, opløsning. Fra et mikrobiologisk synspunkt skal præparatet anvendes øjeblikkelig. Hvis det ikke anvendes øjeblikkelig, er holdbarheden under anvendelse og opbevaringsbetingelserne før anvendelsen brugerens ansvar, og de er normalt ikke længere end 24 timer ved 2 ºC til 8 ºC, medmindre</w:t>
      </w:r>
      <w:r w:rsidRPr="0075471E">
        <w:rPr>
          <w:spacing w:val="-3"/>
          <w:lang w:val="da-DK"/>
        </w:rPr>
        <w:t xml:space="preserve"> </w:t>
      </w:r>
      <w:r w:rsidRPr="0075471E">
        <w:rPr>
          <w:lang w:val="da-DK"/>
        </w:rPr>
        <w:t>opløsningen</w:t>
      </w:r>
      <w:r w:rsidRPr="0075471E">
        <w:rPr>
          <w:spacing w:val="-3"/>
          <w:lang w:val="da-DK"/>
        </w:rPr>
        <w:t xml:space="preserve"> </w:t>
      </w:r>
      <w:r w:rsidRPr="0075471E">
        <w:rPr>
          <w:lang w:val="da-DK"/>
        </w:rPr>
        <w:t>har</w:t>
      </w:r>
      <w:r w:rsidRPr="0075471E">
        <w:rPr>
          <w:spacing w:val="-2"/>
          <w:lang w:val="da-DK"/>
        </w:rPr>
        <w:t xml:space="preserve"> </w:t>
      </w:r>
      <w:r w:rsidRPr="0075471E">
        <w:rPr>
          <w:lang w:val="da-DK"/>
        </w:rPr>
        <w:t>fundet</w:t>
      </w:r>
      <w:r w:rsidRPr="0075471E">
        <w:rPr>
          <w:spacing w:val="-5"/>
          <w:lang w:val="da-DK"/>
        </w:rPr>
        <w:t xml:space="preserve"> </w:t>
      </w:r>
      <w:r w:rsidRPr="0075471E">
        <w:rPr>
          <w:lang w:val="da-DK"/>
        </w:rPr>
        <w:t>sted</w:t>
      </w:r>
      <w:r w:rsidRPr="0075471E">
        <w:rPr>
          <w:spacing w:val="-3"/>
          <w:lang w:val="da-DK"/>
        </w:rPr>
        <w:t xml:space="preserve"> </w:t>
      </w:r>
      <w:r w:rsidRPr="0075471E">
        <w:rPr>
          <w:lang w:val="da-DK"/>
        </w:rPr>
        <w:t>under</w:t>
      </w:r>
      <w:r w:rsidRPr="0075471E">
        <w:rPr>
          <w:spacing w:val="-2"/>
          <w:lang w:val="da-DK"/>
        </w:rPr>
        <w:t xml:space="preserve"> </w:t>
      </w:r>
      <w:r w:rsidRPr="0075471E">
        <w:rPr>
          <w:lang w:val="da-DK"/>
        </w:rPr>
        <w:t>kontrollerede</w:t>
      </w:r>
      <w:r w:rsidRPr="0075471E">
        <w:rPr>
          <w:spacing w:val="-3"/>
          <w:lang w:val="da-DK"/>
        </w:rPr>
        <w:t xml:space="preserve"> </w:t>
      </w:r>
      <w:r w:rsidRPr="0075471E">
        <w:rPr>
          <w:lang w:val="da-DK"/>
        </w:rPr>
        <w:t>og</w:t>
      </w:r>
      <w:r w:rsidRPr="0075471E">
        <w:rPr>
          <w:spacing w:val="-6"/>
          <w:lang w:val="da-DK"/>
        </w:rPr>
        <w:t xml:space="preserve"> </w:t>
      </w:r>
      <w:r w:rsidRPr="0075471E">
        <w:rPr>
          <w:lang w:val="da-DK"/>
        </w:rPr>
        <w:t>validerede</w:t>
      </w:r>
      <w:r w:rsidRPr="0075471E">
        <w:rPr>
          <w:spacing w:val="-5"/>
          <w:lang w:val="da-DK"/>
        </w:rPr>
        <w:t xml:space="preserve"> </w:t>
      </w:r>
      <w:r w:rsidRPr="0075471E">
        <w:rPr>
          <w:lang w:val="da-DK"/>
        </w:rPr>
        <w:t>aseptiske</w:t>
      </w:r>
      <w:r w:rsidRPr="0075471E">
        <w:rPr>
          <w:spacing w:val="-3"/>
          <w:lang w:val="da-DK"/>
        </w:rPr>
        <w:t xml:space="preserve"> </w:t>
      </w:r>
      <w:r w:rsidRPr="0075471E">
        <w:rPr>
          <w:lang w:val="da-DK"/>
        </w:rPr>
        <w:t>omstændigheder.</w:t>
      </w:r>
    </w:p>
    <w:p w14:paraId="7D0AD5DA" w14:textId="77777777" w:rsidR="007A5DB9" w:rsidRPr="0075471E" w:rsidRDefault="007A5DB9" w:rsidP="00F7686D">
      <w:pPr>
        <w:pStyle w:val="BodyText"/>
        <w:ind w:right="140"/>
        <w:rPr>
          <w:lang w:val="da-DK"/>
        </w:rPr>
      </w:pPr>
    </w:p>
    <w:p w14:paraId="23BB12D8" w14:textId="77777777" w:rsidR="007A5DB9" w:rsidRPr="0075471E" w:rsidRDefault="008747B9" w:rsidP="00CE61C0">
      <w:pPr>
        <w:pStyle w:val="Heading2"/>
        <w:numPr>
          <w:ilvl w:val="1"/>
          <w:numId w:val="19"/>
        </w:numPr>
        <w:tabs>
          <w:tab w:val="left" w:pos="784"/>
        </w:tabs>
        <w:ind w:left="0" w:right="140" w:firstLine="0"/>
        <w:rPr>
          <w:lang w:val="da-DK"/>
        </w:rPr>
      </w:pPr>
      <w:r w:rsidRPr="0075471E">
        <w:rPr>
          <w:lang w:val="da-DK"/>
        </w:rPr>
        <w:t>Særlige</w:t>
      </w:r>
      <w:r w:rsidRPr="0075471E">
        <w:rPr>
          <w:spacing w:val="-4"/>
          <w:lang w:val="da-DK"/>
        </w:rPr>
        <w:t xml:space="preserve"> </w:t>
      </w:r>
      <w:r w:rsidRPr="0075471E">
        <w:rPr>
          <w:spacing w:val="-2"/>
          <w:lang w:val="da-DK"/>
        </w:rPr>
        <w:t>opbevaringsforhold</w:t>
      </w:r>
    </w:p>
    <w:p w14:paraId="5ACEABAE" w14:textId="77777777" w:rsidR="007A5DB9" w:rsidRPr="0075471E" w:rsidRDefault="007A5DB9" w:rsidP="00F7686D">
      <w:pPr>
        <w:pStyle w:val="BodyText"/>
        <w:ind w:right="140"/>
        <w:rPr>
          <w:b/>
          <w:lang w:val="da-DK"/>
        </w:rPr>
      </w:pPr>
    </w:p>
    <w:p w14:paraId="459D096D" w14:textId="77777777" w:rsidR="007A5DB9" w:rsidRPr="0075471E" w:rsidRDefault="008747B9" w:rsidP="00F7686D">
      <w:pPr>
        <w:pStyle w:val="BodyText"/>
        <w:ind w:right="140"/>
        <w:rPr>
          <w:lang w:val="da-DK"/>
        </w:rPr>
      </w:pPr>
      <w:r w:rsidRPr="0075471E">
        <w:rPr>
          <w:lang w:val="da-DK"/>
        </w:rPr>
        <w:t>Opbevares</w:t>
      </w:r>
      <w:r w:rsidRPr="0075471E">
        <w:rPr>
          <w:spacing w:val="-6"/>
          <w:lang w:val="da-DK"/>
        </w:rPr>
        <w:t xml:space="preserve"> </w:t>
      </w:r>
      <w:r w:rsidRPr="0075471E">
        <w:rPr>
          <w:lang w:val="da-DK"/>
        </w:rPr>
        <w:t>i</w:t>
      </w:r>
      <w:r w:rsidRPr="0075471E">
        <w:rPr>
          <w:spacing w:val="-4"/>
          <w:lang w:val="da-DK"/>
        </w:rPr>
        <w:t xml:space="preserve"> </w:t>
      </w:r>
      <w:r w:rsidRPr="0075471E">
        <w:rPr>
          <w:lang w:val="da-DK"/>
        </w:rPr>
        <w:t>køleskab</w:t>
      </w:r>
      <w:r w:rsidRPr="0075471E">
        <w:rPr>
          <w:spacing w:val="-5"/>
          <w:lang w:val="da-DK"/>
        </w:rPr>
        <w:t xml:space="preserve"> </w:t>
      </w:r>
      <w:r w:rsidRPr="0075471E">
        <w:rPr>
          <w:lang w:val="da-DK"/>
        </w:rPr>
        <w:t>(2</w:t>
      </w:r>
      <w:r w:rsidRPr="0075471E">
        <w:rPr>
          <w:spacing w:val="-5"/>
          <w:lang w:val="da-DK"/>
        </w:rPr>
        <w:t xml:space="preserve"> </w:t>
      </w:r>
      <w:r w:rsidRPr="0075471E">
        <w:rPr>
          <w:lang w:val="da-DK"/>
        </w:rPr>
        <w:t>ºC</w:t>
      </w:r>
      <w:r w:rsidRPr="0075471E">
        <w:rPr>
          <w:spacing w:val="-8"/>
          <w:lang w:val="da-DK"/>
        </w:rPr>
        <w:t xml:space="preserve"> </w:t>
      </w:r>
      <w:r w:rsidRPr="0075471E">
        <w:rPr>
          <w:lang w:val="da-DK"/>
        </w:rPr>
        <w:t>–</w:t>
      </w:r>
      <w:r w:rsidRPr="0075471E">
        <w:rPr>
          <w:spacing w:val="-5"/>
          <w:lang w:val="da-DK"/>
        </w:rPr>
        <w:t xml:space="preserve"> </w:t>
      </w:r>
      <w:r w:rsidRPr="0075471E">
        <w:rPr>
          <w:lang w:val="da-DK"/>
        </w:rPr>
        <w:t>8</w:t>
      </w:r>
      <w:r w:rsidRPr="0075471E">
        <w:rPr>
          <w:spacing w:val="-5"/>
          <w:lang w:val="da-DK"/>
        </w:rPr>
        <w:t xml:space="preserve"> </w:t>
      </w:r>
      <w:r w:rsidRPr="0075471E">
        <w:rPr>
          <w:lang w:val="da-DK"/>
        </w:rPr>
        <w:t>ºC). Må ikke fryses.</w:t>
      </w:r>
    </w:p>
    <w:p w14:paraId="347F84EC" w14:textId="77777777" w:rsidR="007A5DB9" w:rsidRPr="0075471E" w:rsidRDefault="008747B9" w:rsidP="00F7686D">
      <w:pPr>
        <w:pStyle w:val="BodyText"/>
        <w:ind w:right="140"/>
        <w:rPr>
          <w:lang w:val="da-DK"/>
        </w:rPr>
      </w:pPr>
      <w:r w:rsidRPr="0075471E">
        <w:rPr>
          <w:lang w:val="da-DK"/>
        </w:rPr>
        <w:t>Hætteglassene</w:t>
      </w:r>
      <w:r w:rsidRPr="0075471E">
        <w:rPr>
          <w:spacing w:val="-5"/>
          <w:lang w:val="da-DK"/>
        </w:rPr>
        <w:t xml:space="preserve"> </w:t>
      </w:r>
      <w:r w:rsidRPr="0075471E">
        <w:rPr>
          <w:lang w:val="da-DK"/>
        </w:rPr>
        <w:t>skal</w:t>
      </w:r>
      <w:r w:rsidRPr="0075471E">
        <w:rPr>
          <w:spacing w:val="-2"/>
          <w:lang w:val="da-DK"/>
        </w:rPr>
        <w:t xml:space="preserve"> </w:t>
      </w:r>
      <w:r w:rsidRPr="0075471E">
        <w:rPr>
          <w:lang w:val="da-DK"/>
        </w:rPr>
        <w:t>altid</w:t>
      </w:r>
      <w:r w:rsidRPr="0075471E">
        <w:rPr>
          <w:spacing w:val="-3"/>
          <w:lang w:val="da-DK"/>
        </w:rPr>
        <w:t xml:space="preserve"> </w:t>
      </w:r>
      <w:r w:rsidRPr="0075471E">
        <w:rPr>
          <w:lang w:val="da-DK"/>
        </w:rPr>
        <w:t>opbevares</w:t>
      </w:r>
      <w:r w:rsidRPr="0075471E">
        <w:rPr>
          <w:spacing w:val="-5"/>
          <w:lang w:val="da-DK"/>
        </w:rPr>
        <w:t xml:space="preserve"> </w:t>
      </w:r>
      <w:r w:rsidRPr="0075471E">
        <w:rPr>
          <w:lang w:val="da-DK"/>
        </w:rPr>
        <w:t>i</w:t>
      </w:r>
      <w:r w:rsidRPr="0075471E">
        <w:rPr>
          <w:spacing w:val="-2"/>
          <w:lang w:val="da-DK"/>
        </w:rPr>
        <w:t xml:space="preserve"> </w:t>
      </w:r>
      <w:r w:rsidRPr="0075471E">
        <w:rPr>
          <w:lang w:val="da-DK"/>
        </w:rPr>
        <w:t>den</w:t>
      </w:r>
      <w:r w:rsidRPr="0075471E">
        <w:rPr>
          <w:spacing w:val="-5"/>
          <w:lang w:val="da-DK"/>
        </w:rPr>
        <w:t xml:space="preserve"> </w:t>
      </w:r>
      <w:r w:rsidRPr="0075471E">
        <w:rPr>
          <w:lang w:val="da-DK"/>
        </w:rPr>
        <w:t>originale</w:t>
      </w:r>
      <w:r w:rsidRPr="0075471E">
        <w:rPr>
          <w:spacing w:val="-3"/>
          <w:lang w:val="da-DK"/>
        </w:rPr>
        <w:t xml:space="preserve"> </w:t>
      </w:r>
      <w:r w:rsidRPr="0075471E">
        <w:rPr>
          <w:lang w:val="da-DK"/>
        </w:rPr>
        <w:t>yderpakning</w:t>
      </w:r>
      <w:r w:rsidRPr="0075471E">
        <w:rPr>
          <w:spacing w:val="-5"/>
          <w:lang w:val="da-DK"/>
        </w:rPr>
        <w:t xml:space="preserve"> </w:t>
      </w:r>
      <w:r w:rsidRPr="0075471E">
        <w:rPr>
          <w:lang w:val="da-DK"/>
        </w:rPr>
        <w:t>for</w:t>
      </w:r>
      <w:r w:rsidRPr="0075471E">
        <w:rPr>
          <w:spacing w:val="-2"/>
          <w:lang w:val="da-DK"/>
        </w:rPr>
        <w:t xml:space="preserve"> </w:t>
      </w:r>
      <w:r w:rsidRPr="0075471E">
        <w:rPr>
          <w:lang w:val="da-DK"/>
        </w:rPr>
        <w:t>at</w:t>
      </w:r>
      <w:r w:rsidRPr="0075471E">
        <w:rPr>
          <w:spacing w:val="-2"/>
          <w:lang w:val="da-DK"/>
        </w:rPr>
        <w:t xml:space="preserve"> </w:t>
      </w:r>
      <w:r w:rsidRPr="0075471E">
        <w:rPr>
          <w:lang w:val="da-DK"/>
        </w:rPr>
        <w:t>beskytte</w:t>
      </w:r>
      <w:r w:rsidRPr="0075471E">
        <w:rPr>
          <w:spacing w:val="-3"/>
          <w:lang w:val="da-DK"/>
        </w:rPr>
        <w:t xml:space="preserve"> </w:t>
      </w:r>
      <w:r w:rsidRPr="0075471E">
        <w:rPr>
          <w:lang w:val="da-DK"/>
        </w:rPr>
        <w:t>mod</w:t>
      </w:r>
      <w:r w:rsidRPr="0075471E">
        <w:rPr>
          <w:spacing w:val="-3"/>
          <w:lang w:val="da-DK"/>
        </w:rPr>
        <w:t xml:space="preserve"> </w:t>
      </w:r>
      <w:r w:rsidRPr="0075471E">
        <w:rPr>
          <w:lang w:val="da-DK"/>
        </w:rPr>
        <w:t>lys. Opbevaringsforhold efter fortynding af lægemidlet, se pkt. 6.3.</w:t>
      </w:r>
    </w:p>
    <w:p w14:paraId="1B1B21E9" w14:textId="77777777" w:rsidR="00CE61C0" w:rsidRPr="0075471E" w:rsidRDefault="00CE61C0" w:rsidP="00F7686D">
      <w:pPr>
        <w:pStyle w:val="BodyText"/>
        <w:ind w:right="140"/>
        <w:rPr>
          <w:lang w:val="da-DK"/>
        </w:rPr>
      </w:pPr>
    </w:p>
    <w:p w14:paraId="7AF0A8C1" w14:textId="77777777" w:rsidR="007A5DB9" w:rsidRPr="0075471E" w:rsidRDefault="008747B9" w:rsidP="00CE61C0">
      <w:pPr>
        <w:pStyle w:val="Heading2"/>
        <w:numPr>
          <w:ilvl w:val="1"/>
          <w:numId w:val="19"/>
        </w:numPr>
        <w:tabs>
          <w:tab w:val="left" w:pos="784"/>
        </w:tabs>
        <w:ind w:left="0" w:right="140" w:firstLine="0"/>
        <w:rPr>
          <w:lang w:val="da-DK"/>
        </w:rPr>
      </w:pPr>
      <w:r w:rsidRPr="0075471E">
        <w:rPr>
          <w:lang w:val="da-DK"/>
        </w:rPr>
        <w:t>Emballagetype</w:t>
      </w:r>
      <w:r w:rsidRPr="0075471E">
        <w:rPr>
          <w:spacing w:val="-6"/>
          <w:lang w:val="da-DK"/>
        </w:rPr>
        <w:t xml:space="preserve"> </w:t>
      </w:r>
      <w:r w:rsidRPr="0075471E">
        <w:rPr>
          <w:lang w:val="da-DK"/>
        </w:rPr>
        <w:t>og</w:t>
      </w:r>
      <w:r w:rsidRPr="0075471E">
        <w:rPr>
          <w:spacing w:val="-3"/>
          <w:lang w:val="da-DK"/>
        </w:rPr>
        <w:t xml:space="preserve"> </w:t>
      </w:r>
      <w:r w:rsidRPr="0075471E">
        <w:rPr>
          <w:spacing w:val="-2"/>
          <w:lang w:val="da-DK"/>
        </w:rPr>
        <w:t>pakningsstørrelser</w:t>
      </w:r>
    </w:p>
    <w:p w14:paraId="7D86EE65" w14:textId="77777777" w:rsidR="007A5DB9" w:rsidRPr="0075471E" w:rsidRDefault="007A5DB9" w:rsidP="00F7686D">
      <w:pPr>
        <w:pStyle w:val="BodyText"/>
        <w:ind w:right="140"/>
        <w:rPr>
          <w:b/>
          <w:lang w:val="da-DK"/>
        </w:rPr>
      </w:pPr>
    </w:p>
    <w:p w14:paraId="3C748351" w14:textId="77777777" w:rsidR="007A5DB9" w:rsidRPr="0075471E" w:rsidRDefault="008747B9" w:rsidP="00F7686D">
      <w:pPr>
        <w:pStyle w:val="BodyText"/>
        <w:ind w:right="140"/>
        <w:rPr>
          <w:lang w:val="da-DK"/>
        </w:rPr>
      </w:pPr>
      <w:r w:rsidRPr="0075471E">
        <w:rPr>
          <w:lang w:val="da-DK"/>
        </w:rPr>
        <w:lastRenderedPageBreak/>
        <w:t>4</w:t>
      </w:r>
      <w:r w:rsidRPr="0075471E">
        <w:rPr>
          <w:spacing w:val="-3"/>
          <w:lang w:val="da-DK"/>
        </w:rPr>
        <w:t xml:space="preserve"> </w:t>
      </w:r>
      <w:r w:rsidRPr="0075471E">
        <w:rPr>
          <w:lang w:val="da-DK"/>
        </w:rPr>
        <w:t>ml</w:t>
      </w:r>
      <w:r w:rsidRPr="0075471E">
        <w:rPr>
          <w:spacing w:val="-2"/>
          <w:lang w:val="da-DK"/>
        </w:rPr>
        <w:t xml:space="preserve"> </w:t>
      </w:r>
      <w:r w:rsidRPr="0075471E">
        <w:rPr>
          <w:lang w:val="da-DK"/>
        </w:rPr>
        <w:t>koncentrat</w:t>
      </w:r>
      <w:r w:rsidRPr="0075471E">
        <w:rPr>
          <w:spacing w:val="-2"/>
          <w:lang w:val="da-DK"/>
        </w:rPr>
        <w:t xml:space="preserve"> </w:t>
      </w:r>
      <w:r w:rsidRPr="0075471E">
        <w:rPr>
          <w:lang w:val="da-DK"/>
        </w:rPr>
        <w:t>i</w:t>
      </w:r>
      <w:r w:rsidRPr="0075471E">
        <w:rPr>
          <w:spacing w:val="-4"/>
          <w:lang w:val="da-DK"/>
        </w:rPr>
        <w:t xml:space="preserve"> </w:t>
      </w:r>
      <w:r w:rsidRPr="0075471E">
        <w:rPr>
          <w:lang w:val="da-DK"/>
        </w:rPr>
        <w:t>et</w:t>
      </w:r>
      <w:r w:rsidRPr="0075471E">
        <w:rPr>
          <w:spacing w:val="-2"/>
          <w:lang w:val="da-DK"/>
        </w:rPr>
        <w:t xml:space="preserve"> </w:t>
      </w:r>
      <w:r w:rsidRPr="0075471E">
        <w:rPr>
          <w:lang w:val="da-DK"/>
        </w:rPr>
        <w:t>hætteglas</w:t>
      </w:r>
      <w:r w:rsidRPr="0075471E">
        <w:rPr>
          <w:spacing w:val="-3"/>
          <w:lang w:val="da-DK"/>
        </w:rPr>
        <w:t xml:space="preserve"> </w:t>
      </w:r>
      <w:r w:rsidRPr="0075471E">
        <w:rPr>
          <w:lang w:val="da-DK"/>
        </w:rPr>
        <w:t>(klart</w:t>
      </w:r>
      <w:r w:rsidRPr="0075471E">
        <w:rPr>
          <w:spacing w:val="-2"/>
          <w:lang w:val="da-DK"/>
        </w:rPr>
        <w:t xml:space="preserve"> </w:t>
      </w:r>
      <w:r w:rsidRPr="0075471E">
        <w:rPr>
          <w:lang w:val="da-DK"/>
        </w:rPr>
        <w:t>glas,</w:t>
      </w:r>
      <w:r w:rsidRPr="0075471E">
        <w:rPr>
          <w:spacing w:val="-3"/>
          <w:lang w:val="da-DK"/>
        </w:rPr>
        <w:t xml:space="preserve"> </w:t>
      </w:r>
      <w:r w:rsidRPr="0075471E">
        <w:rPr>
          <w:lang w:val="da-DK"/>
        </w:rPr>
        <w:t>type</w:t>
      </w:r>
      <w:r w:rsidRPr="0075471E">
        <w:rPr>
          <w:spacing w:val="-3"/>
          <w:lang w:val="da-DK"/>
        </w:rPr>
        <w:t xml:space="preserve"> </w:t>
      </w:r>
      <w:r w:rsidRPr="0075471E">
        <w:rPr>
          <w:lang w:val="da-DK"/>
        </w:rPr>
        <w:t>I)</w:t>
      </w:r>
      <w:r w:rsidRPr="0075471E">
        <w:rPr>
          <w:spacing w:val="-2"/>
          <w:lang w:val="da-DK"/>
        </w:rPr>
        <w:t xml:space="preserve"> </w:t>
      </w:r>
      <w:r w:rsidRPr="0075471E">
        <w:rPr>
          <w:lang w:val="da-DK"/>
        </w:rPr>
        <w:t>lukket</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20</w:t>
      </w:r>
      <w:r w:rsidRPr="0075471E">
        <w:rPr>
          <w:spacing w:val="-1"/>
          <w:lang w:val="da-DK"/>
        </w:rPr>
        <w:t xml:space="preserve"> </w:t>
      </w:r>
      <w:r w:rsidRPr="0075471E">
        <w:rPr>
          <w:lang w:val="da-DK"/>
        </w:rPr>
        <w:t>mm</w:t>
      </w:r>
      <w:r w:rsidRPr="0075471E">
        <w:rPr>
          <w:spacing w:val="-6"/>
          <w:lang w:val="da-DK"/>
        </w:rPr>
        <w:t xml:space="preserve"> </w:t>
      </w:r>
      <w:r w:rsidRPr="0075471E">
        <w:rPr>
          <w:lang w:val="da-DK"/>
        </w:rPr>
        <w:t>flurotec-belagt,</w:t>
      </w:r>
      <w:r w:rsidRPr="0075471E">
        <w:rPr>
          <w:spacing w:val="-3"/>
          <w:lang w:val="da-DK"/>
        </w:rPr>
        <w:t xml:space="preserve"> </w:t>
      </w:r>
      <w:r w:rsidRPr="0075471E">
        <w:rPr>
          <w:lang w:val="da-DK"/>
        </w:rPr>
        <w:t>chlorobutylprop og forseglet med aluminiumforsegling med flip-off-hætte i plastic, indeholdende 100 mg of bevacizumab. Hætteglassene er pakket i æsker med 1 eller 5 hætteglas.</w:t>
      </w:r>
    </w:p>
    <w:p w14:paraId="5CDE802F" w14:textId="77777777" w:rsidR="007A5DB9" w:rsidRPr="0075471E" w:rsidRDefault="007A5DB9" w:rsidP="00F7686D">
      <w:pPr>
        <w:pStyle w:val="BodyText"/>
        <w:ind w:right="140"/>
        <w:rPr>
          <w:lang w:val="da-DK"/>
        </w:rPr>
      </w:pPr>
    </w:p>
    <w:p w14:paraId="5EE86908" w14:textId="77777777" w:rsidR="007A5DB9" w:rsidRPr="0075471E" w:rsidRDefault="008747B9" w:rsidP="00F7686D">
      <w:pPr>
        <w:pStyle w:val="BodyText"/>
        <w:ind w:right="140"/>
        <w:rPr>
          <w:lang w:val="da-DK"/>
        </w:rPr>
      </w:pPr>
      <w:r w:rsidRPr="0075471E">
        <w:rPr>
          <w:lang w:val="da-DK"/>
        </w:rPr>
        <w:t>16</w:t>
      </w:r>
      <w:r w:rsidRPr="0075471E">
        <w:rPr>
          <w:spacing w:val="-2"/>
          <w:lang w:val="da-DK"/>
        </w:rPr>
        <w:t xml:space="preserve"> </w:t>
      </w:r>
      <w:r w:rsidRPr="0075471E">
        <w:rPr>
          <w:lang w:val="da-DK"/>
        </w:rPr>
        <w:t>ml</w:t>
      </w:r>
      <w:r w:rsidRPr="0075471E">
        <w:rPr>
          <w:spacing w:val="-1"/>
          <w:lang w:val="da-DK"/>
        </w:rPr>
        <w:t xml:space="preserve"> </w:t>
      </w:r>
      <w:r w:rsidRPr="0075471E">
        <w:rPr>
          <w:lang w:val="da-DK"/>
        </w:rPr>
        <w:t>koncentrat</w:t>
      </w:r>
      <w:r w:rsidRPr="0075471E">
        <w:rPr>
          <w:spacing w:val="-1"/>
          <w:lang w:val="da-DK"/>
        </w:rPr>
        <w:t xml:space="preserve"> </w:t>
      </w:r>
      <w:r w:rsidRPr="0075471E">
        <w:rPr>
          <w:lang w:val="da-DK"/>
        </w:rPr>
        <w:t>i</w:t>
      </w:r>
      <w:r w:rsidRPr="0075471E">
        <w:rPr>
          <w:spacing w:val="-4"/>
          <w:lang w:val="da-DK"/>
        </w:rPr>
        <w:t xml:space="preserve"> </w:t>
      </w:r>
      <w:r w:rsidRPr="0075471E">
        <w:rPr>
          <w:lang w:val="da-DK"/>
        </w:rPr>
        <w:t>et</w:t>
      </w:r>
      <w:r w:rsidRPr="0075471E">
        <w:rPr>
          <w:spacing w:val="-4"/>
          <w:lang w:val="da-DK"/>
        </w:rPr>
        <w:t xml:space="preserve"> </w:t>
      </w:r>
      <w:r w:rsidRPr="0075471E">
        <w:rPr>
          <w:lang w:val="da-DK"/>
        </w:rPr>
        <w:t>hætteglas</w:t>
      </w:r>
      <w:r w:rsidRPr="0075471E">
        <w:rPr>
          <w:spacing w:val="-2"/>
          <w:lang w:val="da-DK"/>
        </w:rPr>
        <w:t xml:space="preserve"> </w:t>
      </w:r>
      <w:r w:rsidRPr="0075471E">
        <w:rPr>
          <w:lang w:val="da-DK"/>
        </w:rPr>
        <w:t>(klart</w:t>
      </w:r>
      <w:r w:rsidRPr="0075471E">
        <w:rPr>
          <w:spacing w:val="-1"/>
          <w:lang w:val="da-DK"/>
        </w:rPr>
        <w:t xml:space="preserve"> </w:t>
      </w:r>
      <w:r w:rsidRPr="0075471E">
        <w:rPr>
          <w:lang w:val="da-DK"/>
        </w:rPr>
        <w:t>glas,</w:t>
      </w:r>
      <w:r w:rsidRPr="0075471E">
        <w:rPr>
          <w:spacing w:val="-5"/>
          <w:lang w:val="da-DK"/>
        </w:rPr>
        <w:t xml:space="preserve"> </w:t>
      </w:r>
      <w:r w:rsidRPr="0075471E">
        <w:rPr>
          <w:lang w:val="da-DK"/>
        </w:rPr>
        <w:t>type</w:t>
      </w:r>
      <w:r w:rsidRPr="0075471E">
        <w:rPr>
          <w:spacing w:val="-2"/>
          <w:lang w:val="da-DK"/>
        </w:rPr>
        <w:t xml:space="preserve"> </w:t>
      </w:r>
      <w:r w:rsidRPr="0075471E">
        <w:rPr>
          <w:lang w:val="da-DK"/>
        </w:rPr>
        <w:t>I)</w:t>
      </w:r>
      <w:r w:rsidRPr="0075471E">
        <w:rPr>
          <w:spacing w:val="-1"/>
          <w:lang w:val="da-DK"/>
        </w:rPr>
        <w:t xml:space="preserve"> </w:t>
      </w:r>
      <w:r w:rsidRPr="0075471E">
        <w:rPr>
          <w:lang w:val="da-DK"/>
        </w:rPr>
        <w:t>lukket</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20</w:t>
      </w:r>
      <w:r w:rsidRPr="0075471E">
        <w:rPr>
          <w:spacing w:val="-2"/>
          <w:lang w:val="da-DK"/>
        </w:rPr>
        <w:t xml:space="preserve"> </w:t>
      </w:r>
      <w:r w:rsidRPr="0075471E">
        <w:rPr>
          <w:lang w:val="da-DK"/>
        </w:rPr>
        <w:t>mm</w:t>
      </w:r>
      <w:r w:rsidRPr="0075471E">
        <w:rPr>
          <w:spacing w:val="-6"/>
          <w:lang w:val="da-DK"/>
        </w:rPr>
        <w:t xml:space="preserve"> </w:t>
      </w:r>
      <w:r w:rsidRPr="0075471E">
        <w:rPr>
          <w:lang w:val="da-DK"/>
        </w:rPr>
        <w:t>flurotec-belagt,</w:t>
      </w:r>
      <w:r w:rsidRPr="0075471E">
        <w:rPr>
          <w:spacing w:val="-2"/>
          <w:lang w:val="da-DK"/>
        </w:rPr>
        <w:t xml:space="preserve"> </w:t>
      </w:r>
      <w:r w:rsidRPr="0075471E">
        <w:rPr>
          <w:lang w:val="da-DK"/>
        </w:rPr>
        <w:t>chlorobutylprop og forseglet med aluminiumforsegling med flip-off-hætte i plastic, indeholdende 400 mg of bevacizumab. Hætteglassene er pakket i æsker med 1, 2 eller 3 hætteglas.</w:t>
      </w:r>
    </w:p>
    <w:p w14:paraId="15124F92" w14:textId="77777777" w:rsidR="007A5DB9" w:rsidRPr="0075471E" w:rsidRDefault="007A5DB9" w:rsidP="00F7686D">
      <w:pPr>
        <w:pStyle w:val="BodyText"/>
        <w:ind w:right="140"/>
        <w:rPr>
          <w:lang w:val="da-DK"/>
        </w:rPr>
      </w:pPr>
    </w:p>
    <w:p w14:paraId="7A834A95" w14:textId="77777777" w:rsidR="007A5DB9" w:rsidRPr="0075471E" w:rsidRDefault="008747B9" w:rsidP="00F7686D">
      <w:pPr>
        <w:pStyle w:val="BodyText"/>
        <w:ind w:right="140"/>
        <w:rPr>
          <w:lang w:val="da-DK"/>
        </w:rPr>
      </w:pPr>
      <w:r w:rsidRPr="0075471E">
        <w:rPr>
          <w:lang w:val="da-DK"/>
        </w:rPr>
        <w:t>Ikke</w:t>
      </w:r>
      <w:r w:rsidRPr="0075471E">
        <w:rPr>
          <w:spacing w:val="-5"/>
          <w:lang w:val="da-DK"/>
        </w:rPr>
        <w:t xml:space="preserve"> </w:t>
      </w:r>
      <w:r w:rsidRPr="0075471E">
        <w:rPr>
          <w:lang w:val="da-DK"/>
        </w:rPr>
        <w:t>alle</w:t>
      </w:r>
      <w:r w:rsidRPr="0075471E">
        <w:rPr>
          <w:spacing w:val="-5"/>
          <w:lang w:val="da-DK"/>
        </w:rPr>
        <w:t xml:space="preserve"> </w:t>
      </w:r>
      <w:r w:rsidRPr="0075471E">
        <w:rPr>
          <w:lang w:val="da-DK"/>
        </w:rPr>
        <w:t>pakningsstørrelser</w:t>
      </w:r>
      <w:r w:rsidRPr="0075471E">
        <w:rPr>
          <w:spacing w:val="-7"/>
          <w:lang w:val="da-DK"/>
        </w:rPr>
        <w:t xml:space="preserve"> </w:t>
      </w:r>
      <w:r w:rsidRPr="0075471E">
        <w:rPr>
          <w:lang w:val="da-DK"/>
        </w:rPr>
        <w:t>er</w:t>
      </w:r>
      <w:r w:rsidRPr="0075471E">
        <w:rPr>
          <w:spacing w:val="-4"/>
          <w:lang w:val="da-DK"/>
        </w:rPr>
        <w:t xml:space="preserve"> </w:t>
      </w:r>
      <w:r w:rsidRPr="0075471E">
        <w:rPr>
          <w:lang w:val="da-DK"/>
        </w:rPr>
        <w:t>nødvendigvis</w:t>
      </w:r>
      <w:r w:rsidRPr="0075471E">
        <w:rPr>
          <w:spacing w:val="-4"/>
          <w:lang w:val="da-DK"/>
        </w:rPr>
        <w:t xml:space="preserve"> </w:t>
      </w:r>
      <w:r w:rsidRPr="0075471E">
        <w:rPr>
          <w:spacing w:val="-2"/>
          <w:lang w:val="da-DK"/>
        </w:rPr>
        <w:t>markedsført.</w:t>
      </w:r>
    </w:p>
    <w:p w14:paraId="19D13F53" w14:textId="77777777" w:rsidR="007A5DB9" w:rsidRPr="0075471E" w:rsidRDefault="007A5DB9" w:rsidP="00F7686D">
      <w:pPr>
        <w:pStyle w:val="BodyText"/>
        <w:ind w:right="140"/>
        <w:rPr>
          <w:lang w:val="da-DK"/>
        </w:rPr>
      </w:pPr>
    </w:p>
    <w:p w14:paraId="0B771D1C" w14:textId="77777777" w:rsidR="007A5DB9" w:rsidRPr="0075471E" w:rsidRDefault="008747B9" w:rsidP="00CE61C0">
      <w:pPr>
        <w:pStyle w:val="Heading2"/>
        <w:numPr>
          <w:ilvl w:val="1"/>
          <w:numId w:val="19"/>
        </w:numPr>
        <w:tabs>
          <w:tab w:val="left" w:pos="784"/>
        </w:tabs>
        <w:ind w:left="0" w:right="140" w:firstLine="0"/>
        <w:rPr>
          <w:lang w:val="da-DK"/>
        </w:rPr>
      </w:pPr>
      <w:r w:rsidRPr="0075471E">
        <w:rPr>
          <w:lang w:val="da-DK"/>
        </w:rPr>
        <w:t>Regler</w:t>
      </w:r>
      <w:r w:rsidRPr="0075471E">
        <w:rPr>
          <w:spacing w:val="-8"/>
          <w:lang w:val="da-DK"/>
        </w:rPr>
        <w:t xml:space="preserve"> </w:t>
      </w:r>
      <w:r w:rsidRPr="0075471E">
        <w:rPr>
          <w:lang w:val="da-DK"/>
        </w:rPr>
        <w:t>for</w:t>
      </w:r>
      <w:r w:rsidRPr="0075471E">
        <w:rPr>
          <w:spacing w:val="-4"/>
          <w:lang w:val="da-DK"/>
        </w:rPr>
        <w:t xml:space="preserve"> </w:t>
      </w:r>
      <w:r w:rsidRPr="0075471E">
        <w:rPr>
          <w:lang w:val="da-DK"/>
        </w:rPr>
        <w:t>bortskaffelse</w:t>
      </w:r>
      <w:r w:rsidRPr="0075471E">
        <w:rPr>
          <w:spacing w:val="-4"/>
          <w:lang w:val="da-DK"/>
        </w:rPr>
        <w:t xml:space="preserve"> </w:t>
      </w:r>
      <w:r w:rsidRPr="0075471E">
        <w:rPr>
          <w:lang w:val="da-DK"/>
        </w:rPr>
        <w:t>og</w:t>
      </w:r>
      <w:r w:rsidRPr="0075471E">
        <w:rPr>
          <w:spacing w:val="-2"/>
          <w:lang w:val="da-DK"/>
        </w:rPr>
        <w:t xml:space="preserve"> </w:t>
      </w:r>
      <w:r w:rsidRPr="0075471E">
        <w:rPr>
          <w:lang w:val="da-DK"/>
        </w:rPr>
        <w:t>anden</w:t>
      </w:r>
      <w:r w:rsidRPr="0075471E">
        <w:rPr>
          <w:spacing w:val="-3"/>
          <w:lang w:val="da-DK"/>
        </w:rPr>
        <w:t xml:space="preserve"> </w:t>
      </w:r>
      <w:r w:rsidRPr="0075471E">
        <w:rPr>
          <w:spacing w:val="-2"/>
          <w:lang w:val="da-DK"/>
        </w:rPr>
        <w:t>håndtering</w:t>
      </w:r>
    </w:p>
    <w:p w14:paraId="73A4795C" w14:textId="77777777" w:rsidR="007A5DB9" w:rsidRPr="0075471E" w:rsidRDefault="007A5DB9" w:rsidP="00F7686D">
      <w:pPr>
        <w:pStyle w:val="BodyText"/>
        <w:ind w:right="140"/>
        <w:rPr>
          <w:b/>
          <w:lang w:val="da-DK"/>
        </w:rPr>
      </w:pPr>
    </w:p>
    <w:p w14:paraId="07D0B57D" w14:textId="77777777" w:rsidR="007A5DB9" w:rsidRPr="0075471E" w:rsidRDefault="008747B9" w:rsidP="00F7686D">
      <w:pPr>
        <w:pStyle w:val="BodyText"/>
        <w:ind w:right="140"/>
        <w:rPr>
          <w:lang w:val="da-DK"/>
        </w:rPr>
      </w:pPr>
      <w:r w:rsidRPr="0075471E">
        <w:rPr>
          <w:lang w:val="da-DK"/>
        </w:rPr>
        <w:t>Hætteglasset</w:t>
      </w:r>
      <w:r w:rsidRPr="0075471E">
        <w:rPr>
          <w:spacing w:val="-5"/>
          <w:lang w:val="da-DK"/>
        </w:rPr>
        <w:t xml:space="preserve"> </w:t>
      </w:r>
      <w:r w:rsidRPr="0075471E">
        <w:rPr>
          <w:lang w:val="da-DK"/>
        </w:rPr>
        <w:t>må</w:t>
      </w:r>
      <w:r w:rsidRPr="0075471E">
        <w:rPr>
          <w:spacing w:val="-6"/>
          <w:lang w:val="da-DK"/>
        </w:rPr>
        <w:t xml:space="preserve"> </w:t>
      </w:r>
      <w:r w:rsidRPr="0075471E">
        <w:rPr>
          <w:lang w:val="da-DK"/>
        </w:rPr>
        <w:t>ikke</w:t>
      </w:r>
      <w:r w:rsidRPr="0075471E">
        <w:rPr>
          <w:spacing w:val="-5"/>
          <w:lang w:val="da-DK"/>
        </w:rPr>
        <w:t xml:space="preserve"> </w:t>
      </w:r>
      <w:r w:rsidRPr="0075471E">
        <w:rPr>
          <w:spacing w:val="-2"/>
          <w:lang w:val="da-DK"/>
        </w:rPr>
        <w:t>rystes.</w:t>
      </w:r>
    </w:p>
    <w:p w14:paraId="6CCF21A6" w14:textId="77777777" w:rsidR="007A5DB9" w:rsidRPr="0075471E" w:rsidRDefault="007A5DB9" w:rsidP="00F7686D">
      <w:pPr>
        <w:pStyle w:val="BodyText"/>
        <w:ind w:right="140"/>
        <w:rPr>
          <w:lang w:val="da-DK"/>
        </w:rPr>
      </w:pPr>
    </w:p>
    <w:p w14:paraId="614AC1B5" w14:textId="77777777" w:rsidR="007A5DB9" w:rsidRPr="0075471E" w:rsidRDefault="008747B9" w:rsidP="00F7686D">
      <w:pPr>
        <w:pStyle w:val="BodyText"/>
        <w:ind w:right="140"/>
        <w:rPr>
          <w:lang w:val="da-DK"/>
        </w:rPr>
      </w:pPr>
      <w:r w:rsidRPr="0075471E">
        <w:rPr>
          <w:lang w:val="da-DK"/>
        </w:rPr>
        <w:t>Abevmy bør fremstilles af en sundhedsfaglig person under anvendelse af aseptisk teknik for at sikre steriliteten</w:t>
      </w:r>
      <w:r w:rsidRPr="0075471E">
        <w:rPr>
          <w:spacing w:val="-3"/>
          <w:lang w:val="da-DK"/>
        </w:rPr>
        <w:t xml:space="preserve"> </w:t>
      </w:r>
      <w:r w:rsidRPr="0075471E">
        <w:rPr>
          <w:lang w:val="da-DK"/>
        </w:rPr>
        <w:t>af</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fremstillede</w:t>
      </w:r>
      <w:r w:rsidRPr="0075471E">
        <w:rPr>
          <w:spacing w:val="-2"/>
          <w:lang w:val="da-DK"/>
        </w:rPr>
        <w:t xml:space="preserve"> </w:t>
      </w:r>
      <w:r w:rsidRPr="0075471E">
        <w:rPr>
          <w:lang w:val="da-DK"/>
        </w:rPr>
        <w:t>opløsning.</w:t>
      </w:r>
      <w:r w:rsidRPr="0075471E">
        <w:rPr>
          <w:spacing w:val="-2"/>
          <w:lang w:val="da-DK"/>
        </w:rPr>
        <w:t xml:space="preserve"> </w:t>
      </w:r>
      <w:r w:rsidRPr="0075471E">
        <w:rPr>
          <w:lang w:val="da-DK"/>
        </w:rPr>
        <w:t>En</w:t>
      </w:r>
      <w:r w:rsidRPr="0075471E">
        <w:rPr>
          <w:spacing w:val="-2"/>
          <w:lang w:val="da-DK"/>
        </w:rPr>
        <w:t xml:space="preserve"> </w:t>
      </w:r>
      <w:r w:rsidRPr="0075471E">
        <w:rPr>
          <w:lang w:val="da-DK"/>
        </w:rPr>
        <w:t>steril</w:t>
      </w:r>
      <w:r w:rsidRPr="0075471E">
        <w:rPr>
          <w:spacing w:val="-1"/>
          <w:lang w:val="da-DK"/>
        </w:rPr>
        <w:t xml:space="preserve"> </w:t>
      </w:r>
      <w:r w:rsidRPr="0075471E">
        <w:rPr>
          <w:lang w:val="da-DK"/>
        </w:rPr>
        <w:t>nål</w:t>
      </w:r>
      <w:r w:rsidRPr="0075471E">
        <w:rPr>
          <w:spacing w:val="-4"/>
          <w:lang w:val="da-DK"/>
        </w:rPr>
        <w:t xml:space="preserve"> </w:t>
      </w:r>
      <w:r w:rsidRPr="0075471E">
        <w:rPr>
          <w:lang w:val="da-DK"/>
        </w:rPr>
        <w:t>og</w:t>
      </w:r>
      <w:r w:rsidRPr="0075471E">
        <w:rPr>
          <w:spacing w:val="-5"/>
          <w:lang w:val="da-DK"/>
        </w:rPr>
        <w:t xml:space="preserve"> </w:t>
      </w:r>
      <w:r w:rsidRPr="0075471E">
        <w:rPr>
          <w:lang w:val="da-DK"/>
        </w:rPr>
        <w:t>sprøjte</w:t>
      </w:r>
      <w:r w:rsidRPr="0075471E">
        <w:rPr>
          <w:spacing w:val="-2"/>
          <w:lang w:val="da-DK"/>
        </w:rPr>
        <w:t xml:space="preserve"> </w:t>
      </w:r>
      <w:r w:rsidRPr="0075471E">
        <w:rPr>
          <w:lang w:val="da-DK"/>
        </w:rPr>
        <w:t>skal</w:t>
      </w:r>
      <w:r w:rsidRPr="0075471E">
        <w:rPr>
          <w:spacing w:val="-4"/>
          <w:lang w:val="da-DK"/>
        </w:rPr>
        <w:t xml:space="preserve"> </w:t>
      </w:r>
      <w:r w:rsidRPr="0075471E">
        <w:rPr>
          <w:lang w:val="da-DK"/>
        </w:rPr>
        <w:t>anvendes</w:t>
      </w:r>
      <w:r w:rsidRPr="0075471E">
        <w:rPr>
          <w:spacing w:val="-4"/>
          <w:lang w:val="da-DK"/>
        </w:rPr>
        <w:t xml:space="preserve"> </w:t>
      </w:r>
      <w:r w:rsidRPr="0075471E">
        <w:rPr>
          <w:lang w:val="da-DK"/>
        </w:rPr>
        <w:t>til</w:t>
      </w:r>
      <w:r w:rsidRPr="0075471E">
        <w:rPr>
          <w:spacing w:val="-4"/>
          <w:lang w:val="da-DK"/>
        </w:rPr>
        <w:t xml:space="preserve"> </w:t>
      </w:r>
      <w:r w:rsidRPr="0075471E">
        <w:rPr>
          <w:lang w:val="da-DK"/>
        </w:rPr>
        <w:t>at</w:t>
      </w:r>
      <w:r w:rsidRPr="0075471E">
        <w:rPr>
          <w:spacing w:val="-1"/>
          <w:lang w:val="da-DK"/>
        </w:rPr>
        <w:t xml:space="preserve"> </w:t>
      </w:r>
      <w:r w:rsidRPr="0075471E">
        <w:rPr>
          <w:lang w:val="da-DK"/>
        </w:rPr>
        <w:t>klargøre</w:t>
      </w:r>
      <w:r w:rsidRPr="0075471E">
        <w:rPr>
          <w:spacing w:val="-2"/>
          <w:lang w:val="da-DK"/>
        </w:rPr>
        <w:t xml:space="preserve"> </w:t>
      </w:r>
      <w:r w:rsidRPr="0075471E">
        <w:rPr>
          <w:lang w:val="da-DK"/>
        </w:rPr>
        <w:t>Abevmy.</w:t>
      </w:r>
    </w:p>
    <w:p w14:paraId="0BF625E2" w14:textId="77777777" w:rsidR="007A5DB9" w:rsidRPr="0075471E" w:rsidRDefault="007A5DB9" w:rsidP="00F7686D">
      <w:pPr>
        <w:pStyle w:val="BodyText"/>
        <w:ind w:right="140"/>
        <w:rPr>
          <w:lang w:val="da-DK"/>
        </w:rPr>
      </w:pPr>
    </w:p>
    <w:p w14:paraId="7D17FC81" w14:textId="77777777" w:rsidR="007A5DB9" w:rsidRPr="0075471E" w:rsidRDefault="008747B9" w:rsidP="00F7686D">
      <w:pPr>
        <w:pStyle w:val="BodyText"/>
        <w:ind w:right="140"/>
        <w:rPr>
          <w:lang w:val="da-DK"/>
        </w:rPr>
      </w:pPr>
      <w:r w:rsidRPr="0075471E">
        <w:rPr>
          <w:lang w:val="da-DK"/>
        </w:rPr>
        <w:t>Den nødvendige mængde bevacizumab skal udtages og fortyndes til det ønskede administrationsvolumen med natriumchlorid 9 mg/ml (0,9 %), injektionsvæske, opløsning. Koncentrationen af den endelige bevacizumab-opløsning skal ligge inden for følgende grænser: 1,4</w:t>
      </w:r>
      <w:r w:rsidRPr="0075471E">
        <w:rPr>
          <w:spacing w:val="-3"/>
          <w:lang w:val="da-DK"/>
        </w:rPr>
        <w:t xml:space="preserve"> </w:t>
      </w:r>
      <w:r w:rsidRPr="0075471E">
        <w:rPr>
          <w:lang w:val="da-DK"/>
        </w:rPr>
        <w:t>mg/ml-16,5</w:t>
      </w:r>
      <w:r w:rsidRPr="0075471E">
        <w:rPr>
          <w:spacing w:val="-1"/>
          <w:lang w:val="da-DK"/>
        </w:rPr>
        <w:t xml:space="preserve"> </w:t>
      </w:r>
      <w:r w:rsidRPr="0075471E">
        <w:rPr>
          <w:lang w:val="da-DK"/>
        </w:rPr>
        <w:t>mg/ml.</w:t>
      </w:r>
      <w:r w:rsidRPr="0075471E">
        <w:rPr>
          <w:spacing w:val="-1"/>
          <w:lang w:val="da-DK"/>
        </w:rPr>
        <w:t xml:space="preserve"> </w:t>
      </w:r>
      <w:r w:rsidRPr="0075471E">
        <w:rPr>
          <w:lang w:val="da-DK"/>
        </w:rPr>
        <w:t>I</w:t>
      </w:r>
      <w:r w:rsidRPr="0075471E">
        <w:rPr>
          <w:spacing w:val="-6"/>
          <w:lang w:val="da-DK"/>
        </w:rPr>
        <w:t xml:space="preserve"> </w:t>
      </w:r>
      <w:r w:rsidRPr="0075471E">
        <w:rPr>
          <w:lang w:val="da-DK"/>
        </w:rPr>
        <w:t>fleste</w:t>
      </w:r>
      <w:r w:rsidRPr="0075471E">
        <w:rPr>
          <w:spacing w:val="-5"/>
          <w:lang w:val="da-DK"/>
        </w:rPr>
        <w:t xml:space="preserve"> </w:t>
      </w:r>
      <w:r w:rsidRPr="0075471E">
        <w:rPr>
          <w:lang w:val="da-DK"/>
        </w:rPr>
        <w:t>tilfælde</w:t>
      </w:r>
      <w:r w:rsidRPr="0075471E">
        <w:rPr>
          <w:spacing w:val="-5"/>
          <w:lang w:val="da-DK"/>
        </w:rPr>
        <w:t xml:space="preserve"> </w:t>
      </w:r>
      <w:r w:rsidRPr="0075471E">
        <w:rPr>
          <w:lang w:val="da-DK"/>
        </w:rPr>
        <w:t>kan</w:t>
      </w:r>
      <w:r w:rsidRPr="0075471E">
        <w:rPr>
          <w:spacing w:val="-3"/>
          <w:lang w:val="da-DK"/>
        </w:rPr>
        <w:t xml:space="preserve"> </w:t>
      </w:r>
      <w:r w:rsidRPr="0075471E">
        <w:rPr>
          <w:lang w:val="da-DK"/>
        </w:rPr>
        <w:t>den</w:t>
      </w:r>
      <w:r w:rsidRPr="0075471E">
        <w:rPr>
          <w:spacing w:val="-3"/>
          <w:lang w:val="da-DK"/>
        </w:rPr>
        <w:t xml:space="preserve"> </w:t>
      </w:r>
      <w:r w:rsidRPr="0075471E">
        <w:rPr>
          <w:lang w:val="da-DK"/>
        </w:rPr>
        <w:t>nødvendige</w:t>
      </w:r>
      <w:r w:rsidRPr="0075471E">
        <w:rPr>
          <w:spacing w:val="-3"/>
          <w:lang w:val="da-DK"/>
        </w:rPr>
        <w:t xml:space="preserve"> </w:t>
      </w:r>
      <w:r w:rsidRPr="0075471E">
        <w:rPr>
          <w:lang w:val="da-DK"/>
        </w:rPr>
        <w:t>mængde</w:t>
      </w:r>
      <w:r w:rsidRPr="0075471E">
        <w:rPr>
          <w:spacing w:val="-3"/>
          <w:lang w:val="da-DK"/>
        </w:rPr>
        <w:t xml:space="preserve"> </w:t>
      </w:r>
      <w:r w:rsidRPr="0075471E">
        <w:rPr>
          <w:lang w:val="da-DK"/>
        </w:rPr>
        <w:t>Abevmy</w:t>
      </w:r>
      <w:r w:rsidRPr="0075471E">
        <w:rPr>
          <w:spacing w:val="-5"/>
          <w:lang w:val="da-DK"/>
        </w:rPr>
        <w:t xml:space="preserve"> </w:t>
      </w:r>
      <w:r w:rsidRPr="0075471E">
        <w:rPr>
          <w:lang w:val="da-DK"/>
        </w:rPr>
        <w:t>blive</w:t>
      </w:r>
      <w:r w:rsidRPr="0075471E">
        <w:rPr>
          <w:spacing w:val="-3"/>
          <w:lang w:val="da-DK"/>
        </w:rPr>
        <w:t xml:space="preserve"> </w:t>
      </w:r>
      <w:r w:rsidRPr="0075471E">
        <w:rPr>
          <w:lang w:val="da-DK"/>
        </w:rPr>
        <w:t>fortyndet</w:t>
      </w:r>
      <w:r w:rsidRPr="0075471E">
        <w:rPr>
          <w:spacing w:val="-2"/>
          <w:lang w:val="da-DK"/>
        </w:rPr>
        <w:t xml:space="preserve"> </w:t>
      </w:r>
      <w:r w:rsidRPr="0075471E">
        <w:rPr>
          <w:lang w:val="da-DK"/>
        </w:rPr>
        <w:t>med 0,9 % natriumchloridopløsning, injektionsvæske, opløsning op til et samlet volumen på 100 ml.</w:t>
      </w:r>
    </w:p>
    <w:p w14:paraId="1C3EE3EA" w14:textId="77777777" w:rsidR="007A5DB9" w:rsidRPr="0075471E" w:rsidRDefault="007A5DB9" w:rsidP="00F7686D">
      <w:pPr>
        <w:pStyle w:val="BodyText"/>
        <w:ind w:right="140"/>
        <w:rPr>
          <w:lang w:val="da-DK"/>
        </w:rPr>
      </w:pPr>
    </w:p>
    <w:p w14:paraId="33BA5602" w14:textId="77777777" w:rsidR="007A5DB9" w:rsidRPr="0075471E" w:rsidRDefault="008747B9" w:rsidP="00F7686D">
      <w:pPr>
        <w:pStyle w:val="BodyText"/>
        <w:ind w:right="140"/>
        <w:rPr>
          <w:lang w:val="da-DK"/>
        </w:rPr>
      </w:pPr>
      <w:r w:rsidRPr="0075471E">
        <w:rPr>
          <w:lang w:val="da-DK"/>
        </w:rPr>
        <w:t>Parenterale</w:t>
      </w:r>
      <w:r w:rsidRPr="0075471E">
        <w:rPr>
          <w:spacing w:val="-4"/>
          <w:lang w:val="da-DK"/>
        </w:rPr>
        <w:t xml:space="preserve"> </w:t>
      </w:r>
      <w:r w:rsidRPr="0075471E">
        <w:rPr>
          <w:lang w:val="da-DK"/>
        </w:rPr>
        <w:t>lægemidler</w:t>
      </w:r>
      <w:r w:rsidRPr="0075471E">
        <w:rPr>
          <w:spacing w:val="-5"/>
          <w:lang w:val="da-DK"/>
        </w:rPr>
        <w:t xml:space="preserve"> </w:t>
      </w:r>
      <w:r w:rsidRPr="0075471E">
        <w:rPr>
          <w:lang w:val="da-DK"/>
        </w:rPr>
        <w:t>bør</w:t>
      </w:r>
      <w:r w:rsidRPr="0075471E">
        <w:rPr>
          <w:spacing w:val="-5"/>
          <w:lang w:val="da-DK"/>
        </w:rPr>
        <w:t xml:space="preserve"> </w:t>
      </w:r>
      <w:r w:rsidRPr="0075471E">
        <w:rPr>
          <w:lang w:val="da-DK"/>
        </w:rPr>
        <w:t>inspiceres</w:t>
      </w:r>
      <w:r w:rsidRPr="0075471E">
        <w:rPr>
          <w:spacing w:val="-4"/>
          <w:lang w:val="da-DK"/>
        </w:rPr>
        <w:t xml:space="preserve"> </w:t>
      </w:r>
      <w:r w:rsidRPr="0075471E">
        <w:rPr>
          <w:lang w:val="da-DK"/>
        </w:rPr>
        <w:t>visuelt</w:t>
      </w:r>
      <w:r w:rsidRPr="0075471E">
        <w:rPr>
          <w:spacing w:val="-5"/>
          <w:lang w:val="da-DK"/>
        </w:rPr>
        <w:t xml:space="preserve"> </w:t>
      </w:r>
      <w:r w:rsidRPr="0075471E">
        <w:rPr>
          <w:lang w:val="da-DK"/>
        </w:rPr>
        <w:t>for</w:t>
      </w:r>
      <w:r w:rsidRPr="0075471E">
        <w:rPr>
          <w:spacing w:val="-5"/>
          <w:lang w:val="da-DK"/>
        </w:rPr>
        <w:t xml:space="preserve"> </w:t>
      </w:r>
      <w:r w:rsidRPr="0075471E">
        <w:rPr>
          <w:lang w:val="da-DK"/>
        </w:rPr>
        <w:t>partikler</w:t>
      </w:r>
      <w:r w:rsidRPr="0075471E">
        <w:rPr>
          <w:spacing w:val="-5"/>
          <w:lang w:val="da-DK"/>
        </w:rPr>
        <w:t xml:space="preserve"> </w:t>
      </w:r>
      <w:r w:rsidRPr="0075471E">
        <w:rPr>
          <w:lang w:val="da-DK"/>
        </w:rPr>
        <w:t>og</w:t>
      </w:r>
      <w:r w:rsidRPr="0075471E">
        <w:rPr>
          <w:spacing w:val="-3"/>
          <w:lang w:val="da-DK"/>
        </w:rPr>
        <w:t xml:space="preserve"> </w:t>
      </w:r>
      <w:r w:rsidRPr="0075471E">
        <w:rPr>
          <w:lang w:val="da-DK"/>
        </w:rPr>
        <w:t>misfarvning</w:t>
      </w:r>
      <w:r w:rsidRPr="0075471E">
        <w:rPr>
          <w:spacing w:val="-6"/>
          <w:lang w:val="da-DK"/>
        </w:rPr>
        <w:t xml:space="preserve"> </w:t>
      </w:r>
      <w:r w:rsidRPr="0075471E">
        <w:rPr>
          <w:lang w:val="da-DK"/>
        </w:rPr>
        <w:t>før</w:t>
      </w:r>
      <w:r w:rsidRPr="0075471E">
        <w:rPr>
          <w:spacing w:val="-2"/>
          <w:lang w:val="da-DK"/>
        </w:rPr>
        <w:t xml:space="preserve"> anvendelse.</w:t>
      </w:r>
    </w:p>
    <w:p w14:paraId="0E8267F1" w14:textId="77777777" w:rsidR="007A5DB9" w:rsidRPr="0075471E" w:rsidRDefault="007A5DB9" w:rsidP="00F7686D">
      <w:pPr>
        <w:pStyle w:val="BodyText"/>
        <w:ind w:right="140"/>
        <w:rPr>
          <w:lang w:val="da-DK"/>
        </w:rPr>
      </w:pPr>
    </w:p>
    <w:p w14:paraId="3BDA3A87" w14:textId="77777777" w:rsidR="007A5DB9" w:rsidRPr="0075471E" w:rsidRDefault="008747B9" w:rsidP="00F7686D">
      <w:pPr>
        <w:pStyle w:val="BodyText"/>
        <w:ind w:right="140"/>
        <w:rPr>
          <w:lang w:val="da-DK"/>
        </w:rPr>
      </w:pPr>
      <w:r w:rsidRPr="0075471E">
        <w:rPr>
          <w:lang w:val="da-DK"/>
        </w:rPr>
        <w:t>Der</w:t>
      </w:r>
      <w:r w:rsidRPr="0075471E">
        <w:rPr>
          <w:spacing w:val="-1"/>
          <w:lang w:val="da-DK"/>
        </w:rPr>
        <w:t xml:space="preserve"> </w:t>
      </w:r>
      <w:r w:rsidRPr="0075471E">
        <w:rPr>
          <w:lang w:val="da-DK"/>
        </w:rPr>
        <w:t>er</w:t>
      </w:r>
      <w:r w:rsidRPr="0075471E">
        <w:rPr>
          <w:spacing w:val="-4"/>
          <w:lang w:val="da-DK"/>
        </w:rPr>
        <w:t xml:space="preserve"> </w:t>
      </w:r>
      <w:r w:rsidRPr="0075471E">
        <w:rPr>
          <w:lang w:val="da-DK"/>
        </w:rPr>
        <w:t>ikke</w:t>
      </w:r>
      <w:r w:rsidRPr="0075471E">
        <w:rPr>
          <w:spacing w:val="-2"/>
          <w:lang w:val="da-DK"/>
        </w:rPr>
        <w:t xml:space="preserve"> </w:t>
      </w:r>
      <w:r w:rsidRPr="0075471E">
        <w:rPr>
          <w:lang w:val="da-DK"/>
        </w:rPr>
        <w:t>observeret</w:t>
      </w:r>
      <w:r w:rsidRPr="0075471E">
        <w:rPr>
          <w:spacing w:val="-1"/>
          <w:lang w:val="da-DK"/>
        </w:rPr>
        <w:t xml:space="preserve"> </w:t>
      </w:r>
      <w:r w:rsidRPr="0075471E">
        <w:rPr>
          <w:lang w:val="da-DK"/>
        </w:rPr>
        <w:t>uforligeligheder</w:t>
      </w:r>
      <w:r w:rsidRPr="0075471E">
        <w:rPr>
          <w:spacing w:val="-1"/>
          <w:lang w:val="da-DK"/>
        </w:rPr>
        <w:t xml:space="preserve"> </w:t>
      </w:r>
      <w:r w:rsidRPr="0075471E">
        <w:rPr>
          <w:lang w:val="da-DK"/>
        </w:rPr>
        <w:t>mellem</w:t>
      </w:r>
      <w:r w:rsidRPr="0075471E">
        <w:rPr>
          <w:spacing w:val="-6"/>
          <w:lang w:val="da-DK"/>
        </w:rPr>
        <w:t xml:space="preserve"> </w:t>
      </w:r>
      <w:r w:rsidRPr="0075471E">
        <w:rPr>
          <w:lang w:val="da-DK"/>
        </w:rPr>
        <w:t>Abevmy</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polyvinylchlorid-</w:t>
      </w:r>
      <w:r w:rsidRPr="0075471E">
        <w:rPr>
          <w:spacing w:val="-6"/>
          <w:lang w:val="da-DK"/>
        </w:rPr>
        <w:t xml:space="preserve"> </w:t>
      </w:r>
      <w:r w:rsidRPr="0075471E">
        <w:rPr>
          <w:lang w:val="da-DK"/>
        </w:rPr>
        <w:t>eller</w:t>
      </w:r>
      <w:r w:rsidRPr="0075471E">
        <w:rPr>
          <w:spacing w:val="-4"/>
          <w:lang w:val="da-DK"/>
        </w:rPr>
        <w:t xml:space="preserve"> </w:t>
      </w:r>
      <w:r w:rsidRPr="0075471E">
        <w:rPr>
          <w:lang w:val="da-DK"/>
        </w:rPr>
        <w:t>polyolefinposer. Abevmy er udelukkende til engangsbrug, da produktet ikke indeholder konserveringsmidler.</w:t>
      </w:r>
    </w:p>
    <w:p w14:paraId="3E042CCD" w14:textId="77777777" w:rsidR="007A5DB9" w:rsidRPr="0075471E" w:rsidRDefault="008747B9" w:rsidP="00F7686D">
      <w:pPr>
        <w:pStyle w:val="BodyText"/>
        <w:ind w:right="140"/>
        <w:rPr>
          <w:lang w:val="da-DK"/>
        </w:rPr>
      </w:pPr>
      <w:r w:rsidRPr="0075471E">
        <w:rPr>
          <w:lang w:val="da-DK"/>
        </w:rPr>
        <w:t>Ikke</w:t>
      </w:r>
      <w:r w:rsidRPr="0075471E">
        <w:rPr>
          <w:spacing w:val="-6"/>
          <w:lang w:val="da-DK"/>
        </w:rPr>
        <w:t xml:space="preserve"> </w:t>
      </w:r>
      <w:r w:rsidRPr="0075471E">
        <w:rPr>
          <w:lang w:val="da-DK"/>
        </w:rPr>
        <w:t>anvendt</w:t>
      </w:r>
      <w:r w:rsidRPr="0075471E">
        <w:rPr>
          <w:spacing w:val="-2"/>
          <w:lang w:val="da-DK"/>
        </w:rPr>
        <w:t xml:space="preserve"> </w:t>
      </w:r>
      <w:r w:rsidRPr="0075471E">
        <w:rPr>
          <w:lang w:val="da-DK"/>
        </w:rPr>
        <w:t>lægemiddel</w:t>
      </w:r>
      <w:r w:rsidRPr="0075471E">
        <w:rPr>
          <w:spacing w:val="-3"/>
          <w:lang w:val="da-DK"/>
        </w:rPr>
        <w:t xml:space="preserve"> </w:t>
      </w:r>
      <w:r w:rsidRPr="0075471E">
        <w:rPr>
          <w:lang w:val="da-DK"/>
        </w:rPr>
        <w:t>samt</w:t>
      </w:r>
      <w:r w:rsidRPr="0075471E">
        <w:rPr>
          <w:spacing w:val="-2"/>
          <w:lang w:val="da-DK"/>
        </w:rPr>
        <w:t xml:space="preserve"> </w:t>
      </w:r>
      <w:r w:rsidRPr="0075471E">
        <w:rPr>
          <w:lang w:val="da-DK"/>
        </w:rPr>
        <w:t>affald</w:t>
      </w:r>
      <w:r w:rsidRPr="0075471E">
        <w:rPr>
          <w:spacing w:val="-4"/>
          <w:lang w:val="da-DK"/>
        </w:rPr>
        <w:t xml:space="preserve"> </w:t>
      </w:r>
      <w:r w:rsidRPr="0075471E">
        <w:rPr>
          <w:lang w:val="da-DK"/>
        </w:rPr>
        <w:t>heraf</w:t>
      </w:r>
      <w:r w:rsidRPr="0075471E">
        <w:rPr>
          <w:spacing w:val="-2"/>
          <w:lang w:val="da-DK"/>
        </w:rPr>
        <w:t xml:space="preserve"> </w:t>
      </w:r>
      <w:r w:rsidRPr="0075471E">
        <w:rPr>
          <w:lang w:val="da-DK"/>
        </w:rPr>
        <w:t>skal</w:t>
      </w:r>
      <w:r w:rsidRPr="0075471E">
        <w:rPr>
          <w:spacing w:val="-3"/>
          <w:lang w:val="da-DK"/>
        </w:rPr>
        <w:t xml:space="preserve"> </w:t>
      </w:r>
      <w:r w:rsidRPr="0075471E">
        <w:rPr>
          <w:lang w:val="da-DK"/>
        </w:rPr>
        <w:t>bortskaffes</w:t>
      </w:r>
      <w:r w:rsidRPr="0075471E">
        <w:rPr>
          <w:spacing w:val="-5"/>
          <w:lang w:val="da-DK"/>
        </w:rPr>
        <w:t xml:space="preserve"> </w:t>
      </w:r>
      <w:r w:rsidRPr="0075471E">
        <w:rPr>
          <w:lang w:val="da-DK"/>
        </w:rPr>
        <w:t>i</w:t>
      </w:r>
      <w:r w:rsidRPr="0075471E">
        <w:rPr>
          <w:spacing w:val="-3"/>
          <w:lang w:val="da-DK"/>
        </w:rPr>
        <w:t xml:space="preserve"> </w:t>
      </w:r>
      <w:r w:rsidRPr="0075471E">
        <w:rPr>
          <w:lang w:val="da-DK"/>
        </w:rPr>
        <w:t>henhold</w:t>
      </w:r>
      <w:r w:rsidRPr="0075471E">
        <w:rPr>
          <w:spacing w:val="-6"/>
          <w:lang w:val="da-DK"/>
        </w:rPr>
        <w:t xml:space="preserve"> </w:t>
      </w:r>
      <w:r w:rsidRPr="0075471E">
        <w:rPr>
          <w:lang w:val="da-DK"/>
        </w:rPr>
        <w:t>til</w:t>
      </w:r>
      <w:r w:rsidRPr="0075471E">
        <w:rPr>
          <w:spacing w:val="-5"/>
          <w:lang w:val="da-DK"/>
        </w:rPr>
        <w:t xml:space="preserve"> </w:t>
      </w:r>
      <w:r w:rsidRPr="0075471E">
        <w:rPr>
          <w:lang w:val="da-DK"/>
        </w:rPr>
        <w:t>lokale</w:t>
      </w:r>
      <w:r w:rsidRPr="0075471E">
        <w:rPr>
          <w:spacing w:val="-5"/>
          <w:lang w:val="da-DK"/>
        </w:rPr>
        <w:t xml:space="preserve"> </w:t>
      </w:r>
      <w:r w:rsidRPr="0075471E">
        <w:rPr>
          <w:spacing w:val="-2"/>
          <w:lang w:val="da-DK"/>
        </w:rPr>
        <w:t>retningslinjer.</w:t>
      </w:r>
    </w:p>
    <w:p w14:paraId="4137938F" w14:textId="77777777" w:rsidR="007A5DB9" w:rsidRPr="0075471E" w:rsidRDefault="007A5DB9" w:rsidP="00F7686D">
      <w:pPr>
        <w:pStyle w:val="BodyText"/>
        <w:ind w:right="140"/>
        <w:rPr>
          <w:lang w:val="da-DK"/>
        </w:rPr>
      </w:pPr>
    </w:p>
    <w:p w14:paraId="0C249BAF" w14:textId="77777777" w:rsidR="007A5DB9" w:rsidRPr="0075471E" w:rsidRDefault="007A5DB9" w:rsidP="00F7686D">
      <w:pPr>
        <w:pStyle w:val="BodyText"/>
        <w:ind w:right="140"/>
        <w:rPr>
          <w:lang w:val="da-DK"/>
        </w:rPr>
      </w:pPr>
    </w:p>
    <w:p w14:paraId="73754E08" w14:textId="77777777" w:rsidR="007A5DB9" w:rsidRPr="0075471E" w:rsidRDefault="008747B9" w:rsidP="00CE61C0">
      <w:pPr>
        <w:pStyle w:val="Heading1"/>
        <w:numPr>
          <w:ilvl w:val="0"/>
          <w:numId w:val="19"/>
        </w:numPr>
        <w:tabs>
          <w:tab w:val="left" w:pos="784"/>
        </w:tabs>
        <w:spacing w:before="0"/>
        <w:ind w:left="0" w:right="140" w:firstLine="0"/>
        <w:rPr>
          <w:lang w:val="da-DK"/>
        </w:rPr>
      </w:pPr>
      <w:r w:rsidRPr="0075471E">
        <w:rPr>
          <w:lang w:val="da-DK"/>
        </w:rPr>
        <w:t>INDEHAVER</w:t>
      </w:r>
      <w:r w:rsidRPr="0075471E">
        <w:rPr>
          <w:spacing w:val="-7"/>
          <w:lang w:val="da-DK"/>
        </w:rPr>
        <w:t xml:space="preserve"> </w:t>
      </w:r>
      <w:r w:rsidRPr="0075471E">
        <w:rPr>
          <w:lang w:val="da-DK"/>
        </w:rPr>
        <w:t>AF</w:t>
      </w:r>
      <w:r w:rsidRPr="0075471E">
        <w:rPr>
          <w:spacing w:val="-3"/>
          <w:lang w:val="da-DK"/>
        </w:rPr>
        <w:t xml:space="preserve"> </w:t>
      </w:r>
      <w:r w:rsidRPr="0075471E">
        <w:rPr>
          <w:spacing w:val="-2"/>
          <w:lang w:val="da-DK"/>
        </w:rPr>
        <w:t>MARKEDSFØRINGSTILLADELSEN</w:t>
      </w:r>
    </w:p>
    <w:p w14:paraId="763F715A" w14:textId="77777777" w:rsidR="007A5DB9" w:rsidRPr="0075471E" w:rsidRDefault="007A5DB9" w:rsidP="00F7686D">
      <w:pPr>
        <w:pStyle w:val="BodyText"/>
        <w:ind w:right="140"/>
        <w:rPr>
          <w:b/>
          <w:lang w:val="da-DK"/>
        </w:rPr>
      </w:pPr>
    </w:p>
    <w:p w14:paraId="1A13AA04" w14:textId="77777777" w:rsidR="005E1E77" w:rsidRPr="0075471E" w:rsidRDefault="005E1E77" w:rsidP="005E1E77">
      <w:pPr>
        <w:pStyle w:val="BodyText"/>
        <w:ind w:right="140"/>
        <w:rPr>
          <w:lang w:val="da-DK"/>
        </w:rPr>
      </w:pPr>
      <w:r w:rsidRPr="0075471E">
        <w:rPr>
          <w:lang w:val="da-DK"/>
        </w:rPr>
        <w:t>Biosimilar</w:t>
      </w:r>
      <w:r w:rsidRPr="0075471E">
        <w:rPr>
          <w:spacing w:val="-11"/>
          <w:lang w:val="da-DK"/>
        </w:rPr>
        <w:t xml:space="preserve"> </w:t>
      </w:r>
      <w:r w:rsidRPr="0075471E">
        <w:rPr>
          <w:lang w:val="da-DK"/>
        </w:rPr>
        <w:t>Collaborations</w:t>
      </w:r>
      <w:r w:rsidRPr="0075471E">
        <w:rPr>
          <w:spacing w:val="-11"/>
          <w:lang w:val="da-DK"/>
        </w:rPr>
        <w:t xml:space="preserve"> </w:t>
      </w:r>
      <w:r w:rsidRPr="0075471E">
        <w:rPr>
          <w:lang w:val="da-DK"/>
        </w:rPr>
        <w:t>Ireland</w:t>
      </w:r>
      <w:r w:rsidRPr="0075471E">
        <w:rPr>
          <w:spacing w:val="-11"/>
          <w:lang w:val="da-DK"/>
        </w:rPr>
        <w:t xml:space="preserve"> </w:t>
      </w:r>
      <w:r w:rsidRPr="0075471E">
        <w:rPr>
          <w:lang w:val="da-DK"/>
        </w:rPr>
        <w:t xml:space="preserve">Limited </w:t>
      </w:r>
    </w:p>
    <w:p w14:paraId="7F6E2A0D" w14:textId="77777777" w:rsidR="005E1E77" w:rsidRPr="0075471E" w:rsidRDefault="005E1E77" w:rsidP="005E1E77">
      <w:pPr>
        <w:pStyle w:val="BodyText"/>
        <w:ind w:right="140"/>
        <w:rPr>
          <w:lang w:val="da-DK"/>
        </w:rPr>
      </w:pPr>
      <w:r w:rsidRPr="0075471E">
        <w:rPr>
          <w:lang w:val="da-DK"/>
        </w:rPr>
        <w:t>Unit 35/36 Grange</w:t>
      </w:r>
      <w:r w:rsidRPr="0075471E">
        <w:rPr>
          <w:spacing w:val="-4"/>
          <w:lang w:val="da-DK"/>
        </w:rPr>
        <w:t xml:space="preserve"> </w:t>
      </w:r>
      <w:r w:rsidRPr="0075471E">
        <w:rPr>
          <w:spacing w:val="-2"/>
          <w:lang w:val="da-DK"/>
        </w:rPr>
        <w:t>Parade,</w:t>
      </w:r>
    </w:p>
    <w:p w14:paraId="40502351" w14:textId="77777777" w:rsidR="005E1E77" w:rsidRPr="0075471E" w:rsidRDefault="005E1E77" w:rsidP="005E1E77">
      <w:pPr>
        <w:pStyle w:val="BodyText"/>
        <w:ind w:right="140"/>
        <w:rPr>
          <w:lang w:val="da-DK"/>
        </w:rPr>
      </w:pPr>
      <w:r w:rsidRPr="0075471E">
        <w:rPr>
          <w:lang w:val="da-DK"/>
        </w:rPr>
        <w:t>Baldoyle</w:t>
      </w:r>
      <w:r w:rsidRPr="0075471E">
        <w:rPr>
          <w:spacing w:val="-14"/>
          <w:lang w:val="da-DK"/>
        </w:rPr>
        <w:t xml:space="preserve"> </w:t>
      </w:r>
      <w:r w:rsidRPr="0075471E">
        <w:rPr>
          <w:lang w:val="da-DK"/>
        </w:rPr>
        <w:t>Industrial</w:t>
      </w:r>
      <w:r w:rsidRPr="0075471E">
        <w:rPr>
          <w:spacing w:val="-14"/>
          <w:lang w:val="da-DK"/>
        </w:rPr>
        <w:t xml:space="preserve"> </w:t>
      </w:r>
      <w:r w:rsidRPr="0075471E">
        <w:rPr>
          <w:lang w:val="da-DK"/>
        </w:rPr>
        <w:t xml:space="preserve">Estate, </w:t>
      </w:r>
    </w:p>
    <w:p w14:paraId="5D67B829" w14:textId="77777777" w:rsidR="005E1E77" w:rsidRPr="0075471E" w:rsidRDefault="005E1E77" w:rsidP="005E1E77">
      <w:pPr>
        <w:pStyle w:val="BodyText"/>
        <w:ind w:right="140"/>
        <w:rPr>
          <w:lang w:val="da-DK"/>
        </w:rPr>
      </w:pPr>
      <w:r w:rsidRPr="0075471E">
        <w:rPr>
          <w:lang w:val="da-DK"/>
        </w:rPr>
        <w:t xml:space="preserve">Dublin 13 </w:t>
      </w:r>
      <w:r w:rsidRPr="0075471E">
        <w:rPr>
          <w:spacing w:val="-2"/>
          <w:lang w:val="da-DK"/>
        </w:rPr>
        <w:t>DUBLIN</w:t>
      </w:r>
    </w:p>
    <w:p w14:paraId="6F10DFA6" w14:textId="77777777" w:rsidR="005E1E77" w:rsidRPr="0075471E" w:rsidRDefault="005E1E77" w:rsidP="005E1E77">
      <w:pPr>
        <w:pStyle w:val="BodyText"/>
        <w:ind w:right="140"/>
        <w:rPr>
          <w:spacing w:val="-2"/>
          <w:lang w:val="da-DK"/>
        </w:rPr>
      </w:pPr>
      <w:r w:rsidRPr="0075471E">
        <w:rPr>
          <w:spacing w:val="-2"/>
          <w:lang w:val="da-DK"/>
        </w:rPr>
        <w:t>Irland</w:t>
      </w:r>
    </w:p>
    <w:p w14:paraId="7560CC93" w14:textId="77777777" w:rsidR="005E1E77" w:rsidRPr="0075471E" w:rsidRDefault="005E1E77" w:rsidP="005E1E77">
      <w:pPr>
        <w:pStyle w:val="BodyText"/>
        <w:ind w:right="140"/>
        <w:rPr>
          <w:lang w:val="da-DK"/>
        </w:rPr>
      </w:pPr>
      <w:r w:rsidRPr="0075471E">
        <w:rPr>
          <w:lang w:val="da-DK"/>
        </w:rPr>
        <w:t>D13</w:t>
      </w:r>
      <w:r w:rsidRPr="0075471E">
        <w:rPr>
          <w:spacing w:val="-2"/>
          <w:lang w:val="da-DK"/>
        </w:rPr>
        <w:t xml:space="preserve"> </w:t>
      </w:r>
      <w:r w:rsidRPr="0075471E">
        <w:rPr>
          <w:spacing w:val="-4"/>
          <w:lang w:val="da-DK"/>
        </w:rPr>
        <w:t>R20R</w:t>
      </w:r>
    </w:p>
    <w:p w14:paraId="1501E868" w14:textId="77777777" w:rsidR="007A5DB9" w:rsidRPr="0075471E" w:rsidRDefault="007A5DB9" w:rsidP="00F7686D">
      <w:pPr>
        <w:pStyle w:val="BodyText"/>
        <w:ind w:right="140"/>
        <w:rPr>
          <w:lang w:val="da-DK"/>
        </w:rPr>
      </w:pPr>
    </w:p>
    <w:p w14:paraId="053D8AAB" w14:textId="77777777" w:rsidR="007A5DB9" w:rsidRPr="0075471E" w:rsidRDefault="007A5DB9" w:rsidP="00F7686D">
      <w:pPr>
        <w:pStyle w:val="BodyText"/>
        <w:ind w:right="140"/>
        <w:rPr>
          <w:lang w:val="da-DK"/>
        </w:rPr>
      </w:pPr>
    </w:p>
    <w:p w14:paraId="24FD6E08" w14:textId="77777777" w:rsidR="007A5DB9" w:rsidRPr="0075471E" w:rsidRDefault="008747B9" w:rsidP="00CE61C0">
      <w:pPr>
        <w:pStyle w:val="Heading1"/>
        <w:numPr>
          <w:ilvl w:val="0"/>
          <w:numId w:val="19"/>
        </w:numPr>
        <w:tabs>
          <w:tab w:val="left" w:pos="784"/>
        </w:tabs>
        <w:spacing w:before="0"/>
        <w:ind w:left="0" w:right="140" w:firstLine="0"/>
        <w:rPr>
          <w:lang w:val="da-DK"/>
        </w:rPr>
      </w:pPr>
      <w:r w:rsidRPr="0075471E">
        <w:rPr>
          <w:spacing w:val="-2"/>
          <w:lang w:val="da-DK"/>
        </w:rPr>
        <w:t>MARKEDSFØRINGSTILLADELSESNUMRE</w:t>
      </w:r>
    </w:p>
    <w:p w14:paraId="2972ED51" w14:textId="77777777" w:rsidR="007A5DB9" w:rsidRPr="0075471E" w:rsidRDefault="007A5DB9" w:rsidP="00F7686D">
      <w:pPr>
        <w:pStyle w:val="BodyText"/>
        <w:ind w:right="140"/>
        <w:rPr>
          <w:b/>
          <w:lang w:val="da-DK"/>
        </w:rPr>
      </w:pPr>
    </w:p>
    <w:p w14:paraId="3907100C" w14:textId="77777777" w:rsidR="00CE61C0" w:rsidRPr="0075471E" w:rsidRDefault="008747B9" w:rsidP="00F7686D">
      <w:pPr>
        <w:pStyle w:val="BodyText"/>
        <w:ind w:right="140"/>
        <w:jc w:val="both"/>
        <w:rPr>
          <w:spacing w:val="-2"/>
          <w:lang w:val="da-DK"/>
        </w:rPr>
      </w:pPr>
      <w:r w:rsidRPr="0075471E">
        <w:rPr>
          <w:spacing w:val="-2"/>
          <w:lang w:val="da-DK"/>
        </w:rPr>
        <w:t xml:space="preserve">EU/1/20/1515/001 </w:t>
      </w:r>
    </w:p>
    <w:p w14:paraId="5EFF6B1C" w14:textId="77777777" w:rsidR="00CE61C0" w:rsidRPr="0075471E" w:rsidRDefault="008747B9" w:rsidP="00F7686D">
      <w:pPr>
        <w:pStyle w:val="BodyText"/>
        <w:ind w:right="140"/>
        <w:jc w:val="both"/>
        <w:rPr>
          <w:spacing w:val="-2"/>
          <w:lang w:val="da-DK"/>
        </w:rPr>
      </w:pPr>
      <w:r w:rsidRPr="0075471E">
        <w:rPr>
          <w:spacing w:val="-2"/>
          <w:lang w:val="da-DK"/>
        </w:rPr>
        <w:t xml:space="preserve">EU/1/20/1515/002 </w:t>
      </w:r>
    </w:p>
    <w:p w14:paraId="07BCE758" w14:textId="77777777" w:rsidR="00CE61C0" w:rsidRPr="0075471E" w:rsidRDefault="008747B9" w:rsidP="00F7686D">
      <w:pPr>
        <w:pStyle w:val="BodyText"/>
        <w:ind w:right="140"/>
        <w:jc w:val="both"/>
        <w:rPr>
          <w:spacing w:val="-2"/>
          <w:lang w:val="da-DK"/>
        </w:rPr>
      </w:pPr>
      <w:r w:rsidRPr="0075471E">
        <w:rPr>
          <w:spacing w:val="-2"/>
          <w:lang w:val="da-DK"/>
        </w:rPr>
        <w:t xml:space="preserve">EU/1/20/1515/003 </w:t>
      </w:r>
    </w:p>
    <w:p w14:paraId="7503CA19" w14:textId="77777777" w:rsidR="00CE61C0" w:rsidRPr="0075471E" w:rsidRDefault="008747B9" w:rsidP="00F7686D">
      <w:pPr>
        <w:pStyle w:val="BodyText"/>
        <w:ind w:right="140"/>
        <w:jc w:val="both"/>
        <w:rPr>
          <w:spacing w:val="-2"/>
          <w:lang w:val="da-DK"/>
        </w:rPr>
      </w:pPr>
      <w:r w:rsidRPr="0075471E">
        <w:rPr>
          <w:spacing w:val="-2"/>
          <w:lang w:val="da-DK"/>
        </w:rPr>
        <w:t xml:space="preserve">EU/1/20/1515/004 </w:t>
      </w:r>
    </w:p>
    <w:p w14:paraId="2D6D0497" w14:textId="77777777" w:rsidR="007A5DB9" w:rsidRPr="0075471E" w:rsidRDefault="008747B9" w:rsidP="00F7686D">
      <w:pPr>
        <w:pStyle w:val="BodyText"/>
        <w:ind w:right="140"/>
        <w:jc w:val="both"/>
        <w:rPr>
          <w:lang w:val="da-DK"/>
        </w:rPr>
      </w:pPr>
      <w:r w:rsidRPr="0075471E">
        <w:rPr>
          <w:spacing w:val="-2"/>
          <w:lang w:val="da-DK"/>
        </w:rPr>
        <w:t>EU/1/20/1515/005</w:t>
      </w:r>
    </w:p>
    <w:p w14:paraId="4A55D0B9" w14:textId="77777777" w:rsidR="007A5DB9" w:rsidRPr="0075471E" w:rsidRDefault="007A5DB9" w:rsidP="00F7686D">
      <w:pPr>
        <w:pStyle w:val="BodyText"/>
        <w:ind w:right="140"/>
        <w:rPr>
          <w:lang w:val="da-DK"/>
        </w:rPr>
      </w:pPr>
    </w:p>
    <w:p w14:paraId="59352811" w14:textId="77777777" w:rsidR="007A5DB9" w:rsidRPr="0075471E" w:rsidRDefault="007A5DB9" w:rsidP="00F7686D">
      <w:pPr>
        <w:pStyle w:val="BodyText"/>
        <w:ind w:right="140"/>
        <w:rPr>
          <w:lang w:val="da-DK"/>
        </w:rPr>
      </w:pPr>
    </w:p>
    <w:p w14:paraId="674EEC5D" w14:textId="77777777" w:rsidR="007A5DB9" w:rsidRPr="0075471E" w:rsidRDefault="008747B9" w:rsidP="00CE61C0">
      <w:pPr>
        <w:pStyle w:val="Heading1"/>
        <w:numPr>
          <w:ilvl w:val="0"/>
          <w:numId w:val="19"/>
        </w:numPr>
        <w:tabs>
          <w:tab w:val="left" w:pos="784"/>
        </w:tabs>
        <w:spacing w:before="0"/>
        <w:ind w:left="567" w:right="140"/>
        <w:rPr>
          <w:lang w:val="da-DK"/>
        </w:rPr>
      </w:pPr>
      <w:r w:rsidRPr="0075471E">
        <w:rPr>
          <w:spacing w:val="-2"/>
          <w:lang w:val="da-DK"/>
        </w:rPr>
        <w:t>DATO</w:t>
      </w:r>
      <w:r w:rsidRPr="0075471E">
        <w:rPr>
          <w:spacing w:val="-6"/>
          <w:lang w:val="da-DK"/>
        </w:rPr>
        <w:t xml:space="preserve"> </w:t>
      </w:r>
      <w:r w:rsidRPr="0075471E">
        <w:rPr>
          <w:lang w:val="da-DK"/>
        </w:rPr>
        <w:t>FOR</w:t>
      </w:r>
      <w:r w:rsidRPr="0075471E">
        <w:rPr>
          <w:spacing w:val="-11"/>
          <w:lang w:val="da-DK"/>
        </w:rPr>
        <w:t xml:space="preserve"> </w:t>
      </w:r>
      <w:r w:rsidRPr="0075471E">
        <w:rPr>
          <w:lang w:val="da-DK"/>
        </w:rPr>
        <w:t>FØRSTE</w:t>
      </w:r>
      <w:r w:rsidRPr="0075471E">
        <w:rPr>
          <w:spacing w:val="-11"/>
          <w:lang w:val="da-DK"/>
        </w:rPr>
        <w:t xml:space="preserve"> </w:t>
      </w:r>
      <w:r w:rsidRPr="0075471E">
        <w:rPr>
          <w:lang w:val="da-DK"/>
        </w:rPr>
        <w:t>MARKEDSFØRINGSTILLADELSE/FORNYELSE</w:t>
      </w:r>
      <w:r w:rsidRPr="0075471E">
        <w:rPr>
          <w:spacing w:val="-8"/>
          <w:lang w:val="da-DK"/>
        </w:rPr>
        <w:t xml:space="preserve"> </w:t>
      </w:r>
      <w:r w:rsidRPr="0075471E">
        <w:rPr>
          <w:lang w:val="da-DK"/>
        </w:rPr>
        <w:t xml:space="preserve">AF </w:t>
      </w:r>
      <w:r w:rsidRPr="0075471E">
        <w:rPr>
          <w:spacing w:val="-2"/>
          <w:lang w:val="da-DK"/>
        </w:rPr>
        <w:t>TILLADELSEN</w:t>
      </w:r>
    </w:p>
    <w:p w14:paraId="59CEA3F8" w14:textId="77777777" w:rsidR="007A5DB9" w:rsidRPr="0075471E" w:rsidRDefault="007A5DB9" w:rsidP="00F7686D">
      <w:pPr>
        <w:pStyle w:val="BodyText"/>
        <w:ind w:right="140"/>
        <w:rPr>
          <w:b/>
          <w:lang w:val="da-DK"/>
        </w:rPr>
      </w:pPr>
    </w:p>
    <w:p w14:paraId="6775486B" w14:textId="595E15CB" w:rsidR="007A5DB9" w:rsidRPr="0075471E" w:rsidRDefault="008747B9" w:rsidP="00F7686D">
      <w:pPr>
        <w:pStyle w:val="BodyText"/>
        <w:ind w:right="140"/>
        <w:rPr>
          <w:spacing w:val="-4"/>
          <w:lang w:val="da-DK"/>
        </w:rPr>
      </w:pPr>
      <w:r w:rsidRPr="0075471E">
        <w:rPr>
          <w:lang w:val="da-DK"/>
        </w:rPr>
        <w:t>Dato</w:t>
      </w:r>
      <w:r w:rsidRPr="0075471E">
        <w:rPr>
          <w:spacing w:val="-5"/>
          <w:lang w:val="da-DK"/>
        </w:rPr>
        <w:t xml:space="preserve"> </w:t>
      </w:r>
      <w:r w:rsidRPr="0075471E">
        <w:rPr>
          <w:lang w:val="da-DK"/>
        </w:rPr>
        <w:t>for</w:t>
      </w:r>
      <w:r w:rsidRPr="0075471E">
        <w:rPr>
          <w:spacing w:val="-7"/>
          <w:lang w:val="da-DK"/>
        </w:rPr>
        <w:t xml:space="preserve"> </w:t>
      </w:r>
      <w:r w:rsidRPr="0075471E">
        <w:rPr>
          <w:lang w:val="da-DK"/>
        </w:rPr>
        <w:t>første</w:t>
      </w:r>
      <w:r w:rsidRPr="0075471E">
        <w:rPr>
          <w:spacing w:val="-5"/>
          <w:lang w:val="da-DK"/>
        </w:rPr>
        <w:t xml:space="preserve"> </w:t>
      </w:r>
      <w:r w:rsidRPr="0075471E">
        <w:rPr>
          <w:lang w:val="da-DK"/>
        </w:rPr>
        <w:t>markedsføringstilladelse:</w:t>
      </w:r>
      <w:r w:rsidRPr="0075471E">
        <w:rPr>
          <w:spacing w:val="-4"/>
          <w:lang w:val="da-DK"/>
        </w:rPr>
        <w:t xml:space="preserve"> </w:t>
      </w:r>
      <w:r w:rsidRPr="0075471E">
        <w:rPr>
          <w:lang w:val="da-DK"/>
        </w:rPr>
        <w:t>21.</w:t>
      </w:r>
      <w:r w:rsidRPr="0075471E">
        <w:rPr>
          <w:spacing w:val="-5"/>
          <w:lang w:val="da-DK"/>
        </w:rPr>
        <w:t xml:space="preserve"> </w:t>
      </w:r>
      <w:r w:rsidRPr="0075471E">
        <w:rPr>
          <w:lang w:val="da-DK"/>
        </w:rPr>
        <w:t>april</w:t>
      </w:r>
      <w:r w:rsidRPr="0075471E">
        <w:rPr>
          <w:spacing w:val="-4"/>
          <w:lang w:val="da-DK"/>
        </w:rPr>
        <w:t xml:space="preserve"> 2021</w:t>
      </w:r>
    </w:p>
    <w:p w14:paraId="19681D38" w14:textId="0A0C4AF1" w:rsidR="00CE61C0" w:rsidRPr="0075471E" w:rsidRDefault="00C73A60" w:rsidP="00F7686D">
      <w:pPr>
        <w:pStyle w:val="BodyText"/>
        <w:ind w:right="140"/>
        <w:rPr>
          <w:spacing w:val="-4"/>
          <w:lang w:val="da-DK"/>
        </w:rPr>
      </w:pPr>
      <w:r w:rsidRPr="0075471E">
        <w:rPr>
          <w:spacing w:val="-4"/>
          <w:lang w:val="da-DK"/>
        </w:rPr>
        <w:t xml:space="preserve">Dato for seneste fornyelse: </w:t>
      </w:r>
      <w:del w:id="1" w:author="Biocon Biologics" w:date="2026-02-10T11:13:00Z" w16du:dateUtc="2026-02-10T05:43:00Z">
        <w:r w:rsidRPr="0075471E" w:rsidDel="005E1E77">
          <w:rPr>
            <w:spacing w:val="-4"/>
            <w:lang w:val="da-DK"/>
          </w:rPr>
          <w:delText>19. december 2025</w:delText>
        </w:r>
      </w:del>
      <w:ins w:id="2" w:author="Biocon Biologics" w:date="2026-02-03T14:41:00Z">
        <w:r w:rsidR="005E1E77" w:rsidRPr="0075471E">
          <w:rPr>
            <w:lang w:val="da-DK"/>
          </w:rPr>
          <w:t>8. januar 2026</w:t>
        </w:r>
      </w:ins>
    </w:p>
    <w:p w14:paraId="4A35B9D8" w14:textId="77777777" w:rsidR="00CE61C0" w:rsidRDefault="00CE61C0" w:rsidP="00F7686D">
      <w:pPr>
        <w:pStyle w:val="BodyText"/>
        <w:ind w:right="140"/>
        <w:rPr>
          <w:spacing w:val="-4"/>
          <w:lang w:val="da-DK"/>
        </w:rPr>
      </w:pPr>
    </w:p>
    <w:p w14:paraId="0CED00C4" w14:textId="77777777" w:rsidR="005E1E77" w:rsidRPr="0075471E" w:rsidRDefault="005E1E77" w:rsidP="00F7686D">
      <w:pPr>
        <w:pStyle w:val="BodyText"/>
        <w:ind w:right="140"/>
        <w:rPr>
          <w:spacing w:val="-4"/>
          <w:lang w:val="da-DK"/>
        </w:rPr>
      </w:pPr>
    </w:p>
    <w:p w14:paraId="0A277EC5" w14:textId="77777777" w:rsidR="007A5DB9" w:rsidRPr="0075471E" w:rsidRDefault="008747B9" w:rsidP="00CE61C0">
      <w:pPr>
        <w:pStyle w:val="Heading1"/>
        <w:numPr>
          <w:ilvl w:val="0"/>
          <w:numId w:val="19"/>
        </w:numPr>
        <w:tabs>
          <w:tab w:val="left" w:pos="784"/>
        </w:tabs>
        <w:spacing w:before="0"/>
        <w:ind w:left="0" w:right="140" w:firstLine="0"/>
        <w:rPr>
          <w:lang w:val="da-DK"/>
        </w:rPr>
      </w:pPr>
      <w:r w:rsidRPr="0075471E">
        <w:rPr>
          <w:lang w:val="da-DK"/>
        </w:rPr>
        <w:lastRenderedPageBreak/>
        <w:t>DATO</w:t>
      </w:r>
      <w:r w:rsidRPr="0075471E">
        <w:rPr>
          <w:spacing w:val="-3"/>
          <w:lang w:val="da-DK"/>
        </w:rPr>
        <w:t xml:space="preserve"> </w:t>
      </w:r>
      <w:r w:rsidRPr="0075471E">
        <w:rPr>
          <w:lang w:val="da-DK"/>
        </w:rPr>
        <w:t>FOR</w:t>
      </w:r>
      <w:r w:rsidRPr="0075471E">
        <w:rPr>
          <w:spacing w:val="-5"/>
          <w:lang w:val="da-DK"/>
        </w:rPr>
        <w:t xml:space="preserve"> </w:t>
      </w:r>
      <w:r w:rsidRPr="0075471E">
        <w:rPr>
          <w:lang w:val="da-DK"/>
        </w:rPr>
        <w:t>ÆNDRING</w:t>
      </w:r>
      <w:r w:rsidRPr="0075471E">
        <w:rPr>
          <w:spacing w:val="-6"/>
          <w:lang w:val="da-DK"/>
        </w:rPr>
        <w:t xml:space="preserve"> </w:t>
      </w:r>
      <w:r w:rsidRPr="0075471E">
        <w:rPr>
          <w:lang w:val="da-DK"/>
        </w:rPr>
        <w:t>AF</w:t>
      </w:r>
      <w:r w:rsidRPr="0075471E">
        <w:rPr>
          <w:spacing w:val="-1"/>
          <w:lang w:val="da-DK"/>
        </w:rPr>
        <w:t xml:space="preserve"> </w:t>
      </w:r>
      <w:r w:rsidRPr="0075471E">
        <w:rPr>
          <w:spacing w:val="-2"/>
          <w:lang w:val="da-DK"/>
        </w:rPr>
        <w:t>TEKSTEN</w:t>
      </w:r>
    </w:p>
    <w:p w14:paraId="2837033D" w14:textId="77777777" w:rsidR="007A5DB9" w:rsidRPr="0075471E" w:rsidRDefault="007A5DB9" w:rsidP="00F7686D">
      <w:pPr>
        <w:pStyle w:val="BodyText"/>
        <w:ind w:right="140"/>
        <w:rPr>
          <w:b/>
          <w:lang w:val="da-DK"/>
        </w:rPr>
      </w:pPr>
    </w:p>
    <w:p w14:paraId="6184136D" w14:textId="77777777" w:rsidR="007A5DB9" w:rsidRPr="0075471E" w:rsidRDefault="008747B9" w:rsidP="00F7686D">
      <w:pPr>
        <w:pStyle w:val="BodyText"/>
        <w:ind w:right="140"/>
        <w:rPr>
          <w:lang w:val="da-DK"/>
        </w:rPr>
      </w:pPr>
      <w:r w:rsidRPr="0075471E">
        <w:rPr>
          <w:lang w:val="da-DK"/>
        </w:rPr>
        <w:t>Yderligere</w:t>
      </w:r>
      <w:r w:rsidRPr="0075471E">
        <w:rPr>
          <w:spacing w:val="-3"/>
          <w:lang w:val="da-DK"/>
        </w:rPr>
        <w:t xml:space="preserve"> </w:t>
      </w:r>
      <w:r w:rsidRPr="0075471E">
        <w:rPr>
          <w:lang w:val="da-DK"/>
        </w:rPr>
        <w:t>oplysninger</w:t>
      </w:r>
      <w:r w:rsidRPr="0075471E">
        <w:rPr>
          <w:spacing w:val="-5"/>
          <w:lang w:val="da-DK"/>
        </w:rPr>
        <w:t xml:space="preserve"> </w:t>
      </w:r>
      <w:r w:rsidRPr="0075471E">
        <w:rPr>
          <w:lang w:val="da-DK"/>
        </w:rPr>
        <w:t>om</w:t>
      </w:r>
      <w:r w:rsidRPr="0075471E">
        <w:rPr>
          <w:spacing w:val="-5"/>
          <w:lang w:val="da-DK"/>
        </w:rPr>
        <w:t xml:space="preserve"> </w:t>
      </w:r>
      <w:r w:rsidRPr="0075471E">
        <w:rPr>
          <w:lang w:val="da-DK"/>
        </w:rPr>
        <w:t>dette</w:t>
      </w:r>
      <w:r w:rsidRPr="0075471E">
        <w:rPr>
          <w:spacing w:val="-3"/>
          <w:lang w:val="da-DK"/>
        </w:rPr>
        <w:t xml:space="preserve"> </w:t>
      </w:r>
      <w:r w:rsidRPr="0075471E">
        <w:rPr>
          <w:lang w:val="da-DK"/>
        </w:rPr>
        <w:t>lægemiddel</w:t>
      </w:r>
      <w:r w:rsidRPr="0075471E">
        <w:rPr>
          <w:spacing w:val="-5"/>
          <w:lang w:val="da-DK"/>
        </w:rPr>
        <w:t xml:space="preserve"> </w:t>
      </w:r>
      <w:r w:rsidRPr="0075471E">
        <w:rPr>
          <w:lang w:val="da-DK"/>
        </w:rPr>
        <w:t>findes</w:t>
      </w:r>
      <w:r w:rsidRPr="0075471E">
        <w:rPr>
          <w:spacing w:val="-3"/>
          <w:lang w:val="da-DK"/>
        </w:rPr>
        <w:t xml:space="preserve"> </w:t>
      </w:r>
      <w:r w:rsidRPr="0075471E">
        <w:rPr>
          <w:lang w:val="da-DK"/>
        </w:rPr>
        <w:t>på</w:t>
      </w:r>
      <w:r w:rsidRPr="0075471E">
        <w:rPr>
          <w:spacing w:val="-5"/>
          <w:lang w:val="da-DK"/>
        </w:rPr>
        <w:t xml:space="preserve"> </w:t>
      </w:r>
      <w:r w:rsidRPr="0075471E">
        <w:rPr>
          <w:lang w:val="da-DK"/>
        </w:rPr>
        <w:t>Det</w:t>
      </w:r>
      <w:r w:rsidRPr="0075471E">
        <w:rPr>
          <w:spacing w:val="-2"/>
          <w:lang w:val="da-DK"/>
        </w:rPr>
        <w:t xml:space="preserve"> </w:t>
      </w:r>
      <w:r w:rsidRPr="0075471E">
        <w:rPr>
          <w:lang w:val="da-DK"/>
        </w:rPr>
        <w:t>Europæiske</w:t>
      </w:r>
      <w:r w:rsidRPr="0075471E">
        <w:rPr>
          <w:spacing w:val="-3"/>
          <w:lang w:val="da-DK"/>
        </w:rPr>
        <w:t xml:space="preserve"> </w:t>
      </w:r>
      <w:r w:rsidRPr="0075471E">
        <w:rPr>
          <w:lang w:val="da-DK"/>
        </w:rPr>
        <w:t xml:space="preserve">Lægemiddelagenturs hjemmeside </w:t>
      </w:r>
      <w:hyperlink r:id="rId12">
        <w:r w:rsidRPr="0075471E">
          <w:rPr>
            <w:color w:val="0000FF"/>
            <w:u w:val="single" w:color="0000FF"/>
            <w:lang w:val="da-DK"/>
          </w:rPr>
          <w:t>http://www.ema.europa.eu/.</w:t>
        </w:r>
      </w:hyperlink>
    </w:p>
    <w:p w14:paraId="22EA1564" w14:textId="77777777" w:rsidR="007A5DB9" w:rsidRPr="0075471E" w:rsidRDefault="007A5DB9" w:rsidP="00F7686D">
      <w:pPr>
        <w:ind w:right="140"/>
        <w:rPr>
          <w:lang w:val="da-DK"/>
        </w:rPr>
        <w:sectPr w:rsidR="007A5DB9" w:rsidRPr="0075471E" w:rsidSect="00F7686D">
          <w:pgSz w:w="11907" w:h="16840" w:code="9"/>
          <w:pgMar w:top="1134" w:right="1418" w:bottom="1134" w:left="1418" w:header="737" w:footer="737" w:gutter="0"/>
          <w:cols w:space="720"/>
        </w:sectPr>
      </w:pPr>
    </w:p>
    <w:p w14:paraId="09435A2C" w14:textId="77777777" w:rsidR="007A5DB9" w:rsidRPr="0075471E" w:rsidRDefault="008747B9" w:rsidP="00F7686D">
      <w:pPr>
        <w:ind w:right="140"/>
        <w:jc w:val="center"/>
        <w:rPr>
          <w:b/>
          <w:lang w:val="da-DK"/>
        </w:rPr>
      </w:pPr>
      <w:r w:rsidRPr="0075471E">
        <w:rPr>
          <w:b/>
          <w:lang w:val="da-DK"/>
        </w:rPr>
        <w:lastRenderedPageBreak/>
        <w:t>BILAG</w:t>
      </w:r>
      <w:r w:rsidRPr="0075471E">
        <w:rPr>
          <w:b/>
          <w:spacing w:val="-4"/>
          <w:lang w:val="da-DK"/>
        </w:rPr>
        <w:t xml:space="preserve"> </w:t>
      </w:r>
      <w:r w:rsidRPr="0075471E">
        <w:rPr>
          <w:b/>
          <w:spacing w:val="-5"/>
          <w:lang w:val="da-DK"/>
        </w:rPr>
        <w:t>II</w:t>
      </w:r>
    </w:p>
    <w:p w14:paraId="77E71057" w14:textId="77777777" w:rsidR="007A5DB9" w:rsidRPr="0075471E" w:rsidRDefault="007A5DB9" w:rsidP="00F7686D">
      <w:pPr>
        <w:pStyle w:val="BodyText"/>
        <w:ind w:right="140"/>
        <w:rPr>
          <w:b/>
          <w:lang w:val="da-DK"/>
        </w:rPr>
      </w:pPr>
    </w:p>
    <w:p w14:paraId="766AC8F2" w14:textId="77777777" w:rsidR="007A5DB9" w:rsidRPr="0075471E" w:rsidRDefault="008747B9" w:rsidP="00DF05ED">
      <w:pPr>
        <w:pStyle w:val="ListParagraph"/>
        <w:numPr>
          <w:ilvl w:val="0"/>
          <w:numId w:val="9"/>
        </w:numPr>
        <w:tabs>
          <w:tab w:val="left" w:pos="1985"/>
        </w:tabs>
        <w:ind w:left="1985" w:right="1274"/>
        <w:rPr>
          <w:b/>
          <w:lang w:val="da-DK"/>
        </w:rPr>
      </w:pPr>
      <w:r w:rsidRPr="0075471E">
        <w:rPr>
          <w:b/>
          <w:lang w:val="da-DK"/>
        </w:rPr>
        <w:t>FREMSTILLER</w:t>
      </w:r>
      <w:r w:rsidRPr="0075471E">
        <w:rPr>
          <w:b/>
          <w:spacing w:val="-6"/>
          <w:lang w:val="da-DK"/>
        </w:rPr>
        <w:t xml:space="preserve"> </w:t>
      </w:r>
      <w:r w:rsidRPr="0075471E">
        <w:rPr>
          <w:b/>
          <w:lang w:val="da-DK"/>
        </w:rPr>
        <w:t>AF</w:t>
      </w:r>
      <w:r w:rsidRPr="0075471E">
        <w:rPr>
          <w:b/>
          <w:spacing w:val="-3"/>
          <w:lang w:val="da-DK"/>
        </w:rPr>
        <w:t xml:space="preserve"> </w:t>
      </w:r>
      <w:r w:rsidRPr="0075471E">
        <w:rPr>
          <w:b/>
          <w:lang w:val="da-DK"/>
        </w:rPr>
        <w:t>DET</w:t>
      </w:r>
      <w:r w:rsidRPr="0075471E">
        <w:rPr>
          <w:b/>
          <w:spacing w:val="-6"/>
          <w:lang w:val="da-DK"/>
        </w:rPr>
        <w:t xml:space="preserve"> </w:t>
      </w:r>
      <w:r w:rsidRPr="0075471E">
        <w:rPr>
          <w:b/>
          <w:lang w:val="da-DK"/>
        </w:rPr>
        <w:t>BIOLOGISK</w:t>
      </w:r>
      <w:r w:rsidRPr="0075471E">
        <w:rPr>
          <w:b/>
          <w:spacing w:val="-4"/>
          <w:lang w:val="da-DK"/>
        </w:rPr>
        <w:t xml:space="preserve"> </w:t>
      </w:r>
      <w:r w:rsidRPr="0075471E">
        <w:rPr>
          <w:b/>
          <w:lang w:val="da-DK"/>
        </w:rPr>
        <w:t>AKTIVE</w:t>
      </w:r>
      <w:r w:rsidRPr="0075471E">
        <w:rPr>
          <w:b/>
          <w:spacing w:val="-9"/>
          <w:lang w:val="da-DK"/>
        </w:rPr>
        <w:t xml:space="preserve"> </w:t>
      </w:r>
      <w:r w:rsidRPr="0075471E">
        <w:rPr>
          <w:b/>
          <w:lang w:val="da-DK"/>
        </w:rPr>
        <w:t>STOF</w:t>
      </w:r>
      <w:r w:rsidRPr="0075471E">
        <w:rPr>
          <w:b/>
          <w:spacing w:val="-3"/>
          <w:lang w:val="da-DK"/>
        </w:rPr>
        <w:t xml:space="preserve"> </w:t>
      </w:r>
      <w:r w:rsidRPr="0075471E">
        <w:rPr>
          <w:b/>
          <w:lang w:val="da-DK"/>
        </w:rPr>
        <w:t xml:space="preserve">OG FREMSTILLERE ANSVARLIGE FOR </w:t>
      </w:r>
      <w:r w:rsidRPr="0075471E">
        <w:rPr>
          <w:b/>
          <w:spacing w:val="-2"/>
          <w:lang w:val="da-DK"/>
        </w:rPr>
        <w:t>BATCHFRIGIVELSE</w:t>
      </w:r>
    </w:p>
    <w:p w14:paraId="79ABE91E" w14:textId="77777777" w:rsidR="007A5DB9" w:rsidRPr="0075471E" w:rsidRDefault="007A5DB9" w:rsidP="00DF05ED">
      <w:pPr>
        <w:pStyle w:val="BodyText"/>
        <w:tabs>
          <w:tab w:val="left" w:pos="1985"/>
        </w:tabs>
        <w:ind w:left="1985" w:right="1274"/>
        <w:rPr>
          <w:b/>
          <w:lang w:val="da-DK"/>
        </w:rPr>
      </w:pPr>
    </w:p>
    <w:p w14:paraId="531B11D1" w14:textId="77777777" w:rsidR="007A5DB9" w:rsidRPr="0075471E" w:rsidRDefault="008747B9" w:rsidP="00DF05ED">
      <w:pPr>
        <w:pStyle w:val="ListParagraph"/>
        <w:numPr>
          <w:ilvl w:val="0"/>
          <w:numId w:val="9"/>
        </w:numPr>
        <w:tabs>
          <w:tab w:val="left" w:pos="1985"/>
        </w:tabs>
        <w:ind w:left="1985" w:right="1274" w:hanging="711"/>
        <w:rPr>
          <w:b/>
          <w:lang w:val="da-DK"/>
        </w:rPr>
      </w:pPr>
      <w:r w:rsidRPr="0075471E">
        <w:rPr>
          <w:b/>
          <w:lang w:val="da-DK"/>
        </w:rPr>
        <w:t>BETINGELSER ELLER BEGRÆNSNINGER VEDRØRENDE</w:t>
      </w:r>
      <w:r w:rsidRPr="0075471E">
        <w:rPr>
          <w:b/>
          <w:spacing w:val="-11"/>
          <w:lang w:val="da-DK"/>
        </w:rPr>
        <w:t xml:space="preserve"> </w:t>
      </w:r>
      <w:r w:rsidRPr="0075471E">
        <w:rPr>
          <w:b/>
          <w:lang w:val="da-DK"/>
        </w:rPr>
        <w:t>UDLEVERING</w:t>
      </w:r>
      <w:r w:rsidRPr="0075471E">
        <w:rPr>
          <w:b/>
          <w:spacing w:val="-12"/>
          <w:lang w:val="da-DK"/>
        </w:rPr>
        <w:t xml:space="preserve"> </w:t>
      </w:r>
      <w:r w:rsidRPr="0075471E">
        <w:rPr>
          <w:b/>
          <w:lang w:val="da-DK"/>
        </w:rPr>
        <w:t>OG</w:t>
      </w:r>
      <w:r w:rsidRPr="0075471E">
        <w:rPr>
          <w:b/>
          <w:spacing w:val="-12"/>
          <w:lang w:val="da-DK"/>
        </w:rPr>
        <w:t xml:space="preserve"> </w:t>
      </w:r>
      <w:r w:rsidRPr="0075471E">
        <w:rPr>
          <w:b/>
          <w:lang w:val="da-DK"/>
        </w:rPr>
        <w:t>ANVENDELSE</w:t>
      </w:r>
    </w:p>
    <w:p w14:paraId="50876ABF" w14:textId="77777777" w:rsidR="007A5DB9" w:rsidRPr="0075471E" w:rsidRDefault="007A5DB9" w:rsidP="00DF05ED">
      <w:pPr>
        <w:pStyle w:val="BodyText"/>
        <w:tabs>
          <w:tab w:val="left" w:pos="1985"/>
        </w:tabs>
        <w:ind w:left="1985" w:right="1274"/>
        <w:rPr>
          <w:b/>
          <w:lang w:val="da-DK"/>
        </w:rPr>
      </w:pPr>
    </w:p>
    <w:p w14:paraId="761709D5" w14:textId="77777777" w:rsidR="007A5DB9" w:rsidRPr="0075471E" w:rsidRDefault="008747B9" w:rsidP="00DF05ED">
      <w:pPr>
        <w:pStyle w:val="ListParagraph"/>
        <w:numPr>
          <w:ilvl w:val="0"/>
          <w:numId w:val="9"/>
        </w:numPr>
        <w:tabs>
          <w:tab w:val="left" w:pos="1985"/>
        </w:tabs>
        <w:ind w:left="1985" w:right="1274" w:hanging="711"/>
        <w:rPr>
          <w:b/>
          <w:lang w:val="da-DK"/>
        </w:rPr>
      </w:pPr>
      <w:r w:rsidRPr="0075471E">
        <w:rPr>
          <w:b/>
          <w:lang w:val="da-DK"/>
        </w:rPr>
        <w:t>ANDRE</w:t>
      </w:r>
      <w:r w:rsidRPr="0075471E">
        <w:rPr>
          <w:b/>
          <w:spacing w:val="-7"/>
          <w:lang w:val="da-DK"/>
        </w:rPr>
        <w:t xml:space="preserve"> </w:t>
      </w:r>
      <w:r w:rsidRPr="0075471E">
        <w:rPr>
          <w:b/>
          <w:lang w:val="da-DK"/>
        </w:rPr>
        <w:t>FORHOLD</w:t>
      </w:r>
      <w:r w:rsidRPr="0075471E">
        <w:rPr>
          <w:b/>
          <w:spacing w:val="-7"/>
          <w:lang w:val="da-DK"/>
        </w:rPr>
        <w:t xml:space="preserve"> </w:t>
      </w:r>
      <w:r w:rsidRPr="0075471E">
        <w:rPr>
          <w:b/>
          <w:lang w:val="da-DK"/>
        </w:rPr>
        <w:t>OG</w:t>
      </w:r>
      <w:r w:rsidRPr="0075471E">
        <w:rPr>
          <w:b/>
          <w:spacing w:val="-10"/>
          <w:lang w:val="da-DK"/>
        </w:rPr>
        <w:t xml:space="preserve"> </w:t>
      </w:r>
      <w:r w:rsidRPr="0075471E">
        <w:rPr>
          <w:b/>
          <w:lang w:val="da-DK"/>
        </w:rPr>
        <w:t>BETINGELSER</w:t>
      </w:r>
      <w:r w:rsidRPr="0075471E">
        <w:rPr>
          <w:b/>
          <w:spacing w:val="-7"/>
          <w:lang w:val="da-DK"/>
        </w:rPr>
        <w:t xml:space="preserve"> </w:t>
      </w:r>
      <w:r w:rsidRPr="0075471E">
        <w:rPr>
          <w:b/>
          <w:lang w:val="da-DK"/>
        </w:rPr>
        <w:t xml:space="preserve">FOR </w:t>
      </w:r>
      <w:r w:rsidRPr="0075471E">
        <w:rPr>
          <w:b/>
          <w:spacing w:val="-2"/>
          <w:lang w:val="da-DK"/>
        </w:rPr>
        <w:t>MARKEDSFØRINGSTILLADELSEN</w:t>
      </w:r>
    </w:p>
    <w:p w14:paraId="6CE13885" w14:textId="77777777" w:rsidR="007A5DB9" w:rsidRPr="0075471E" w:rsidRDefault="007A5DB9" w:rsidP="00DF05ED">
      <w:pPr>
        <w:pStyle w:val="BodyText"/>
        <w:tabs>
          <w:tab w:val="left" w:pos="1985"/>
        </w:tabs>
        <w:ind w:left="1985" w:right="1274"/>
        <w:rPr>
          <w:b/>
          <w:lang w:val="da-DK"/>
        </w:rPr>
      </w:pPr>
    </w:p>
    <w:p w14:paraId="1742482C" w14:textId="77777777" w:rsidR="007A5DB9" w:rsidRPr="0075471E" w:rsidRDefault="008747B9" w:rsidP="00DF05ED">
      <w:pPr>
        <w:pStyle w:val="ListParagraph"/>
        <w:numPr>
          <w:ilvl w:val="0"/>
          <w:numId w:val="9"/>
        </w:numPr>
        <w:tabs>
          <w:tab w:val="left" w:pos="1985"/>
        </w:tabs>
        <w:ind w:left="1985" w:right="1274"/>
        <w:rPr>
          <w:b/>
          <w:lang w:val="da-DK"/>
        </w:rPr>
      </w:pPr>
      <w:r w:rsidRPr="0075471E">
        <w:rPr>
          <w:b/>
          <w:lang w:val="da-DK"/>
        </w:rPr>
        <w:t>BETINGELSER ELLER BEGRÆNSNINGER MED HENSYN</w:t>
      </w:r>
      <w:r w:rsidRPr="0075471E">
        <w:rPr>
          <w:b/>
          <w:spacing w:val="-6"/>
          <w:lang w:val="da-DK"/>
        </w:rPr>
        <w:t xml:space="preserve"> </w:t>
      </w:r>
      <w:r w:rsidRPr="0075471E">
        <w:rPr>
          <w:b/>
          <w:lang w:val="da-DK"/>
        </w:rPr>
        <w:t>TIL</w:t>
      </w:r>
      <w:r w:rsidRPr="0075471E">
        <w:rPr>
          <w:b/>
          <w:spacing w:val="-6"/>
          <w:lang w:val="da-DK"/>
        </w:rPr>
        <w:t xml:space="preserve"> </w:t>
      </w:r>
      <w:r w:rsidRPr="0075471E">
        <w:rPr>
          <w:b/>
          <w:lang w:val="da-DK"/>
        </w:rPr>
        <w:t>SIKKER</w:t>
      </w:r>
      <w:r w:rsidRPr="0075471E">
        <w:rPr>
          <w:b/>
          <w:spacing w:val="-9"/>
          <w:lang w:val="da-DK"/>
        </w:rPr>
        <w:t xml:space="preserve"> </w:t>
      </w:r>
      <w:r w:rsidRPr="0075471E">
        <w:rPr>
          <w:b/>
          <w:lang w:val="da-DK"/>
        </w:rPr>
        <w:t>OG</w:t>
      </w:r>
      <w:r w:rsidRPr="0075471E">
        <w:rPr>
          <w:b/>
          <w:spacing w:val="-7"/>
          <w:lang w:val="da-DK"/>
        </w:rPr>
        <w:t xml:space="preserve"> </w:t>
      </w:r>
      <w:r w:rsidRPr="0075471E">
        <w:rPr>
          <w:b/>
          <w:lang w:val="da-DK"/>
        </w:rPr>
        <w:t>EFFEKTIV</w:t>
      </w:r>
      <w:r w:rsidRPr="0075471E">
        <w:rPr>
          <w:b/>
          <w:spacing w:val="-6"/>
          <w:lang w:val="da-DK"/>
        </w:rPr>
        <w:t xml:space="preserve"> </w:t>
      </w:r>
      <w:r w:rsidRPr="0075471E">
        <w:rPr>
          <w:b/>
          <w:lang w:val="da-DK"/>
        </w:rPr>
        <w:t>ANVENDELSE</w:t>
      </w:r>
      <w:r w:rsidRPr="0075471E">
        <w:rPr>
          <w:b/>
          <w:spacing w:val="-6"/>
          <w:lang w:val="da-DK"/>
        </w:rPr>
        <w:t xml:space="preserve"> </w:t>
      </w:r>
      <w:r w:rsidRPr="0075471E">
        <w:rPr>
          <w:b/>
          <w:lang w:val="da-DK"/>
        </w:rPr>
        <w:t xml:space="preserve">AF </w:t>
      </w:r>
      <w:r w:rsidRPr="0075471E">
        <w:rPr>
          <w:b/>
          <w:spacing w:val="-2"/>
          <w:lang w:val="da-DK"/>
        </w:rPr>
        <w:t>LÆGEMIDLET</w:t>
      </w:r>
    </w:p>
    <w:p w14:paraId="64D76B37" w14:textId="77777777" w:rsidR="007A5DB9" w:rsidRPr="0075471E" w:rsidRDefault="007A5DB9" w:rsidP="00F7686D">
      <w:pPr>
        <w:ind w:right="140"/>
        <w:rPr>
          <w:lang w:val="da-DK"/>
        </w:rPr>
        <w:sectPr w:rsidR="007A5DB9" w:rsidRPr="0075471E" w:rsidSect="004F59AB">
          <w:pgSz w:w="11907" w:h="16840" w:code="9"/>
          <w:pgMar w:top="1134" w:right="1418" w:bottom="1134" w:left="1418" w:header="737" w:footer="737" w:gutter="0"/>
          <w:cols w:space="720"/>
          <w:vAlign w:val="center"/>
        </w:sectPr>
      </w:pPr>
    </w:p>
    <w:p w14:paraId="373915C4" w14:textId="77777777" w:rsidR="007A5DB9" w:rsidRPr="0075471E" w:rsidRDefault="008747B9" w:rsidP="00DF05ED">
      <w:pPr>
        <w:pStyle w:val="ListParagraph"/>
        <w:numPr>
          <w:ilvl w:val="0"/>
          <w:numId w:val="8"/>
        </w:numPr>
        <w:tabs>
          <w:tab w:val="left" w:pos="567"/>
        </w:tabs>
        <w:ind w:left="567" w:right="140"/>
        <w:rPr>
          <w:b/>
          <w:lang w:val="da-DK"/>
        </w:rPr>
      </w:pPr>
      <w:bookmarkStart w:id="3" w:name="A._FREMSTILLER_AF_DET_BIOLOGISK_AKTIVE_S"/>
      <w:bookmarkEnd w:id="3"/>
      <w:r w:rsidRPr="0075471E">
        <w:rPr>
          <w:b/>
          <w:lang w:val="da-DK"/>
        </w:rPr>
        <w:lastRenderedPageBreak/>
        <w:t>FREMSTILLER</w:t>
      </w:r>
      <w:r w:rsidRPr="0075471E">
        <w:rPr>
          <w:b/>
          <w:spacing w:val="-6"/>
          <w:lang w:val="da-DK"/>
        </w:rPr>
        <w:t xml:space="preserve"> </w:t>
      </w:r>
      <w:r w:rsidRPr="0075471E">
        <w:rPr>
          <w:b/>
          <w:lang w:val="da-DK"/>
        </w:rPr>
        <w:t>AF</w:t>
      </w:r>
      <w:r w:rsidRPr="0075471E">
        <w:rPr>
          <w:b/>
          <w:spacing w:val="-3"/>
          <w:lang w:val="da-DK"/>
        </w:rPr>
        <w:t xml:space="preserve"> </w:t>
      </w:r>
      <w:r w:rsidRPr="0075471E">
        <w:rPr>
          <w:b/>
          <w:lang w:val="da-DK"/>
        </w:rPr>
        <w:t>DET</w:t>
      </w:r>
      <w:r w:rsidRPr="0075471E">
        <w:rPr>
          <w:b/>
          <w:spacing w:val="-6"/>
          <w:lang w:val="da-DK"/>
        </w:rPr>
        <w:t xml:space="preserve"> </w:t>
      </w:r>
      <w:r w:rsidRPr="0075471E">
        <w:rPr>
          <w:b/>
          <w:lang w:val="da-DK"/>
        </w:rPr>
        <w:t>BIOLOGISK</w:t>
      </w:r>
      <w:r w:rsidRPr="0075471E">
        <w:rPr>
          <w:b/>
          <w:spacing w:val="-4"/>
          <w:lang w:val="da-DK"/>
        </w:rPr>
        <w:t xml:space="preserve"> </w:t>
      </w:r>
      <w:r w:rsidRPr="0075471E">
        <w:rPr>
          <w:b/>
          <w:lang w:val="da-DK"/>
        </w:rPr>
        <w:t>AKTIVE</w:t>
      </w:r>
      <w:r w:rsidRPr="0075471E">
        <w:rPr>
          <w:b/>
          <w:spacing w:val="-8"/>
          <w:lang w:val="da-DK"/>
        </w:rPr>
        <w:t xml:space="preserve"> </w:t>
      </w:r>
      <w:r w:rsidRPr="0075471E">
        <w:rPr>
          <w:b/>
          <w:lang w:val="da-DK"/>
        </w:rPr>
        <w:t>STOF</w:t>
      </w:r>
      <w:r w:rsidRPr="0075471E">
        <w:rPr>
          <w:b/>
          <w:spacing w:val="-3"/>
          <w:lang w:val="da-DK"/>
        </w:rPr>
        <w:t xml:space="preserve"> </w:t>
      </w:r>
      <w:r w:rsidRPr="0075471E">
        <w:rPr>
          <w:b/>
          <w:lang w:val="da-DK"/>
        </w:rPr>
        <w:t>OG</w:t>
      </w:r>
      <w:r w:rsidRPr="0075471E">
        <w:rPr>
          <w:b/>
          <w:spacing w:val="-8"/>
          <w:lang w:val="da-DK"/>
        </w:rPr>
        <w:t xml:space="preserve"> </w:t>
      </w:r>
      <w:r w:rsidRPr="0075471E">
        <w:rPr>
          <w:b/>
          <w:lang w:val="da-DK"/>
        </w:rPr>
        <w:t>FREMSTILLERE ANSVARLIGE FOR BATCHFRIGIVELSE</w:t>
      </w:r>
    </w:p>
    <w:p w14:paraId="2404D28D" w14:textId="77777777" w:rsidR="007A5DB9" w:rsidRPr="0075471E" w:rsidRDefault="007A5DB9" w:rsidP="00F7686D">
      <w:pPr>
        <w:pStyle w:val="BodyText"/>
        <w:ind w:right="140"/>
        <w:rPr>
          <w:b/>
          <w:lang w:val="da-DK"/>
        </w:rPr>
      </w:pPr>
    </w:p>
    <w:p w14:paraId="680E3699" w14:textId="77777777" w:rsidR="007A5DB9" w:rsidRPr="0075471E" w:rsidRDefault="008747B9" w:rsidP="00F7686D">
      <w:pPr>
        <w:pStyle w:val="BodyText"/>
        <w:ind w:right="140"/>
        <w:rPr>
          <w:lang w:val="da-DK"/>
        </w:rPr>
      </w:pPr>
      <w:r w:rsidRPr="0075471E">
        <w:rPr>
          <w:u w:val="single"/>
          <w:lang w:val="da-DK"/>
        </w:rPr>
        <w:t>Navn</w:t>
      </w:r>
      <w:r w:rsidRPr="0075471E">
        <w:rPr>
          <w:spacing w:val="-4"/>
          <w:u w:val="single"/>
          <w:lang w:val="da-DK"/>
        </w:rPr>
        <w:t xml:space="preserve"> </w:t>
      </w:r>
      <w:r w:rsidRPr="0075471E">
        <w:rPr>
          <w:u w:val="single"/>
          <w:lang w:val="da-DK"/>
        </w:rPr>
        <w:t>og</w:t>
      </w:r>
      <w:r w:rsidRPr="0075471E">
        <w:rPr>
          <w:spacing w:val="-6"/>
          <w:u w:val="single"/>
          <w:lang w:val="da-DK"/>
        </w:rPr>
        <w:t xml:space="preserve"> </w:t>
      </w:r>
      <w:r w:rsidRPr="0075471E">
        <w:rPr>
          <w:u w:val="single"/>
          <w:lang w:val="da-DK"/>
        </w:rPr>
        <w:t>adresse</w:t>
      </w:r>
      <w:r w:rsidRPr="0075471E">
        <w:rPr>
          <w:spacing w:val="-3"/>
          <w:u w:val="single"/>
          <w:lang w:val="da-DK"/>
        </w:rPr>
        <w:t xml:space="preserve"> </w:t>
      </w:r>
      <w:r w:rsidRPr="0075471E">
        <w:rPr>
          <w:u w:val="single"/>
          <w:lang w:val="da-DK"/>
        </w:rPr>
        <w:t>på</w:t>
      </w:r>
      <w:r w:rsidRPr="0075471E">
        <w:rPr>
          <w:spacing w:val="-3"/>
          <w:u w:val="single"/>
          <w:lang w:val="da-DK"/>
        </w:rPr>
        <w:t xml:space="preserve"> </w:t>
      </w:r>
      <w:r w:rsidRPr="0075471E">
        <w:rPr>
          <w:u w:val="single"/>
          <w:lang w:val="da-DK"/>
        </w:rPr>
        <w:t>fremstilleren</w:t>
      </w:r>
      <w:r w:rsidRPr="0075471E">
        <w:rPr>
          <w:spacing w:val="-4"/>
          <w:u w:val="single"/>
          <w:lang w:val="da-DK"/>
        </w:rPr>
        <w:t xml:space="preserve"> </w:t>
      </w:r>
      <w:r w:rsidRPr="0075471E">
        <w:rPr>
          <w:u w:val="single"/>
          <w:lang w:val="da-DK"/>
        </w:rPr>
        <w:t>af</w:t>
      </w:r>
      <w:r w:rsidRPr="0075471E">
        <w:rPr>
          <w:spacing w:val="-2"/>
          <w:u w:val="single"/>
          <w:lang w:val="da-DK"/>
        </w:rPr>
        <w:t xml:space="preserve"> </w:t>
      </w:r>
      <w:r w:rsidRPr="0075471E">
        <w:rPr>
          <w:u w:val="single"/>
          <w:lang w:val="da-DK"/>
        </w:rPr>
        <w:t>det</w:t>
      </w:r>
      <w:r w:rsidRPr="0075471E">
        <w:rPr>
          <w:spacing w:val="-2"/>
          <w:u w:val="single"/>
          <w:lang w:val="da-DK"/>
        </w:rPr>
        <w:t xml:space="preserve"> </w:t>
      </w:r>
      <w:r w:rsidRPr="0075471E">
        <w:rPr>
          <w:u w:val="single"/>
          <w:lang w:val="da-DK"/>
        </w:rPr>
        <w:t>biologisk</w:t>
      </w:r>
      <w:r w:rsidRPr="0075471E">
        <w:rPr>
          <w:spacing w:val="-6"/>
          <w:u w:val="single"/>
          <w:lang w:val="da-DK"/>
        </w:rPr>
        <w:t xml:space="preserve"> </w:t>
      </w:r>
      <w:r w:rsidRPr="0075471E">
        <w:rPr>
          <w:u w:val="single"/>
          <w:lang w:val="da-DK"/>
        </w:rPr>
        <w:t>aktive</w:t>
      </w:r>
      <w:r w:rsidRPr="0075471E">
        <w:rPr>
          <w:spacing w:val="-5"/>
          <w:u w:val="single"/>
          <w:lang w:val="da-DK"/>
        </w:rPr>
        <w:t xml:space="preserve"> </w:t>
      </w:r>
      <w:r w:rsidRPr="0075471E">
        <w:rPr>
          <w:spacing w:val="-4"/>
          <w:u w:val="single"/>
          <w:lang w:val="da-DK"/>
        </w:rPr>
        <w:t>stof</w:t>
      </w:r>
    </w:p>
    <w:p w14:paraId="04518173" w14:textId="77777777" w:rsidR="007A5DB9" w:rsidRPr="0075471E" w:rsidRDefault="007A5DB9" w:rsidP="00F7686D">
      <w:pPr>
        <w:pStyle w:val="BodyText"/>
        <w:ind w:right="140"/>
        <w:rPr>
          <w:lang w:val="da-DK"/>
        </w:rPr>
      </w:pPr>
    </w:p>
    <w:p w14:paraId="45DFC18A" w14:textId="77777777" w:rsidR="007A5DB9" w:rsidRPr="0075471E" w:rsidRDefault="008747B9" w:rsidP="00F7686D">
      <w:pPr>
        <w:pStyle w:val="BodyText"/>
        <w:ind w:right="140"/>
        <w:rPr>
          <w:lang w:val="en-IN"/>
        </w:rPr>
      </w:pPr>
      <w:r w:rsidRPr="0075471E">
        <w:rPr>
          <w:lang w:val="en-IN"/>
        </w:rPr>
        <w:t>Biocon</w:t>
      </w:r>
      <w:r w:rsidRPr="0075471E">
        <w:rPr>
          <w:spacing w:val="-4"/>
          <w:lang w:val="en-IN"/>
        </w:rPr>
        <w:t xml:space="preserve"> </w:t>
      </w:r>
      <w:r w:rsidRPr="0075471E">
        <w:rPr>
          <w:lang w:val="en-IN"/>
        </w:rPr>
        <w:t>Biologics</w:t>
      </w:r>
      <w:r w:rsidRPr="0075471E">
        <w:rPr>
          <w:spacing w:val="-3"/>
          <w:lang w:val="en-IN"/>
        </w:rPr>
        <w:t xml:space="preserve"> </w:t>
      </w:r>
      <w:r w:rsidRPr="0075471E">
        <w:rPr>
          <w:spacing w:val="-2"/>
          <w:lang w:val="en-IN"/>
        </w:rPr>
        <w:t>Limited</w:t>
      </w:r>
    </w:p>
    <w:p w14:paraId="34109DC8" w14:textId="77777777" w:rsidR="007A5DB9" w:rsidRPr="0075471E" w:rsidRDefault="008747B9" w:rsidP="00F7686D">
      <w:pPr>
        <w:pStyle w:val="BodyText"/>
        <w:ind w:right="140"/>
        <w:rPr>
          <w:lang w:val="en-IN"/>
        </w:rPr>
      </w:pPr>
      <w:r w:rsidRPr="0075471E">
        <w:rPr>
          <w:lang w:val="en-IN"/>
        </w:rPr>
        <w:t>Block</w:t>
      </w:r>
      <w:r w:rsidRPr="0075471E">
        <w:rPr>
          <w:spacing w:val="-6"/>
          <w:lang w:val="en-IN"/>
        </w:rPr>
        <w:t xml:space="preserve"> </w:t>
      </w:r>
      <w:r w:rsidRPr="0075471E">
        <w:rPr>
          <w:lang w:val="en-IN"/>
        </w:rPr>
        <w:t>No.</w:t>
      </w:r>
      <w:r w:rsidRPr="0075471E">
        <w:rPr>
          <w:spacing w:val="-3"/>
          <w:lang w:val="en-IN"/>
        </w:rPr>
        <w:t xml:space="preserve"> </w:t>
      </w:r>
      <w:r w:rsidRPr="0075471E">
        <w:rPr>
          <w:lang w:val="en-IN"/>
        </w:rPr>
        <w:t>B1,</w:t>
      </w:r>
      <w:r w:rsidRPr="0075471E">
        <w:rPr>
          <w:spacing w:val="-3"/>
          <w:lang w:val="en-IN"/>
        </w:rPr>
        <w:t xml:space="preserve"> </w:t>
      </w:r>
      <w:r w:rsidRPr="0075471E">
        <w:rPr>
          <w:lang w:val="en-IN"/>
        </w:rPr>
        <w:t>B2,</w:t>
      </w:r>
      <w:r w:rsidRPr="0075471E">
        <w:rPr>
          <w:spacing w:val="-3"/>
          <w:lang w:val="en-IN"/>
        </w:rPr>
        <w:t xml:space="preserve"> </w:t>
      </w:r>
      <w:r w:rsidRPr="0075471E">
        <w:rPr>
          <w:lang w:val="en-IN"/>
        </w:rPr>
        <w:t>B3,</w:t>
      </w:r>
      <w:r w:rsidRPr="0075471E">
        <w:rPr>
          <w:spacing w:val="-3"/>
          <w:lang w:val="en-IN"/>
        </w:rPr>
        <w:t xml:space="preserve"> </w:t>
      </w:r>
      <w:r w:rsidRPr="0075471E">
        <w:rPr>
          <w:lang w:val="en-IN"/>
        </w:rPr>
        <w:t>Q13</w:t>
      </w:r>
      <w:r w:rsidRPr="0075471E">
        <w:rPr>
          <w:spacing w:val="-6"/>
          <w:lang w:val="en-IN"/>
        </w:rPr>
        <w:t xml:space="preserve"> </w:t>
      </w:r>
      <w:r w:rsidRPr="0075471E">
        <w:rPr>
          <w:lang w:val="en-IN"/>
        </w:rPr>
        <w:t>of</w:t>
      </w:r>
      <w:r w:rsidRPr="0075471E">
        <w:rPr>
          <w:spacing w:val="-2"/>
          <w:lang w:val="en-IN"/>
        </w:rPr>
        <w:t xml:space="preserve"> </w:t>
      </w:r>
      <w:r w:rsidRPr="0075471E">
        <w:rPr>
          <w:lang w:val="en-IN"/>
        </w:rPr>
        <w:t>Q1</w:t>
      </w:r>
      <w:r w:rsidRPr="0075471E">
        <w:rPr>
          <w:spacing w:val="-3"/>
          <w:lang w:val="en-IN"/>
        </w:rPr>
        <w:t xml:space="preserve"> </w:t>
      </w:r>
      <w:r w:rsidRPr="0075471E">
        <w:rPr>
          <w:lang w:val="en-IN"/>
        </w:rPr>
        <w:t>and</w:t>
      </w:r>
      <w:r w:rsidRPr="0075471E">
        <w:rPr>
          <w:spacing w:val="-6"/>
          <w:lang w:val="en-IN"/>
        </w:rPr>
        <w:t xml:space="preserve"> </w:t>
      </w:r>
      <w:r w:rsidRPr="0075471E">
        <w:rPr>
          <w:lang w:val="en-IN"/>
        </w:rPr>
        <w:t>W20</w:t>
      </w:r>
      <w:r w:rsidRPr="0075471E">
        <w:rPr>
          <w:spacing w:val="-3"/>
          <w:lang w:val="en-IN"/>
        </w:rPr>
        <w:t xml:space="preserve"> </w:t>
      </w:r>
      <w:r w:rsidRPr="0075471E">
        <w:rPr>
          <w:lang w:val="en-IN"/>
        </w:rPr>
        <w:t>&amp; Unit S18, 1st Floor, Block B4</w:t>
      </w:r>
    </w:p>
    <w:p w14:paraId="7C81C28A" w14:textId="77777777" w:rsidR="007A5DB9" w:rsidRPr="0075471E" w:rsidRDefault="008747B9" w:rsidP="00F7686D">
      <w:pPr>
        <w:pStyle w:val="BodyText"/>
        <w:ind w:right="140"/>
        <w:rPr>
          <w:lang w:val="en-IN"/>
        </w:rPr>
      </w:pPr>
      <w:r w:rsidRPr="0075471E">
        <w:rPr>
          <w:lang w:val="en-IN"/>
        </w:rPr>
        <w:t>Special</w:t>
      </w:r>
      <w:r w:rsidRPr="0075471E">
        <w:rPr>
          <w:spacing w:val="-6"/>
          <w:lang w:val="en-IN"/>
        </w:rPr>
        <w:t xml:space="preserve"> </w:t>
      </w:r>
      <w:r w:rsidRPr="0075471E">
        <w:rPr>
          <w:lang w:val="en-IN"/>
        </w:rPr>
        <w:t>Economic</w:t>
      </w:r>
      <w:r w:rsidRPr="0075471E">
        <w:rPr>
          <w:spacing w:val="-4"/>
          <w:lang w:val="en-IN"/>
        </w:rPr>
        <w:t xml:space="preserve"> Zone</w:t>
      </w:r>
    </w:p>
    <w:p w14:paraId="191133E0" w14:textId="77777777" w:rsidR="007A5DB9" w:rsidRPr="0075471E" w:rsidRDefault="008747B9" w:rsidP="00F7686D">
      <w:pPr>
        <w:pStyle w:val="BodyText"/>
        <w:ind w:right="140"/>
        <w:rPr>
          <w:lang w:val="en-IN"/>
        </w:rPr>
      </w:pPr>
      <w:r w:rsidRPr="0075471E">
        <w:rPr>
          <w:lang w:val="en-IN"/>
        </w:rPr>
        <w:t xml:space="preserve">Plot No. 2, 3, 4 &amp; 5, Phase- IV </w:t>
      </w:r>
      <w:r w:rsidR="00882510" w:rsidRPr="0075471E">
        <w:rPr>
          <w:lang w:val="en-IN"/>
        </w:rPr>
        <w:t>F</w:t>
      </w:r>
      <w:r w:rsidRPr="0075471E">
        <w:rPr>
          <w:lang w:val="en-IN"/>
        </w:rPr>
        <w:t>Bommasandra-Jigani</w:t>
      </w:r>
      <w:r w:rsidRPr="0075471E">
        <w:rPr>
          <w:spacing w:val="-14"/>
          <w:lang w:val="en-IN"/>
        </w:rPr>
        <w:t xml:space="preserve"> </w:t>
      </w:r>
      <w:r w:rsidRPr="0075471E">
        <w:rPr>
          <w:lang w:val="en-IN"/>
        </w:rPr>
        <w:t>Link</w:t>
      </w:r>
      <w:r w:rsidRPr="0075471E">
        <w:rPr>
          <w:spacing w:val="-14"/>
          <w:lang w:val="en-IN"/>
        </w:rPr>
        <w:t xml:space="preserve"> </w:t>
      </w:r>
      <w:r w:rsidRPr="0075471E">
        <w:rPr>
          <w:lang w:val="en-IN"/>
        </w:rPr>
        <w:t>Road Bommasandra Post</w:t>
      </w:r>
    </w:p>
    <w:p w14:paraId="43FFE913" w14:textId="77777777" w:rsidR="007A5DB9" w:rsidRPr="005E1E77" w:rsidRDefault="008747B9" w:rsidP="00F7686D">
      <w:pPr>
        <w:pStyle w:val="BodyText"/>
        <w:ind w:right="140"/>
        <w:rPr>
          <w:lang w:val="da-DK"/>
        </w:rPr>
      </w:pPr>
      <w:r w:rsidRPr="005E1E77">
        <w:rPr>
          <w:lang w:val="da-DK"/>
        </w:rPr>
        <w:t>Bengaluru</w:t>
      </w:r>
      <w:r w:rsidRPr="005E1E77">
        <w:rPr>
          <w:spacing w:val="-11"/>
          <w:lang w:val="da-DK"/>
        </w:rPr>
        <w:t xml:space="preserve"> </w:t>
      </w:r>
      <w:r w:rsidRPr="005E1E77">
        <w:rPr>
          <w:lang w:val="da-DK"/>
        </w:rPr>
        <w:t>–</w:t>
      </w:r>
      <w:r w:rsidRPr="005E1E77">
        <w:rPr>
          <w:spacing w:val="-14"/>
          <w:lang w:val="da-DK"/>
        </w:rPr>
        <w:t xml:space="preserve"> </w:t>
      </w:r>
      <w:r w:rsidRPr="005E1E77">
        <w:rPr>
          <w:lang w:val="da-DK"/>
        </w:rPr>
        <w:t>560</w:t>
      </w:r>
      <w:r w:rsidRPr="005E1E77">
        <w:rPr>
          <w:spacing w:val="-11"/>
          <w:lang w:val="da-DK"/>
        </w:rPr>
        <w:t xml:space="preserve"> </w:t>
      </w:r>
      <w:r w:rsidRPr="005E1E77">
        <w:rPr>
          <w:lang w:val="da-DK"/>
        </w:rPr>
        <w:t xml:space="preserve">099 </w:t>
      </w:r>
      <w:r w:rsidRPr="005E1E77">
        <w:rPr>
          <w:spacing w:val="-2"/>
          <w:lang w:val="da-DK"/>
        </w:rPr>
        <w:t>India</w:t>
      </w:r>
    </w:p>
    <w:p w14:paraId="4B9D496E" w14:textId="77777777" w:rsidR="007A5DB9" w:rsidRPr="005E1E77" w:rsidRDefault="007A5DB9" w:rsidP="00F7686D">
      <w:pPr>
        <w:pStyle w:val="BodyText"/>
        <w:ind w:right="140"/>
        <w:rPr>
          <w:lang w:val="da-DK"/>
        </w:rPr>
      </w:pPr>
    </w:p>
    <w:p w14:paraId="6C16DE65" w14:textId="77777777" w:rsidR="007A5DB9" w:rsidRPr="005E1E77" w:rsidRDefault="008747B9" w:rsidP="00F7686D">
      <w:pPr>
        <w:pStyle w:val="BodyText"/>
        <w:ind w:right="140"/>
        <w:rPr>
          <w:lang w:val="da-DK"/>
        </w:rPr>
      </w:pPr>
      <w:r w:rsidRPr="005E1E77">
        <w:rPr>
          <w:u w:val="single"/>
          <w:lang w:val="da-DK"/>
        </w:rPr>
        <w:t>Navn</w:t>
      </w:r>
      <w:r w:rsidRPr="005E1E77">
        <w:rPr>
          <w:spacing w:val="-6"/>
          <w:u w:val="single"/>
          <w:lang w:val="da-DK"/>
        </w:rPr>
        <w:t xml:space="preserve"> </w:t>
      </w:r>
      <w:r w:rsidRPr="005E1E77">
        <w:rPr>
          <w:u w:val="single"/>
          <w:lang w:val="da-DK"/>
        </w:rPr>
        <w:t>og</w:t>
      </w:r>
      <w:r w:rsidRPr="005E1E77">
        <w:rPr>
          <w:spacing w:val="-6"/>
          <w:u w:val="single"/>
          <w:lang w:val="da-DK"/>
        </w:rPr>
        <w:t xml:space="preserve"> </w:t>
      </w:r>
      <w:r w:rsidRPr="005E1E77">
        <w:rPr>
          <w:u w:val="single"/>
          <w:lang w:val="da-DK"/>
        </w:rPr>
        <w:t>adresse</w:t>
      </w:r>
      <w:r w:rsidRPr="005E1E77">
        <w:rPr>
          <w:spacing w:val="-3"/>
          <w:u w:val="single"/>
          <w:lang w:val="da-DK"/>
        </w:rPr>
        <w:t xml:space="preserve"> </w:t>
      </w:r>
      <w:r w:rsidRPr="005E1E77">
        <w:rPr>
          <w:u w:val="single"/>
          <w:lang w:val="da-DK"/>
        </w:rPr>
        <w:t>på</w:t>
      </w:r>
      <w:r w:rsidRPr="005E1E77">
        <w:rPr>
          <w:spacing w:val="-3"/>
          <w:u w:val="single"/>
          <w:lang w:val="da-DK"/>
        </w:rPr>
        <w:t xml:space="preserve"> </w:t>
      </w:r>
      <w:r w:rsidRPr="005E1E77">
        <w:rPr>
          <w:u w:val="single"/>
          <w:lang w:val="da-DK"/>
        </w:rPr>
        <w:t>de</w:t>
      </w:r>
      <w:r w:rsidRPr="005E1E77">
        <w:rPr>
          <w:spacing w:val="-5"/>
          <w:u w:val="single"/>
          <w:lang w:val="da-DK"/>
        </w:rPr>
        <w:t xml:space="preserve"> </w:t>
      </w:r>
      <w:r w:rsidRPr="005E1E77">
        <w:rPr>
          <w:u w:val="single"/>
          <w:lang w:val="da-DK"/>
        </w:rPr>
        <w:t>fremstillere,</w:t>
      </w:r>
      <w:r w:rsidRPr="005E1E77">
        <w:rPr>
          <w:spacing w:val="-3"/>
          <w:u w:val="single"/>
          <w:lang w:val="da-DK"/>
        </w:rPr>
        <w:t xml:space="preserve"> </w:t>
      </w:r>
      <w:r w:rsidRPr="005E1E77">
        <w:rPr>
          <w:u w:val="single"/>
          <w:lang w:val="da-DK"/>
        </w:rPr>
        <w:t>der</w:t>
      </w:r>
      <w:r w:rsidRPr="005E1E77">
        <w:rPr>
          <w:spacing w:val="-2"/>
          <w:u w:val="single"/>
          <w:lang w:val="da-DK"/>
        </w:rPr>
        <w:t xml:space="preserve"> </w:t>
      </w:r>
      <w:r w:rsidRPr="005E1E77">
        <w:rPr>
          <w:u w:val="single"/>
          <w:lang w:val="da-DK"/>
        </w:rPr>
        <w:t>er</w:t>
      </w:r>
      <w:r w:rsidRPr="005E1E77">
        <w:rPr>
          <w:spacing w:val="-2"/>
          <w:u w:val="single"/>
          <w:lang w:val="da-DK"/>
        </w:rPr>
        <w:t xml:space="preserve"> </w:t>
      </w:r>
      <w:r w:rsidRPr="005E1E77">
        <w:rPr>
          <w:u w:val="single"/>
          <w:lang w:val="da-DK"/>
        </w:rPr>
        <w:t>ansvarlige</w:t>
      </w:r>
      <w:r w:rsidRPr="005E1E77">
        <w:rPr>
          <w:spacing w:val="-3"/>
          <w:u w:val="single"/>
          <w:lang w:val="da-DK"/>
        </w:rPr>
        <w:t xml:space="preserve"> </w:t>
      </w:r>
      <w:r w:rsidRPr="005E1E77">
        <w:rPr>
          <w:u w:val="single"/>
          <w:lang w:val="da-DK"/>
        </w:rPr>
        <w:t>for</w:t>
      </w:r>
      <w:r w:rsidRPr="005E1E77">
        <w:rPr>
          <w:spacing w:val="-2"/>
          <w:u w:val="single"/>
          <w:lang w:val="da-DK"/>
        </w:rPr>
        <w:t xml:space="preserve"> batchfrigivelse</w:t>
      </w:r>
    </w:p>
    <w:p w14:paraId="00768BBD" w14:textId="77777777" w:rsidR="00524DFB" w:rsidRPr="005E1E77" w:rsidRDefault="00524DFB" w:rsidP="00F7686D">
      <w:pPr>
        <w:pStyle w:val="BodyText"/>
        <w:ind w:right="140"/>
        <w:rPr>
          <w:lang w:val="da-DK"/>
        </w:rPr>
      </w:pPr>
    </w:p>
    <w:p w14:paraId="5EDB7314" w14:textId="77777777" w:rsidR="00524DFB" w:rsidRPr="0075471E" w:rsidRDefault="00524DFB" w:rsidP="00F7686D">
      <w:pPr>
        <w:pStyle w:val="BodyText"/>
        <w:ind w:right="140"/>
        <w:rPr>
          <w:lang w:val="en-IN"/>
        </w:rPr>
      </w:pPr>
      <w:r w:rsidRPr="0075471E">
        <w:rPr>
          <w:lang w:val="en-IN"/>
        </w:rPr>
        <w:t>Biosimilar Collaborations Ireland Limited</w:t>
      </w:r>
    </w:p>
    <w:p w14:paraId="23DAA08F" w14:textId="77777777" w:rsidR="00524DFB" w:rsidRPr="0075471E" w:rsidRDefault="00524DFB" w:rsidP="00F7686D">
      <w:pPr>
        <w:pStyle w:val="BodyText"/>
        <w:ind w:right="140"/>
        <w:rPr>
          <w:lang w:val="en-IN"/>
        </w:rPr>
      </w:pPr>
      <w:r w:rsidRPr="0075471E">
        <w:rPr>
          <w:lang w:val="en-IN"/>
        </w:rPr>
        <w:t>Block B, The Crescent Building, Santry Demesne</w:t>
      </w:r>
    </w:p>
    <w:p w14:paraId="154E482C" w14:textId="77777777" w:rsidR="00524DFB" w:rsidRPr="0075471E" w:rsidRDefault="00524DFB" w:rsidP="00F7686D">
      <w:pPr>
        <w:pStyle w:val="BodyText"/>
        <w:ind w:right="140"/>
        <w:rPr>
          <w:lang w:val="da-DK"/>
        </w:rPr>
      </w:pPr>
      <w:r w:rsidRPr="0075471E">
        <w:rPr>
          <w:lang w:val="da-DK"/>
        </w:rPr>
        <w:t>Dublin</w:t>
      </w:r>
    </w:p>
    <w:p w14:paraId="773378A1" w14:textId="77777777" w:rsidR="00524DFB" w:rsidRPr="0075471E" w:rsidRDefault="00524DFB" w:rsidP="00F7686D">
      <w:pPr>
        <w:pStyle w:val="BodyText"/>
        <w:ind w:right="140"/>
        <w:rPr>
          <w:lang w:val="da-DK"/>
        </w:rPr>
      </w:pPr>
      <w:r w:rsidRPr="0075471E">
        <w:rPr>
          <w:lang w:val="da-DK"/>
        </w:rPr>
        <w:t>D09 C6X8</w:t>
      </w:r>
    </w:p>
    <w:p w14:paraId="0CA79E9E" w14:textId="77777777" w:rsidR="00524DFB" w:rsidRPr="0075471E" w:rsidRDefault="00524DFB" w:rsidP="00F7686D">
      <w:pPr>
        <w:pStyle w:val="BodyText"/>
        <w:ind w:right="140"/>
        <w:rPr>
          <w:lang w:val="da-DK"/>
        </w:rPr>
      </w:pPr>
      <w:r w:rsidRPr="0075471E">
        <w:rPr>
          <w:lang w:val="da-DK"/>
        </w:rPr>
        <w:t>Irland</w:t>
      </w:r>
    </w:p>
    <w:p w14:paraId="157CDD0E" w14:textId="77777777" w:rsidR="00524DFB" w:rsidRPr="0075471E" w:rsidRDefault="00524DFB" w:rsidP="00F7686D">
      <w:pPr>
        <w:pStyle w:val="BodyText"/>
        <w:ind w:right="140"/>
        <w:rPr>
          <w:lang w:val="da-DK"/>
        </w:rPr>
      </w:pPr>
    </w:p>
    <w:p w14:paraId="72392AC3" w14:textId="77777777" w:rsidR="007A5DB9" w:rsidRPr="0075471E" w:rsidRDefault="008747B9" w:rsidP="00F7686D">
      <w:pPr>
        <w:pStyle w:val="BodyText"/>
        <w:ind w:right="140"/>
        <w:rPr>
          <w:lang w:val="da-DK"/>
        </w:rPr>
      </w:pPr>
      <w:r w:rsidRPr="0075471E">
        <w:rPr>
          <w:lang w:val="da-DK"/>
        </w:rPr>
        <w:t>På</w:t>
      </w:r>
      <w:r w:rsidRPr="0075471E">
        <w:rPr>
          <w:spacing w:val="-2"/>
          <w:lang w:val="da-DK"/>
        </w:rPr>
        <w:t xml:space="preserve"> </w:t>
      </w:r>
      <w:r w:rsidRPr="0075471E">
        <w:rPr>
          <w:lang w:val="da-DK"/>
        </w:rPr>
        <w:t>lægemidlets</w:t>
      </w:r>
      <w:r w:rsidRPr="0075471E">
        <w:rPr>
          <w:spacing w:val="-4"/>
          <w:lang w:val="da-DK"/>
        </w:rPr>
        <w:t xml:space="preserve"> </w:t>
      </w:r>
      <w:r w:rsidRPr="0075471E">
        <w:rPr>
          <w:lang w:val="da-DK"/>
        </w:rPr>
        <w:t>trykte</w:t>
      </w:r>
      <w:r w:rsidRPr="0075471E">
        <w:rPr>
          <w:spacing w:val="-2"/>
          <w:lang w:val="da-DK"/>
        </w:rPr>
        <w:t xml:space="preserve"> </w:t>
      </w:r>
      <w:r w:rsidRPr="0075471E">
        <w:rPr>
          <w:lang w:val="da-DK"/>
        </w:rPr>
        <w:t>indlægsseddel</w:t>
      </w:r>
      <w:r w:rsidRPr="0075471E">
        <w:rPr>
          <w:spacing w:val="-4"/>
          <w:lang w:val="da-DK"/>
        </w:rPr>
        <w:t xml:space="preserve"> </w:t>
      </w:r>
      <w:r w:rsidRPr="0075471E">
        <w:rPr>
          <w:lang w:val="da-DK"/>
        </w:rPr>
        <w:t>skal</w:t>
      </w:r>
      <w:r w:rsidRPr="0075471E">
        <w:rPr>
          <w:spacing w:val="-1"/>
          <w:lang w:val="da-DK"/>
        </w:rPr>
        <w:t xml:space="preserve"> </w:t>
      </w:r>
      <w:r w:rsidRPr="0075471E">
        <w:rPr>
          <w:lang w:val="da-DK"/>
        </w:rPr>
        <w:t>der</w:t>
      </w:r>
      <w:r w:rsidRPr="0075471E">
        <w:rPr>
          <w:spacing w:val="-1"/>
          <w:lang w:val="da-DK"/>
        </w:rPr>
        <w:t xml:space="preserve"> </w:t>
      </w:r>
      <w:r w:rsidRPr="0075471E">
        <w:rPr>
          <w:lang w:val="da-DK"/>
        </w:rPr>
        <w:t>anføres</w:t>
      </w:r>
      <w:r w:rsidRPr="0075471E">
        <w:rPr>
          <w:spacing w:val="-2"/>
          <w:lang w:val="da-DK"/>
        </w:rPr>
        <w:t xml:space="preserve"> </w:t>
      </w:r>
      <w:r w:rsidRPr="0075471E">
        <w:rPr>
          <w:lang w:val="da-DK"/>
        </w:rPr>
        <w:t>navn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adresse</w:t>
      </w:r>
      <w:r w:rsidRPr="0075471E">
        <w:rPr>
          <w:spacing w:val="-4"/>
          <w:lang w:val="da-DK"/>
        </w:rPr>
        <w:t xml:space="preserve"> </w:t>
      </w:r>
      <w:r w:rsidRPr="0075471E">
        <w:rPr>
          <w:lang w:val="da-DK"/>
        </w:rPr>
        <w:t>på</w:t>
      </w:r>
      <w:r w:rsidRPr="0075471E">
        <w:rPr>
          <w:spacing w:val="-2"/>
          <w:lang w:val="da-DK"/>
        </w:rPr>
        <w:t xml:space="preserve"> </w:t>
      </w:r>
      <w:r w:rsidRPr="0075471E">
        <w:rPr>
          <w:lang w:val="da-DK"/>
        </w:rPr>
        <w:t>den</w:t>
      </w:r>
      <w:r w:rsidRPr="0075471E">
        <w:rPr>
          <w:spacing w:val="-2"/>
          <w:lang w:val="da-DK"/>
        </w:rPr>
        <w:t xml:space="preserve"> </w:t>
      </w:r>
      <w:r w:rsidRPr="0075471E">
        <w:rPr>
          <w:lang w:val="da-DK"/>
        </w:rPr>
        <w:t>fremstiller,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er ansvarlig for frigivelsen af den pågældende batch.</w:t>
      </w:r>
    </w:p>
    <w:p w14:paraId="162A8263" w14:textId="77777777" w:rsidR="007A5DB9" w:rsidRPr="0075471E" w:rsidRDefault="007A5DB9" w:rsidP="00F7686D">
      <w:pPr>
        <w:pStyle w:val="BodyText"/>
        <w:ind w:right="140"/>
        <w:rPr>
          <w:lang w:val="da-DK"/>
        </w:rPr>
      </w:pPr>
    </w:p>
    <w:p w14:paraId="77D8DA11" w14:textId="77777777" w:rsidR="007A5DB9" w:rsidRPr="0075471E" w:rsidRDefault="007A5DB9" w:rsidP="00F7686D">
      <w:pPr>
        <w:pStyle w:val="BodyText"/>
        <w:ind w:right="140"/>
        <w:rPr>
          <w:lang w:val="da-DK"/>
        </w:rPr>
      </w:pPr>
    </w:p>
    <w:p w14:paraId="5532B0AA" w14:textId="77777777" w:rsidR="007A5DB9" w:rsidRPr="0075471E" w:rsidRDefault="008747B9" w:rsidP="00DF05ED">
      <w:pPr>
        <w:pStyle w:val="Heading1"/>
        <w:numPr>
          <w:ilvl w:val="0"/>
          <w:numId w:val="8"/>
        </w:numPr>
        <w:tabs>
          <w:tab w:val="left" w:pos="567"/>
        </w:tabs>
        <w:spacing w:before="0"/>
        <w:ind w:left="567" w:right="140"/>
        <w:rPr>
          <w:lang w:val="da-DK"/>
        </w:rPr>
      </w:pPr>
      <w:bookmarkStart w:id="4" w:name="B._BETINGELSER_ELLER_BEGRÆNSNINGER_VEDRØ"/>
      <w:bookmarkEnd w:id="4"/>
      <w:r w:rsidRPr="0075471E">
        <w:rPr>
          <w:lang w:val="da-DK"/>
        </w:rPr>
        <w:t>BETINGELSER</w:t>
      </w:r>
      <w:r w:rsidRPr="0075471E">
        <w:rPr>
          <w:spacing w:val="-7"/>
          <w:lang w:val="da-DK"/>
        </w:rPr>
        <w:t xml:space="preserve"> </w:t>
      </w:r>
      <w:r w:rsidRPr="0075471E">
        <w:rPr>
          <w:lang w:val="da-DK"/>
        </w:rPr>
        <w:t>ELLER</w:t>
      </w:r>
      <w:r w:rsidRPr="0075471E">
        <w:rPr>
          <w:spacing w:val="-5"/>
          <w:lang w:val="da-DK"/>
        </w:rPr>
        <w:t xml:space="preserve"> </w:t>
      </w:r>
      <w:r w:rsidRPr="0075471E">
        <w:rPr>
          <w:lang w:val="da-DK"/>
        </w:rPr>
        <w:t>BEGRÆNSNINGER</w:t>
      </w:r>
      <w:r w:rsidRPr="0075471E">
        <w:rPr>
          <w:spacing w:val="-7"/>
          <w:lang w:val="da-DK"/>
        </w:rPr>
        <w:t xml:space="preserve"> </w:t>
      </w:r>
      <w:r w:rsidRPr="0075471E">
        <w:rPr>
          <w:lang w:val="da-DK"/>
        </w:rPr>
        <w:t>VEDRØRENDE</w:t>
      </w:r>
      <w:r w:rsidRPr="0075471E">
        <w:rPr>
          <w:spacing w:val="-7"/>
          <w:lang w:val="da-DK"/>
        </w:rPr>
        <w:t xml:space="preserve"> </w:t>
      </w:r>
      <w:r w:rsidRPr="0075471E">
        <w:rPr>
          <w:lang w:val="da-DK"/>
        </w:rPr>
        <w:t>UDLEVERING</w:t>
      </w:r>
      <w:r w:rsidRPr="0075471E">
        <w:rPr>
          <w:spacing w:val="-8"/>
          <w:lang w:val="da-DK"/>
        </w:rPr>
        <w:t xml:space="preserve"> </w:t>
      </w:r>
      <w:r w:rsidRPr="0075471E">
        <w:rPr>
          <w:lang w:val="da-DK"/>
        </w:rPr>
        <w:t xml:space="preserve">OG </w:t>
      </w:r>
      <w:r w:rsidRPr="0075471E">
        <w:rPr>
          <w:spacing w:val="-2"/>
          <w:lang w:val="da-DK"/>
        </w:rPr>
        <w:t>ANVENDELSE</w:t>
      </w:r>
    </w:p>
    <w:p w14:paraId="14B05894" w14:textId="77777777" w:rsidR="007A5DB9" w:rsidRPr="0075471E" w:rsidRDefault="007A5DB9" w:rsidP="00F7686D">
      <w:pPr>
        <w:pStyle w:val="BodyText"/>
        <w:ind w:right="140"/>
        <w:rPr>
          <w:b/>
          <w:lang w:val="da-DK"/>
        </w:rPr>
      </w:pPr>
    </w:p>
    <w:p w14:paraId="4C42F20B" w14:textId="77777777" w:rsidR="007A5DB9" w:rsidRPr="0075471E" w:rsidRDefault="008747B9" w:rsidP="00F7686D">
      <w:pPr>
        <w:pStyle w:val="BodyText"/>
        <w:ind w:right="140"/>
        <w:rPr>
          <w:lang w:val="da-DK"/>
        </w:rPr>
      </w:pPr>
      <w:r w:rsidRPr="0075471E">
        <w:rPr>
          <w:lang w:val="da-DK"/>
        </w:rPr>
        <w:t>Lægemidlet</w:t>
      </w:r>
      <w:r w:rsidRPr="0075471E">
        <w:rPr>
          <w:spacing w:val="-1"/>
          <w:lang w:val="da-DK"/>
        </w:rPr>
        <w:t xml:space="preserve"> </w:t>
      </w:r>
      <w:r w:rsidRPr="0075471E">
        <w:rPr>
          <w:lang w:val="da-DK"/>
        </w:rPr>
        <w:t>må</w:t>
      </w:r>
      <w:r w:rsidRPr="0075471E">
        <w:rPr>
          <w:spacing w:val="-2"/>
          <w:lang w:val="da-DK"/>
        </w:rPr>
        <w:t xml:space="preserve"> </w:t>
      </w:r>
      <w:r w:rsidRPr="0075471E">
        <w:rPr>
          <w:lang w:val="da-DK"/>
        </w:rPr>
        <w:t>kun</w:t>
      </w:r>
      <w:r w:rsidRPr="0075471E">
        <w:rPr>
          <w:spacing w:val="-2"/>
          <w:lang w:val="da-DK"/>
        </w:rPr>
        <w:t xml:space="preserve"> </w:t>
      </w:r>
      <w:r w:rsidRPr="0075471E">
        <w:rPr>
          <w:lang w:val="da-DK"/>
        </w:rPr>
        <w:t>udleveres</w:t>
      </w:r>
      <w:r w:rsidRPr="0075471E">
        <w:rPr>
          <w:spacing w:val="-2"/>
          <w:lang w:val="da-DK"/>
        </w:rPr>
        <w:t xml:space="preserve"> </w:t>
      </w:r>
      <w:r w:rsidRPr="0075471E">
        <w:rPr>
          <w:lang w:val="da-DK"/>
        </w:rPr>
        <w:t>efter</w:t>
      </w:r>
      <w:r w:rsidRPr="0075471E">
        <w:rPr>
          <w:spacing w:val="-4"/>
          <w:lang w:val="da-DK"/>
        </w:rPr>
        <w:t xml:space="preserve"> </w:t>
      </w:r>
      <w:r w:rsidRPr="0075471E">
        <w:rPr>
          <w:lang w:val="da-DK"/>
        </w:rPr>
        <w:t>ordination</w:t>
      </w:r>
      <w:r w:rsidRPr="0075471E">
        <w:rPr>
          <w:spacing w:val="-2"/>
          <w:lang w:val="da-DK"/>
        </w:rPr>
        <w:t xml:space="preserve"> </w:t>
      </w:r>
      <w:r w:rsidRPr="0075471E">
        <w:rPr>
          <w:lang w:val="da-DK"/>
        </w:rPr>
        <w:t>på</w:t>
      </w:r>
      <w:r w:rsidRPr="0075471E">
        <w:rPr>
          <w:spacing w:val="-4"/>
          <w:lang w:val="da-DK"/>
        </w:rPr>
        <w:t xml:space="preserve"> </w:t>
      </w:r>
      <w:r w:rsidRPr="0075471E">
        <w:rPr>
          <w:lang w:val="da-DK"/>
        </w:rPr>
        <w:t>en</w:t>
      </w:r>
      <w:r w:rsidRPr="0075471E">
        <w:rPr>
          <w:spacing w:val="-2"/>
          <w:lang w:val="da-DK"/>
        </w:rPr>
        <w:t xml:space="preserve"> </w:t>
      </w:r>
      <w:r w:rsidRPr="0075471E">
        <w:rPr>
          <w:lang w:val="da-DK"/>
        </w:rPr>
        <w:t>recept</w:t>
      </w:r>
      <w:r w:rsidRPr="0075471E">
        <w:rPr>
          <w:spacing w:val="-4"/>
          <w:lang w:val="da-DK"/>
        </w:rPr>
        <w:t xml:space="preserve"> </w:t>
      </w:r>
      <w:r w:rsidRPr="0075471E">
        <w:rPr>
          <w:lang w:val="da-DK"/>
        </w:rPr>
        <w:t>udstedt</w:t>
      </w:r>
      <w:r w:rsidRPr="0075471E">
        <w:rPr>
          <w:spacing w:val="-1"/>
          <w:lang w:val="da-DK"/>
        </w:rPr>
        <w:t xml:space="preserve"> </w:t>
      </w:r>
      <w:r w:rsidRPr="0075471E">
        <w:rPr>
          <w:lang w:val="da-DK"/>
        </w:rPr>
        <w:t>af</w:t>
      </w:r>
      <w:r w:rsidRPr="0075471E">
        <w:rPr>
          <w:spacing w:val="-4"/>
          <w:lang w:val="da-DK"/>
        </w:rPr>
        <w:t xml:space="preserve"> </w:t>
      </w:r>
      <w:r w:rsidRPr="0075471E">
        <w:rPr>
          <w:lang w:val="da-DK"/>
        </w:rPr>
        <w:t>en</w:t>
      </w:r>
      <w:r w:rsidRPr="0075471E">
        <w:rPr>
          <w:spacing w:val="-2"/>
          <w:lang w:val="da-DK"/>
        </w:rPr>
        <w:t xml:space="preserve"> </w:t>
      </w:r>
      <w:r w:rsidRPr="0075471E">
        <w:rPr>
          <w:lang w:val="da-DK"/>
        </w:rPr>
        <w:t>begrænset</w:t>
      </w:r>
      <w:r w:rsidRPr="0075471E">
        <w:rPr>
          <w:spacing w:val="-1"/>
          <w:lang w:val="da-DK"/>
        </w:rPr>
        <w:t xml:space="preserve"> </w:t>
      </w:r>
      <w:r w:rsidRPr="0075471E">
        <w:rPr>
          <w:lang w:val="da-DK"/>
        </w:rPr>
        <w:t>lægegruppe</w:t>
      </w:r>
      <w:r w:rsidRPr="0075471E">
        <w:rPr>
          <w:spacing w:val="-2"/>
          <w:lang w:val="da-DK"/>
        </w:rPr>
        <w:t xml:space="preserve"> </w:t>
      </w:r>
      <w:r w:rsidRPr="0075471E">
        <w:rPr>
          <w:lang w:val="da-DK"/>
        </w:rPr>
        <w:t>(se bilag I: Produktresumé; pkt. 4.2).</w:t>
      </w:r>
    </w:p>
    <w:p w14:paraId="3F4C6664" w14:textId="77777777" w:rsidR="007A5DB9" w:rsidRPr="0075471E" w:rsidRDefault="007A5DB9" w:rsidP="00F7686D">
      <w:pPr>
        <w:pStyle w:val="BodyText"/>
        <w:ind w:right="140"/>
        <w:rPr>
          <w:lang w:val="da-DK"/>
        </w:rPr>
      </w:pPr>
    </w:p>
    <w:p w14:paraId="7100CE5C" w14:textId="77777777" w:rsidR="007A5DB9" w:rsidRPr="0075471E" w:rsidRDefault="007A5DB9" w:rsidP="00F7686D">
      <w:pPr>
        <w:pStyle w:val="BodyText"/>
        <w:ind w:right="140"/>
        <w:rPr>
          <w:lang w:val="da-DK"/>
        </w:rPr>
      </w:pPr>
    </w:p>
    <w:p w14:paraId="46F99CED" w14:textId="77777777" w:rsidR="007A5DB9" w:rsidRPr="0075471E" w:rsidRDefault="008747B9" w:rsidP="00DF05ED">
      <w:pPr>
        <w:pStyle w:val="Heading1"/>
        <w:numPr>
          <w:ilvl w:val="0"/>
          <w:numId w:val="8"/>
        </w:numPr>
        <w:tabs>
          <w:tab w:val="left" w:pos="567"/>
        </w:tabs>
        <w:spacing w:before="0"/>
        <w:ind w:left="567" w:right="140" w:hanging="566"/>
        <w:rPr>
          <w:lang w:val="da-DK"/>
        </w:rPr>
      </w:pPr>
      <w:bookmarkStart w:id="5" w:name="C._ANDRE_FORHOLD_OG_BETINGELSER_FOR_MARK"/>
      <w:bookmarkEnd w:id="5"/>
      <w:r w:rsidRPr="0075471E">
        <w:rPr>
          <w:lang w:val="da-DK"/>
        </w:rPr>
        <w:t>ANDRE</w:t>
      </w:r>
      <w:r w:rsidRPr="0075471E">
        <w:rPr>
          <w:spacing w:val="-7"/>
          <w:lang w:val="da-DK"/>
        </w:rPr>
        <w:t xml:space="preserve"> </w:t>
      </w:r>
      <w:r w:rsidRPr="0075471E">
        <w:rPr>
          <w:lang w:val="da-DK"/>
        </w:rPr>
        <w:t>FORHOLD</w:t>
      </w:r>
      <w:r w:rsidRPr="0075471E">
        <w:rPr>
          <w:spacing w:val="-5"/>
          <w:lang w:val="da-DK"/>
        </w:rPr>
        <w:t xml:space="preserve"> </w:t>
      </w:r>
      <w:r w:rsidRPr="0075471E">
        <w:rPr>
          <w:lang w:val="da-DK"/>
        </w:rPr>
        <w:t>OG</w:t>
      </w:r>
      <w:r w:rsidRPr="0075471E">
        <w:rPr>
          <w:spacing w:val="-7"/>
          <w:lang w:val="da-DK"/>
        </w:rPr>
        <w:t xml:space="preserve"> </w:t>
      </w:r>
      <w:r w:rsidRPr="0075471E">
        <w:rPr>
          <w:lang w:val="da-DK"/>
        </w:rPr>
        <w:t>BETINGELSER</w:t>
      </w:r>
      <w:r w:rsidRPr="0075471E">
        <w:rPr>
          <w:spacing w:val="-5"/>
          <w:lang w:val="da-DK"/>
        </w:rPr>
        <w:t xml:space="preserve"> </w:t>
      </w:r>
      <w:r w:rsidRPr="0075471E">
        <w:rPr>
          <w:lang w:val="da-DK"/>
        </w:rPr>
        <w:t>FOR</w:t>
      </w:r>
      <w:r w:rsidRPr="0075471E">
        <w:rPr>
          <w:spacing w:val="-4"/>
          <w:lang w:val="da-DK"/>
        </w:rPr>
        <w:t xml:space="preserve"> </w:t>
      </w:r>
      <w:r w:rsidRPr="0075471E">
        <w:rPr>
          <w:spacing w:val="-2"/>
          <w:lang w:val="da-DK"/>
        </w:rPr>
        <w:t>MARKEDSFØRINGSTILLADELSEN</w:t>
      </w:r>
    </w:p>
    <w:p w14:paraId="71061386" w14:textId="77777777" w:rsidR="007A5DB9" w:rsidRPr="0075471E" w:rsidRDefault="007A5DB9" w:rsidP="00F7686D">
      <w:pPr>
        <w:pStyle w:val="BodyText"/>
        <w:ind w:right="140"/>
        <w:rPr>
          <w:b/>
          <w:lang w:val="da-DK"/>
        </w:rPr>
      </w:pPr>
    </w:p>
    <w:p w14:paraId="1127FD4F" w14:textId="77777777" w:rsidR="007A5DB9" w:rsidRPr="0075471E" w:rsidRDefault="008747B9" w:rsidP="00CE61C0">
      <w:pPr>
        <w:pStyle w:val="Heading2"/>
        <w:numPr>
          <w:ilvl w:val="0"/>
          <w:numId w:val="7"/>
        </w:numPr>
        <w:tabs>
          <w:tab w:val="left" w:pos="784"/>
        </w:tabs>
        <w:ind w:left="567" w:right="140" w:hanging="566"/>
        <w:rPr>
          <w:lang w:val="da-DK"/>
        </w:rPr>
      </w:pPr>
      <w:r w:rsidRPr="0075471E">
        <w:rPr>
          <w:lang w:val="da-DK"/>
        </w:rPr>
        <w:t>Periodiske,</w:t>
      </w:r>
      <w:r w:rsidRPr="0075471E">
        <w:rPr>
          <w:spacing w:val="-13"/>
          <w:lang w:val="da-DK"/>
        </w:rPr>
        <w:t xml:space="preserve"> </w:t>
      </w:r>
      <w:r w:rsidRPr="0075471E">
        <w:rPr>
          <w:lang w:val="da-DK"/>
        </w:rPr>
        <w:t>opdaterede</w:t>
      </w:r>
      <w:r w:rsidRPr="0075471E">
        <w:rPr>
          <w:spacing w:val="-11"/>
          <w:lang w:val="da-DK"/>
        </w:rPr>
        <w:t xml:space="preserve"> </w:t>
      </w:r>
      <w:r w:rsidRPr="0075471E">
        <w:rPr>
          <w:lang w:val="da-DK"/>
        </w:rPr>
        <w:t>sikkerhedsindberetninger</w:t>
      </w:r>
      <w:r w:rsidRPr="0075471E">
        <w:rPr>
          <w:spacing w:val="-11"/>
          <w:lang w:val="da-DK"/>
        </w:rPr>
        <w:t xml:space="preserve"> </w:t>
      </w:r>
      <w:r w:rsidRPr="0075471E">
        <w:rPr>
          <w:spacing w:val="-2"/>
          <w:lang w:val="da-DK"/>
        </w:rPr>
        <w:t>(PSUR'er)</w:t>
      </w:r>
    </w:p>
    <w:p w14:paraId="462D7C77" w14:textId="77777777" w:rsidR="007A5DB9" w:rsidRPr="0075471E" w:rsidRDefault="007A5DB9" w:rsidP="00F7686D">
      <w:pPr>
        <w:pStyle w:val="BodyText"/>
        <w:ind w:right="140"/>
        <w:rPr>
          <w:b/>
          <w:lang w:val="da-DK"/>
        </w:rPr>
      </w:pPr>
    </w:p>
    <w:p w14:paraId="5A0CC6FB" w14:textId="77777777" w:rsidR="007A5DB9" w:rsidRPr="0075471E" w:rsidRDefault="008747B9" w:rsidP="00F7686D">
      <w:pPr>
        <w:pStyle w:val="BodyText"/>
        <w:ind w:right="140"/>
        <w:rPr>
          <w:lang w:val="da-DK"/>
        </w:rPr>
      </w:pPr>
      <w:r w:rsidRPr="0075471E">
        <w:rPr>
          <w:lang w:val="da-DK"/>
        </w:rPr>
        <w:t>Kravene for fremsendelse af PSUR’er for dette lægemiddel fremgår af listen over EU- referencedatoer (EURD list), som fastsat i artikel 107c, stk. 7, i direktiv 2001/83/EF, og alle efterfølgende</w:t>
      </w:r>
      <w:r w:rsidRPr="0075471E">
        <w:rPr>
          <w:spacing w:val="-6"/>
          <w:lang w:val="da-DK"/>
        </w:rPr>
        <w:t xml:space="preserve"> </w:t>
      </w:r>
      <w:r w:rsidRPr="0075471E">
        <w:rPr>
          <w:lang w:val="da-DK"/>
        </w:rPr>
        <w:t>opdateringer</w:t>
      </w:r>
      <w:r w:rsidRPr="0075471E">
        <w:rPr>
          <w:spacing w:val="-6"/>
          <w:lang w:val="da-DK"/>
        </w:rPr>
        <w:t xml:space="preserve"> </w:t>
      </w:r>
      <w:r w:rsidRPr="0075471E">
        <w:rPr>
          <w:lang w:val="da-DK"/>
        </w:rPr>
        <w:t>offentliggjort</w:t>
      </w:r>
      <w:r w:rsidRPr="0075471E">
        <w:rPr>
          <w:spacing w:val="-3"/>
          <w:lang w:val="da-DK"/>
        </w:rPr>
        <w:t xml:space="preserve"> </w:t>
      </w:r>
      <w:r w:rsidRPr="0075471E">
        <w:rPr>
          <w:lang w:val="da-DK"/>
        </w:rPr>
        <w:t>på</w:t>
      </w:r>
      <w:r w:rsidRPr="0075471E">
        <w:rPr>
          <w:spacing w:val="-4"/>
          <w:lang w:val="da-DK"/>
        </w:rPr>
        <w:t xml:space="preserve"> </w:t>
      </w:r>
      <w:r w:rsidRPr="0075471E">
        <w:rPr>
          <w:lang w:val="da-DK"/>
        </w:rPr>
        <w:t>Det</w:t>
      </w:r>
      <w:r w:rsidRPr="0075471E">
        <w:rPr>
          <w:spacing w:val="-6"/>
          <w:lang w:val="da-DK"/>
        </w:rPr>
        <w:t xml:space="preserve"> </w:t>
      </w:r>
      <w:r w:rsidRPr="0075471E">
        <w:rPr>
          <w:lang w:val="da-DK"/>
        </w:rPr>
        <w:t>Europæiske</w:t>
      </w:r>
      <w:r w:rsidRPr="0075471E">
        <w:rPr>
          <w:spacing w:val="-4"/>
          <w:lang w:val="da-DK"/>
        </w:rPr>
        <w:t xml:space="preserve"> </w:t>
      </w:r>
      <w:r w:rsidRPr="0075471E">
        <w:rPr>
          <w:lang w:val="da-DK"/>
        </w:rPr>
        <w:t>Lægemiddelagenturs</w:t>
      </w:r>
      <w:r w:rsidRPr="0075471E">
        <w:rPr>
          <w:spacing w:val="-8"/>
          <w:lang w:val="da-DK"/>
        </w:rPr>
        <w:t xml:space="preserve"> </w:t>
      </w:r>
      <w:r w:rsidRPr="0075471E">
        <w:rPr>
          <w:lang w:val="da-DK"/>
        </w:rPr>
        <w:t xml:space="preserve">hjemmeside </w:t>
      </w:r>
      <w:hyperlink r:id="rId13">
        <w:r w:rsidRPr="0075471E">
          <w:rPr>
            <w:spacing w:val="-2"/>
            <w:lang w:val="da-DK"/>
          </w:rPr>
          <w:t>http://www.emea.europa.eu.</w:t>
        </w:r>
      </w:hyperlink>
    </w:p>
    <w:p w14:paraId="373A7EA6" w14:textId="77777777" w:rsidR="00CE61C0" w:rsidRPr="0075471E" w:rsidRDefault="00CE61C0" w:rsidP="00F7686D">
      <w:pPr>
        <w:pStyle w:val="BodyText"/>
        <w:ind w:right="140"/>
        <w:rPr>
          <w:lang w:val="da-DK"/>
        </w:rPr>
      </w:pPr>
    </w:p>
    <w:p w14:paraId="5A197C9F" w14:textId="77777777" w:rsidR="00CE61C0" w:rsidRPr="0075471E" w:rsidRDefault="00CE61C0" w:rsidP="00F7686D">
      <w:pPr>
        <w:pStyle w:val="BodyText"/>
        <w:ind w:right="140"/>
        <w:rPr>
          <w:lang w:val="da-DK"/>
        </w:rPr>
      </w:pPr>
    </w:p>
    <w:p w14:paraId="1ECEC332" w14:textId="77777777" w:rsidR="007A5DB9" w:rsidRPr="0075471E" w:rsidRDefault="008747B9" w:rsidP="00DF05ED">
      <w:pPr>
        <w:pStyle w:val="Heading1"/>
        <w:numPr>
          <w:ilvl w:val="0"/>
          <w:numId w:val="8"/>
        </w:numPr>
        <w:tabs>
          <w:tab w:val="left" w:pos="567"/>
        </w:tabs>
        <w:spacing w:before="0"/>
        <w:ind w:left="567" w:right="140"/>
        <w:rPr>
          <w:lang w:val="da-DK"/>
        </w:rPr>
      </w:pPr>
      <w:bookmarkStart w:id="6" w:name="D._BETINGELSER_ELLER_BEGRÆNSNINGER_MED_H"/>
      <w:bookmarkEnd w:id="6"/>
      <w:r w:rsidRPr="0075471E">
        <w:rPr>
          <w:lang w:val="da-DK"/>
        </w:rPr>
        <w:t>BETINGELSER</w:t>
      </w:r>
      <w:r w:rsidRPr="0075471E">
        <w:rPr>
          <w:spacing w:val="-5"/>
          <w:lang w:val="da-DK"/>
        </w:rPr>
        <w:t xml:space="preserve"> </w:t>
      </w:r>
      <w:r w:rsidRPr="0075471E">
        <w:rPr>
          <w:lang w:val="da-DK"/>
        </w:rPr>
        <w:t>ELLER</w:t>
      </w:r>
      <w:r w:rsidRPr="0075471E">
        <w:rPr>
          <w:spacing w:val="-4"/>
          <w:lang w:val="da-DK"/>
        </w:rPr>
        <w:t xml:space="preserve"> </w:t>
      </w:r>
      <w:r w:rsidRPr="0075471E">
        <w:rPr>
          <w:lang w:val="da-DK"/>
        </w:rPr>
        <w:t>BEGRÆNSNINGER</w:t>
      </w:r>
      <w:r w:rsidRPr="0075471E">
        <w:rPr>
          <w:spacing w:val="-5"/>
          <w:lang w:val="da-DK"/>
        </w:rPr>
        <w:t xml:space="preserve"> </w:t>
      </w:r>
      <w:r w:rsidRPr="0075471E">
        <w:rPr>
          <w:lang w:val="da-DK"/>
        </w:rPr>
        <w:t>MED</w:t>
      </w:r>
      <w:r w:rsidRPr="0075471E">
        <w:rPr>
          <w:spacing w:val="-5"/>
          <w:lang w:val="da-DK"/>
        </w:rPr>
        <w:t xml:space="preserve"> </w:t>
      </w:r>
      <w:r w:rsidRPr="0075471E">
        <w:rPr>
          <w:lang w:val="da-DK"/>
        </w:rPr>
        <w:t>HENSYN</w:t>
      </w:r>
      <w:r w:rsidRPr="0075471E">
        <w:rPr>
          <w:spacing w:val="-5"/>
          <w:lang w:val="da-DK"/>
        </w:rPr>
        <w:t xml:space="preserve"> </w:t>
      </w:r>
      <w:r w:rsidRPr="0075471E">
        <w:rPr>
          <w:lang w:val="da-DK"/>
        </w:rPr>
        <w:t>TIL</w:t>
      </w:r>
      <w:r w:rsidRPr="0075471E">
        <w:rPr>
          <w:spacing w:val="-5"/>
          <w:lang w:val="da-DK"/>
        </w:rPr>
        <w:t xml:space="preserve"> </w:t>
      </w:r>
      <w:r w:rsidRPr="0075471E">
        <w:rPr>
          <w:lang w:val="da-DK"/>
        </w:rPr>
        <w:t>SIKKER</w:t>
      </w:r>
      <w:r w:rsidRPr="0075471E">
        <w:rPr>
          <w:spacing w:val="-5"/>
          <w:lang w:val="da-DK"/>
        </w:rPr>
        <w:t xml:space="preserve"> </w:t>
      </w:r>
      <w:r w:rsidRPr="0075471E">
        <w:rPr>
          <w:lang w:val="da-DK"/>
        </w:rPr>
        <w:t>OG EFFEKTIV ANVENDELSE AF LÆGEMIDLET</w:t>
      </w:r>
    </w:p>
    <w:p w14:paraId="7D230A0F" w14:textId="77777777" w:rsidR="007A5DB9" w:rsidRPr="0075471E" w:rsidRDefault="007A5DB9" w:rsidP="00F7686D">
      <w:pPr>
        <w:pStyle w:val="BodyText"/>
        <w:ind w:right="140"/>
        <w:rPr>
          <w:b/>
          <w:lang w:val="da-DK"/>
        </w:rPr>
      </w:pPr>
    </w:p>
    <w:p w14:paraId="4445EACB" w14:textId="77777777" w:rsidR="007A5DB9" w:rsidRPr="0075471E" w:rsidRDefault="008747B9" w:rsidP="00CE61C0">
      <w:pPr>
        <w:pStyle w:val="Heading2"/>
        <w:numPr>
          <w:ilvl w:val="0"/>
          <w:numId w:val="7"/>
        </w:numPr>
        <w:tabs>
          <w:tab w:val="left" w:pos="784"/>
        </w:tabs>
        <w:ind w:left="567" w:right="140" w:hanging="566"/>
        <w:rPr>
          <w:lang w:val="da-DK"/>
        </w:rPr>
      </w:pPr>
      <w:r w:rsidRPr="0075471E">
        <w:rPr>
          <w:lang w:val="da-DK"/>
        </w:rPr>
        <w:t>Risikostyringsplan</w:t>
      </w:r>
      <w:r w:rsidRPr="0075471E">
        <w:rPr>
          <w:spacing w:val="-13"/>
          <w:lang w:val="da-DK"/>
        </w:rPr>
        <w:t xml:space="preserve"> </w:t>
      </w:r>
      <w:r w:rsidRPr="0075471E">
        <w:rPr>
          <w:spacing w:val="-2"/>
          <w:lang w:val="da-DK"/>
        </w:rPr>
        <w:t>(RMP)</w:t>
      </w:r>
    </w:p>
    <w:p w14:paraId="494D45A3" w14:textId="77777777" w:rsidR="007A5DB9" w:rsidRPr="0075471E" w:rsidRDefault="007A5DB9" w:rsidP="00F7686D">
      <w:pPr>
        <w:pStyle w:val="BodyText"/>
        <w:ind w:right="140"/>
        <w:rPr>
          <w:b/>
          <w:lang w:val="da-DK"/>
        </w:rPr>
      </w:pPr>
    </w:p>
    <w:p w14:paraId="34755A87" w14:textId="77777777" w:rsidR="007A5DB9" w:rsidRPr="0075471E" w:rsidRDefault="008747B9" w:rsidP="00F7686D">
      <w:pPr>
        <w:pStyle w:val="BodyText"/>
        <w:ind w:right="140"/>
        <w:rPr>
          <w:lang w:val="da-DK"/>
        </w:rPr>
      </w:pPr>
      <w:r w:rsidRPr="0075471E">
        <w:rPr>
          <w:lang w:val="da-DK"/>
        </w:rPr>
        <w:t>Indehaveren af markedsføringstilladelsen skal udføre de påkrævede aktiviteter og foranstaltninger</w:t>
      </w:r>
      <w:r w:rsidRPr="0075471E">
        <w:rPr>
          <w:spacing w:val="-3"/>
          <w:lang w:val="da-DK"/>
        </w:rPr>
        <w:t xml:space="preserve"> </w:t>
      </w:r>
      <w:r w:rsidRPr="0075471E">
        <w:rPr>
          <w:lang w:val="da-DK"/>
        </w:rPr>
        <w:t>vedrørende</w:t>
      </w:r>
      <w:r w:rsidRPr="0075471E">
        <w:rPr>
          <w:spacing w:val="-5"/>
          <w:lang w:val="da-DK"/>
        </w:rPr>
        <w:t xml:space="preserve"> </w:t>
      </w:r>
      <w:r w:rsidRPr="0075471E">
        <w:rPr>
          <w:lang w:val="da-DK"/>
        </w:rPr>
        <w:t>lægemiddelovervågning,</w:t>
      </w:r>
      <w:r w:rsidRPr="0075471E">
        <w:rPr>
          <w:spacing w:val="-4"/>
          <w:lang w:val="da-DK"/>
        </w:rPr>
        <w:t xml:space="preserve"> </w:t>
      </w:r>
      <w:r w:rsidRPr="0075471E">
        <w:rPr>
          <w:lang w:val="da-DK"/>
        </w:rPr>
        <w:t>som</w:t>
      </w:r>
      <w:r w:rsidRPr="0075471E">
        <w:rPr>
          <w:spacing w:val="-7"/>
          <w:lang w:val="da-DK"/>
        </w:rPr>
        <w:t xml:space="preserve"> </w:t>
      </w:r>
      <w:r w:rsidRPr="0075471E">
        <w:rPr>
          <w:lang w:val="da-DK"/>
        </w:rPr>
        <w:t>er</w:t>
      </w:r>
      <w:r w:rsidRPr="0075471E">
        <w:rPr>
          <w:spacing w:val="-3"/>
          <w:lang w:val="da-DK"/>
        </w:rPr>
        <w:t xml:space="preserve"> </w:t>
      </w:r>
      <w:r w:rsidRPr="0075471E">
        <w:rPr>
          <w:lang w:val="da-DK"/>
        </w:rPr>
        <w:t>beskrevet</w:t>
      </w:r>
      <w:r w:rsidRPr="0075471E">
        <w:rPr>
          <w:spacing w:val="-3"/>
          <w:lang w:val="da-DK"/>
        </w:rPr>
        <w:t xml:space="preserve"> </w:t>
      </w:r>
      <w:r w:rsidRPr="0075471E">
        <w:rPr>
          <w:lang w:val="da-DK"/>
        </w:rPr>
        <w:t>i</w:t>
      </w:r>
      <w:r w:rsidRPr="0075471E">
        <w:rPr>
          <w:spacing w:val="-3"/>
          <w:lang w:val="da-DK"/>
        </w:rPr>
        <w:t xml:space="preserve"> </w:t>
      </w:r>
      <w:r w:rsidRPr="0075471E">
        <w:rPr>
          <w:lang w:val="da-DK"/>
        </w:rPr>
        <w:t>den</w:t>
      </w:r>
      <w:r w:rsidRPr="0075471E">
        <w:rPr>
          <w:spacing w:val="-4"/>
          <w:lang w:val="da-DK"/>
        </w:rPr>
        <w:t xml:space="preserve"> </w:t>
      </w:r>
      <w:r w:rsidRPr="0075471E">
        <w:rPr>
          <w:lang w:val="da-DK"/>
        </w:rPr>
        <w:t>godkendte</w:t>
      </w:r>
      <w:r w:rsidRPr="0075471E">
        <w:rPr>
          <w:spacing w:val="-5"/>
          <w:lang w:val="da-DK"/>
        </w:rPr>
        <w:t xml:space="preserve"> </w:t>
      </w:r>
      <w:r w:rsidRPr="0075471E">
        <w:rPr>
          <w:lang w:val="da-DK"/>
        </w:rPr>
        <w:t>RMP, der fremgår af modul 1.8.2 i markedsføringstilladelsen, og enhver efterfølgende godkendt opdatering af RMP.</w:t>
      </w:r>
    </w:p>
    <w:p w14:paraId="151EBE7E" w14:textId="77777777" w:rsidR="007A5DB9" w:rsidRPr="0075471E" w:rsidRDefault="007A5DB9" w:rsidP="00F7686D">
      <w:pPr>
        <w:pStyle w:val="BodyText"/>
        <w:ind w:right="140"/>
        <w:rPr>
          <w:lang w:val="da-DK"/>
        </w:rPr>
      </w:pPr>
    </w:p>
    <w:p w14:paraId="577EAC42" w14:textId="77777777" w:rsidR="007A5DB9" w:rsidRPr="0075471E" w:rsidRDefault="008747B9" w:rsidP="00F7686D">
      <w:pPr>
        <w:pStyle w:val="BodyText"/>
        <w:ind w:right="140"/>
        <w:rPr>
          <w:lang w:val="da-DK"/>
        </w:rPr>
      </w:pPr>
      <w:r w:rsidRPr="0075471E">
        <w:rPr>
          <w:lang w:val="da-DK"/>
        </w:rPr>
        <w:t>En</w:t>
      </w:r>
      <w:r w:rsidRPr="0075471E">
        <w:rPr>
          <w:spacing w:val="-3"/>
          <w:lang w:val="da-DK"/>
        </w:rPr>
        <w:t xml:space="preserve"> </w:t>
      </w:r>
      <w:r w:rsidRPr="0075471E">
        <w:rPr>
          <w:lang w:val="da-DK"/>
        </w:rPr>
        <w:t>opdateret</w:t>
      </w:r>
      <w:r w:rsidRPr="0075471E">
        <w:rPr>
          <w:spacing w:val="-2"/>
          <w:lang w:val="da-DK"/>
        </w:rPr>
        <w:t xml:space="preserve"> </w:t>
      </w:r>
      <w:r w:rsidRPr="0075471E">
        <w:rPr>
          <w:lang w:val="da-DK"/>
        </w:rPr>
        <w:t>RMP</w:t>
      </w:r>
      <w:r w:rsidRPr="0075471E">
        <w:rPr>
          <w:spacing w:val="-4"/>
          <w:lang w:val="da-DK"/>
        </w:rPr>
        <w:t xml:space="preserve"> </w:t>
      </w:r>
      <w:r w:rsidRPr="0075471E">
        <w:rPr>
          <w:lang w:val="da-DK"/>
        </w:rPr>
        <w:t>skal</w:t>
      </w:r>
      <w:r w:rsidRPr="0075471E">
        <w:rPr>
          <w:spacing w:val="-4"/>
          <w:lang w:val="da-DK"/>
        </w:rPr>
        <w:t xml:space="preserve"> </w:t>
      </w:r>
      <w:r w:rsidRPr="0075471E">
        <w:rPr>
          <w:spacing w:val="-2"/>
          <w:lang w:val="da-DK"/>
        </w:rPr>
        <w:t>fremsendes:</w:t>
      </w:r>
    </w:p>
    <w:p w14:paraId="31A33A91" w14:textId="77777777" w:rsidR="007A5DB9" w:rsidRPr="0075471E" w:rsidRDefault="008747B9" w:rsidP="00DF05ED">
      <w:pPr>
        <w:pStyle w:val="ListParagraph"/>
        <w:numPr>
          <w:ilvl w:val="0"/>
          <w:numId w:val="40"/>
        </w:numPr>
        <w:tabs>
          <w:tab w:val="left" w:pos="426"/>
        </w:tabs>
        <w:ind w:left="426" w:right="140"/>
        <w:rPr>
          <w:lang w:val="da-DK"/>
        </w:rPr>
      </w:pPr>
      <w:r w:rsidRPr="0075471E">
        <w:rPr>
          <w:lang w:val="da-DK"/>
        </w:rPr>
        <w:t>på</w:t>
      </w:r>
      <w:r w:rsidRPr="0075471E">
        <w:rPr>
          <w:spacing w:val="-4"/>
          <w:lang w:val="da-DK"/>
        </w:rPr>
        <w:t xml:space="preserve"> </w:t>
      </w:r>
      <w:r w:rsidRPr="0075471E">
        <w:rPr>
          <w:lang w:val="da-DK"/>
        </w:rPr>
        <w:t>anmodning</w:t>
      </w:r>
      <w:r w:rsidRPr="0075471E">
        <w:rPr>
          <w:spacing w:val="-6"/>
          <w:lang w:val="da-DK"/>
        </w:rPr>
        <w:t xml:space="preserve"> </w:t>
      </w:r>
      <w:r w:rsidRPr="0075471E">
        <w:rPr>
          <w:lang w:val="da-DK"/>
        </w:rPr>
        <w:t>fra</w:t>
      </w:r>
      <w:r w:rsidRPr="0075471E">
        <w:rPr>
          <w:spacing w:val="-4"/>
          <w:lang w:val="da-DK"/>
        </w:rPr>
        <w:t xml:space="preserve"> </w:t>
      </w:r>
      <w:r w:rsidRPr="0075471E">
        <w:rPr>
          <w:lang w:val="da-DK"/>
        </w:rPr>
        <w:t>Det</w:t>
      </w:r>
      <w:r w:rsidRPr="0075471E">
        <w:rPr>
          <w:spacing w:val="-2"/>
          <w:lang w:val="da-DK"/>
        </w:rPr>
        <w:t xml:space="preserve"> </w:t>
      </w:r>
      <w:r w:rsidRPr="0075471E">
        <w:rPr>
          <w:lang w:val="da-DK"/>
        </w:rPr>
        <w:t>Europæiske</w:t>
      </w:r>
      <w:r w:rsidRPr="0075471E">
        <w:rPr>
          <w:spacing w:val="-3"/>
          <w:lang w:val="da-DK"/>
        </w:rPr>
        <w:t xml:space="preserve"> </w:t>
      </w:r>
      <w:r w:rsidRPr="0075471E">
        <w:rPr>
          <w:spacing w:val="-2"/>
          <w:lang w:val="da-DK"/>
        </w:rPr>
        <w:t>Lægemiddelagentur</w:t>
      </w:r>
    </w:p>
    <w:p w14:paraId="5E0A974E" w14:textId="77777777" w:rsidR="007A5DB9" w:rsidRPr="0075471E" w:rsidRDefault="008747B9" w:rsidP="00DF05ED">
      <w:pPr>
        <w:pStyle w:val="ListParagraph"/>
        <w:numPr>
          <w:ilvl w:val="0"/>
          <w:numId w:val="40"/>
        </w:numPr>
        <w:tabs>
          <w:tab w:val="left" w:pos="426"/>
        </w:tabs>
        <w:ind w:left="426" w:right="140"/>
        <w:rPr>
          <w:lang w:val="da-DK"/>
        </w:rPr>
      </w:pPr>
      <w:r w:rsidRPr="0075471E">
        <w:rPr>
          <w:lang w:val="da-DK"/>
        </w:rPr>
        <w:t>når</w:t>
      </w:r>
      <w:r w:rsidRPr="0075471E">
        <w:rPr>
          <w:spacing w:val="-1"/>
          <w:lang w:val="da-DK"/>
        </w:rPr>
        <w:t xml:space="preserve"> </w:t>
      </w:r>
      <w:r w:rsidRPr="0075471E">
        <w:rPr>
          <w:lang w:val="da-DK"/>
        </w:rPr>
        <w:t>risikostyringssystemet</w:t>
      </w:r>
      <w:r w:rsidRPr="0075471E">
        <w:rPr>
          <w:spacing w:val="-1"/>
          <w:lang w:val="da-DK"/>
        </w:rPr>
        <w:t xml:space="preserve"> </w:t>
      </w:r>
      <w:r w:rsidRPr="0075471E">
        <w:rPr>
          <w:lang w:val="da-DK"/>
        </w:rPr>
        <w:t>ændres,</w:t>
      </w:r>
      <w:r w:rsidRPr="0075471E">
        <w:rPr>
          <w:spacing w:val="-5"/>
          <w:lang w:val="da-DK"/>
        </w:rPr>
        <w:t xml:space="preserve"> </w:t>
      </w:r>
      <w:r w:rsidRPr="0075471E">
        <w:rPr>
          <w:lang w:val="da-DK"/>
        </w:rPr>
        <w:t>særlig</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følge</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at</w:t>
      </w:r>
      <w:r w:rsidRPr="0075471E">
        <w:rPr>
          <w:spacing w:val="-1"/>
          <w:lang w:val="da-DK"/>
        </w:rPr>
        <w:t xml:space="preserve"> </w:t>
      </w:r>
      <w:r w:rsidRPr="0075471E">
        <w:rPr>
          <w:lang w:val="da-DK"/>
        </w:rPr>
        <w:t>der</w:t>
      </w:r>
      <w:r w:rsidRPr="0075471E">
        <w:rPr>
          <w:spacing w:val="-1"/>
          <w:lang w:val="da-DK"/>
        </w:rPr>
        <w:t xml:space="preserve"> </w:t>
      </w:r>
      <w:r w:rsidRPr="0075471E">
        <w:rPr>
          <w:lang w:val="da-DK"/>
        </w:rPr>
        <w:t>er</w:t>
      </w:r>
      <w:r w:rsidRPr="0075471E">
        <w:rPr>
          <w:spacing w:val="-1"/>
          <w:lang w:val="da-DK"/>
        </w:rPr>
        <w:t xml:space="preserve"> </w:t>
      </w:r>
      <w:r w:rsidRPr="0075471E">
        <w:rPr>
          <w:lang w:val="da-DK"/>
        </w:rPr>
        <w:t>modtaget</w:t>
      </w:r>
      <w:r w:rsidRPr="0075471E">
        <w:rPr>
          <w:spacing w:val="-1"/>
          <w:lang w:val="da-DK"/>
        </w:rPr>
        <w:t xml:space="preserve"> </w:t>
      </w:r>
      <w:r w:rsidRPr="0075471E">
        <w:rPr>
          <w:lang w:val="da-DK"/>
        </w:rPr>
        <w:t>nye</w:t>
      </w:r>
      <w:r w:rsidRPr="0075471E">
        <w:rPr>
          <w:spacing w:val="-2"/>
          <w:lang w:val="da-DK"/>
        </w:rPr>
        <w:t xml:space="preserve"> </w:t>
      </w:r>
      <w:r w:rsidRPr="0075471E">
        <w:rPr>
          <w:lang w:val="da-DK"/>
        </w:rPr>
        <w:t>oplysninger,</w:t>
      </w:r>
      <w:r w:rsidRPr="0075471E">
        <w:rPr>
          <w:spacing w:val="-2"/>
          <w:lang w:val="da-DK"/>
        </w:rPr>
        <w:t xml:space="preserve"> </w:t>
      </w:r>
      <w:r w:rsidRPr="0075471E">
        <w:rPr>
          <w:lang w:val="da-DK"/>
        </w:rPr>
        <w:t>der kan medføre en væsentlig ændring i benefit/risk-forholdet, eller som følge af, at en vigtig milepæl (lægemiddelovervågning eller risikominimering) er nået.</w:t>
      </w:r>
    </w:p>
    <w:p w14:paraId="575B61E1" w14:textId="77777777" w:rsidR="007A5DB9" w:rsidRPr="0075471E" w:rsidRDefault="007A5DB9" w:rsidP="00F7686D">
      <w:pPr>
        <w:ind w:right="140"/>
        <w:rPr>
          <w:lang w:val="da-DK"/>
        </w:rPr>
        <w:sectPr w:rsidR="007A5DB9" w:rsidRPr="0075471E" w:rsidSect="00F7686D">
          <w:pgSz w:w="11907" w:h="16840" w:code="9"/>
          <w:pgMar w:top="1134" w:right="1418" w:bottom="1134" w:left="1418" w:header="737" w:footer="737" w:gutter="0"/>
          <w:cols w:space="720"/>
        </w:sectPr>
      </w:pPr>
    </w:p>
    <w:p w14:paraId="4FC20304" w14:textId="77777777" w:rsidR="00CE61C0" w:rsidRPr="0075471E" w:rsidRDefault="008747B9" w:rsidP="00CE61C0">
      <w:pPr>
        <w:pStyle w:val="Heading1"/>
        <w:spacing w:before="0"/>
        <w:ind w:left="426" w:right="140" w:firstLine="3261"/>
        <w:rPr>
          <w:lang w:val="da-DK"/>
        </w:rPr>
      </w:pPr>
      <w:r w:rsidRPr="0075471E">
        <w:rPr>
          <w:lang w:val="da-DK"/>
        </w:rPr>
        <w:lastRenderedPageBreak/>
        <w:t xml:space="preserve">BILAG III </w:t>
      </w:r>
    </w:p>
    <w:p w14:paraId="0BCD4C6D" w14:textId="77777777" w:rsidR="0005378D" w:rsidRPr="0075471E" w:rsidRDefault="0005378D" w:rsidP="00CE61C0">
      <w:pPr>
        <w:pStyle w:val="Heading1"/>
        <w:spacing w:before="0"/>
        <w:ind w:left="426" w:right="140" w:firstLine="3261"/>
        <w:rPr>
          <w:lang w:val="da-DK"/>
        </w:rPr>
      </w:pPr>
    </w:p>
    <w:p w14:paraId="60FA948E" w14:textId="77777777" w:rsidR="007A5DB9" w:rsidRPr="0075471E" w:rsidRDefault="008747B9" w:rsidP="00CE61C0">
      <w:pPr>
        <w:pStyle w:val="Heading1"/>
        <w:spacing w:before="0"/>
        <w:ind w:left="993" w:right="140" w:firstLine="1542"/>
        <w:rPr>
          <w:lang w:val="da-DK"/>
        </w:rPr>
      </w:pPr>
      <w:r w:rsidRPr="0075471E">
        <w:rPr>
          <w:lang w:val="da-DK"/>
        </w:rPr>
        <w:t>ETIKETTERING</w:t>
      </w:r>
      <w:r w:rsidRPr="0075471E">
        <w:rPr>
          <w:spacing w:val="-14"/>
          <w:lang w:val="da-DK"/>
        </w:rPr>
        <w:t xml:space="preserve"> </w:t>
      </w:r>
      <w:r w:rsidRPr="0075471E">
        <w:rPr>
          <w:lang w:val="da-DK"/>
        </w:rPr>
        <w:t>OG</w:t>
      </w:r>
      <w:r w:rsidRPr="0075471E">
        <w:rPr>
          <w:spacing w:val="-14"/>
          <w:lang w:val="da-DK"/>
        </w:rPr>
        <w:t xml:space="preserve"> </w:t>
      </w:r>
      <w:r w:rsidRPr="0075471E">
        <w:rPr>
          <w:lang w:val="da-DK"/>
        </w:rPr>
        <w:t>INDLÆGSSEDDEL</w:t>
      </w:r>
    </w:p>
    <w:p w14:paraId="0821FF34" w14:textId="77777777" w:rsidR="007A5DB9" w:rsidRPr="0075471E" w:rsidRDefault="007A5DB9" w:rsidP="00F7686D">
      <w:pPr>
        <w:ind w:right="140"/>
        <w:rPr>
          <w:lang w:val="da-DK"/>
        </w:rPr>
        <w:sectPr w:rsidR="007A5DB9" w:rsidRPr="0075471E" w:rsidSect="004F59AB">
          <w:pgSz w:w="11907" w:h="16840" w:code="9"/>
          <w:pgMar w:top="1134" w:right="1418" w:bottom="1134" w:left="1418" w:header="737" w:footer="737" w:gutter="0"/>
          <w:cols w:space="720"/>
          <w:vAlign w:val="center"/>
        </w:sectPr>
      </w:pPr>
    </w:p>
    <w:p w14:paraId="3AC472D8" w14:textId="77777777" w:rsidR="007A5DB9" w:rsidRPr="0075471E" w:rsidRDefault="008747B9" w:rsidP="00DF05ED">
      <w:pPr>
        <w:pStyle w:val="ListParagraph"/>
        <w:numPr>
          <w:ilvl w:val="1"/>
          <w:numId w:val="8"/>
        </w:numPr>
        <w:tabs>
          <w:tab w:val="left" w:pos="3544"/>
        </w:tabs>
        <w:ind w:left="3544" w:right="140" w:hanging="567"/>
        <w:jc w:val="left"/>
        <w:rPr>
          <w:b/>
          <w:lang w:val="da-DK"/>
        </w:rPr>
      </w:pPr>
      <w:bookmarkStart w:id="7" w:name="A._ETIKETTERING"/>
      <w:bookmarkEnd w:id="7"/>
      <w:r w:rsidRPr="0075471E">
        <w:rPr>
          <w:b/>
          <w:spacing w:val="-2"/>
          <w:lang w:val="da-DK"/>
        </w:rPr>
        <w:lastRenderedPageBreak/>
        <w:t>ETIKETTERING</w:t>
      </w:r>
    </w:p>
    <w:p w14:paraId="1D76A47C" w14:textId="77777777" w:rsidR="007A5DB9" w:rsidRPr="0075471E" w:rsidRDefault="007A5DB9" w:rsidP="00F7686D">
      <w:pPr>
        <w:ind w:right="140"/>
        <w:rPr>
          <w:lang w:val="da-DK"/>
        </w:rPr>
        <w:sectPr w:rsidR="007A5DB9" w:rsidRPr="0075471E" w:rsidSect="004F59AB">
          <w:pgSz w:w="11907" w:h="16840" w:code="9"/>
          <w:pgMar w:top="1134" w:right="1418" w:bottom="1134" w:left="1418" w:header="737" w:footer="737" w:gutter="0"/>
          <w:cols w:space="720"/>
          <w:vAlign w:val="center"/>
        </w:sectPr>
      </w:pPr>
    </w:p>
    <w:p w14:paraId="6B90DE9E" w14:textId="77777777" w:rsidR="007A5DB9" w:rsidRPr="0075471E" w:rsidRDefault="00454D58" w:rsidP="00F7686D">
      <w:pPr>
        <w:pStyle w:val="BodyText"/>
        <w:ind w:right="140"/>
        <w:rPr>
          <w:lang w:val="da-DK"/>
        </w:rPr>
      </w:pPr>
      <w:r>
        <w:rPr>
          <w:lang w:val="da-DK"/>
        </w:rPr>
      </w:r>
      <w:r>
        <w:rPr>
          <w:lang w:val="da-DK"/>
        </w:rPr>
        <w:pict w14:anchorId="47B016F3">
          <v:shapetype id="_x0000_t202" coordsize="21600,21600" o:spt="202" path="m,l,21600r21600,l21600,xe">
            <v:stroke joinstyle="miter"/>
            <v:path gradientshapeok="t" o:connecttype="rect"/>
          </v:shapetype>
          <v:shape id="Textbox 3" o:spid="_x0000_s2110" type="#_x0000_t202" style="width:453.3pt;height:39.5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4D19176" w14:textId="77777777" w:rsidR="007A5DB9" w:rsidRPr="00433FCD" w:rsidRDefault="008747B9" w:rsidP="00CE61C0">
                  <w:pPr>
                    <w:spacing w:before="18"/>
                    <w:rPr>
                      <w:b/>
                      <w:lang w:val="da-DK"/>
                    </w:rPr>
                  </w:pPr>
                  <w:r w:rsidRPr="00433FCD">
                    <w:rPr>
                      <w:b/>
                      <w:lang w:val="da-DK"/>
                    </w:rPr>
                    <w:t>MÆRKNING,</w:t>
                  </w:r>
                  <w:r w:rsidRPr="00433FCD">
                    <w:rPr>
                      <w:b/>
                      <w:spacing w:val="-6"/>
                      <w:lang w:val="da-DK"/>
                    </w:rPr>
                    <w:t xml:space="preserve"> </w:t>
                  </w:r>
                  <w:r w:rsidRPr="00433FCD">
                    <w:rPr>
                      <w:b/>
                      <w:lang w:val="da-DK"/>
                    </w:rPr>
                    <w:t>DER</w:t>
                  </w:r>
                  <w:r w:rsidRPr="00433FCD">
                    <w:rPr>
                      <w:b/>
                      <w:spacing w:val="-5"/>
                      <w:lang w:val="da-DK"/>
                    </w:rPr>
                    <w:t xml:space="preserve"> </w:t>
                  </w:r>
                  <w:r w:rsidRPr="00433FCD">
                    <w:rPr>
                      <w:b/>
                      <w:lang w:val="da-DK"/>
                    </w:rPr>
                    <w:t>SKAL</w:t>
                  </w:r>
                  <w:r w:rsidRPr="00433FCD">
                    <w:rPr>
                      <w:b/>
                      <w:spacing w:val="-5"/>
                      <w:lang w:val="da-DK"/>
                    </w:rPr>
                    <w:t xml:space="preserve"> </w:t>
                  </w:r>
                  <w:r w:rsidRPr="00433FCD">
                    <w:rPr>
                      <w:b/>
                      <w:lang w:val="da-DK"/>
                    </w:rPr>
                    <w:t>ANFØRES</w:t>
                  </w:r>
                  <w:r w:rsidRPr="00433FCD">
                    <w:rPr>
                      <w:b/>
                      <w:spacing w:val="-7"/>
                      <w:lang w:val="da-DK"/>
                    </w:rPr>
                    <w:t xml:space="preserve"> </w:t>
                  </w:r>
                  <w:r w:rsidRPr="00433FCD">
                    <w:rPr>
                      <w:b/>
                      <w:lang w:val="da-DK"/>
                    </w:rPr>
                    <w:t>PÅ</w:t>
                  </w:r>
                  <w:r w:rsidRPr="00433FCD">
                    <w:rPr>
                      <w:b/>
                      <w:spacing w:val="-5"/>
                      <w:lang w:val="da-DK"/>
                    </w:rPr>
                    <w:t xml:space="preserve"> </w:t>
                  </w:r>
                  <w:r w:rsidRPr="00433FCD">
                    <w:rPr>
                      <w:b/>
                      <w:lang w:val="da-DK"/>
                    </w:rPr>
                    <w:t>DEN</w:t>
                  </w:r>
                  <w:r w:rsidRPr="00433FCD">
                    <w:rPr>
                      <w:b/>
                      <w:spacing w:val="-5"/>
                      <w:lang w:val="da-DK"/>
                    </w:rPr>
                    <w:t xml:space="preserve"> </w:t>
                  </w:r>
                  <w:r w:rsidRPr="00433FCD">
                    <w:rPr>
                      <w:b/>
                      <w:lang w:val="da-DK"/>
                    </w:rPr>
                    <w:t>YDRE</w:t>
                  </w:r>
                  <w:r w:rsidRPr="00433FCD">
                    <w:rPr>
                      <w:b/>
                      <w:spacing w:val="-4"/>
                      <w:lang w:val="da-DK"/>
                    </w:rPr>
                    <w:t xml:space="preserve"> </w:t>
                  </w:r>
                  <w:r w:rsidRPr="00433FCD">
                    <w:rPr>
                      <w:b/>
                      <w:spacing w:val="-2"/>
                      <w:lang w:val="da-DK"/>
                    </w:rPr>
                    <w:t>EMBALLAGE</w:t>
                  </w:r>
                </w:p>
                <w:p w14:paraId="36C62440" w14:textId="77777777" w:rsidR="007A5DB9" w:rsidRPr="00433FCD" w:rsidRDefault="007A5DB9">
                  <w:pPr>
                    <w:pStyle w:val="BodyText"/>
                    <w:spacing w:before="2"/>
                    <w:rPr>
                      <w:b/>
                      <w:lang w:val="da-DK"/>
                    </w:rPr>
                  </w:pPr>
                </w:p>
                <w:p w14:paraId="6A69708E" w14:textId="77777777" w:rsidR="007A5DB9" w:rsidRDefault="008747B9">
                  <w:pPr>
                    <w:ind w:left="107"/>
                    <w:rPr>
                      <w:b/>
                    </w:rPr>
                  </w:pPr>
                  <w:r>
                    <w:rPr>
                      <w:b/>
                      <w:spacing w:val="-2"/>
                    </w:rPr>
                    <w:t>KARTON</w:t>
                  </w:r>
                </w:p>
              </w:txbxContent>
            </v:textbox>
            <w10:anchorlock/>
          </v:shape>
        </w:pict>
      </w:r>
    </w:p>
    <w:p w14:paraId="730E352C" w14:textId="77777777" w:rsidR="007A5DB9" w:rsidRPr="0075471E" w:rsidRDefault="00454D58" w:rsidP="00F7686D">
      <w:pPr>
        <w:pStyle w:val="BodyText"/>
        <w:ind w:right="140"/>
        <w:rPr>
          <w:b/>
          <w:lang w:val="da-DK"/>
        </w:rPr>
      </w:pPr>
      <w:r>
        <w:rPr>
          <w:noProof/>
          <w:lang w:val="da-DK"/>
        </w:rPr>
        <w:pict w14:anchorId="1A2F7844">
          <v:shape id="Textbox 4" o:spid="_x0000_s2104" type="#_x0000_t202" style="position:absolute;margin-left:70.7pt;margin-top:18.2pt;width:453.2pt;height:20.1pt;z-index:-2516848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" filled="f" strokeweight=".48pt">
            <v:path arrowok="t"/>
            <v:textbox inset="0,0,0,0">
              <w:txbxContent>
                <w:p w14:paraId="01BBB0E5" w14:textId="77777777" w:rsidR="007A5DB9" w:rsidRDefault="008747B9">
                  <w:pPr>
                    <w:tabs>
                      <w:tab w:val="left" w:pos="674"/>
                    </w:tabs>
                    <w:spacing w:before="25"/>
                    <w:ind w:left="107"/>
                    <w:rPr>
                      <w:b/>
                    </w:rPr>
                  </w:pPr>
                  <w:r>
                    <w:rPr>
                      <w:b/>
                      <w:spacing w:val="-5"/>
                    </w:rPr>
                    <w:t>1.</w:t>
                  </w:r>
                  <w:r>
                    <w:rPr>
                      <w:b/>
                    </w:rPr>
                    <w:tab/>
                    <w:t>LÆGEMIDLETS</w:t>
                  </w:r>
                  <w:r>
                    <w:rPr>
                      <w:b/>
                      <w:spacing w:val="-10"/>
                    </w:rPr>
                    <w:t xml:space="preserve"> </w:t>
                  </w:r>
                  <w:r>
                    <w:rPr>
                      <w:b/>
                      <w:spacing w:val="-4"/>
                    </w:rPr>
                    <w:t>NAVN</w:t>
                  </w:r>
                </w:p>
              </w:txbxContent>
            </v:textbox>
            <w10:wrap type="topAndBottom" anchorx="page"/>
          </v:shape>
        </w:pict>
      </w:r>
    </w:p>
    <w:p w14:paraId="031ABFA4" w14:textId="77777777" w:rsidR="007A5DB9" w:rsidRPr="0075471E" w:rsidRDefault="007A5DB9" w:rsidP="00F7686D">
      <w:pPr>
        <w:pStyle w:val="BodyText"/>
        <w:ind w:right="140"/>
        <w:rPr>
          <w:b/>
          <w:lang w:val="da-DK"/>
        </w:rPr>
      </w:pPr>
    </w:p>
    <w:p w14:paraId="3436A45C" w14:textId="77777777" w:rsidR="00CE61C0" w:rsidRPr="0075471E" w:rsidRDefault="008747B9" w:rsidP="00F7686D">
      <w:pPr>
        <w:pStyle w:val="BodyText"/>
        <w:ind w:right="140" w:hanging="1"/>
        <w:rPr>
          <w:lang w:val="da-DK"/>
        </w:rPr>
      </w:pPr>
      <w:r w:rsidRPr="0075471E">
        <w:rPr>
          <w:lang w:val="da-DK"/>
        </w:rPr>
        <w:t>Abevmy</w:t>
      </w:r>
      <w:r w:rsidRPr="0075471E">
        <w:rPr>
          <w:spacing w:val="-7"/>
          <w:lang w:val="da-DK"/>
        </w:rPr>
        <w:t xml:space="preserve"> </w:t>
      </w:r>
      <w:r w:rsidRPr="0075471E">
        <w:rPr>
          <w:lang w:val="da-DK"/>
        </w:rPr>
        <w:t>25</w:t>
      </w:r>
      <w:r w:rsidRPr="0075471E">
        <w:rPr>
          <w:spacing w:val="-3"/>
          <w:lang w:val="da-DK"/>
        </w:rPr>
        <w:t xml:space="preserve"> </w:t>
      </w:r>
      <w:r w:rsidRPr="0075471E">
        <w:rPr>
          <w:lang w:val="da-DK"/>
        </w:rPr>
        <w:t>mg/ml</w:t>
      </w:r>
      <w:r w:rsidRPr="0075471E">
        <w:rPr>
          <w:spacing w:val="-4"/>
          <w:lang w:val="da-DK"/>
        </w:rPr>
        <w:t xml:space="preserve"> </w:t>
      </w:r>
      <w:r w:rsidRPr="0075471E">
        <w:rPr>
          <w:lang w:val="da-DK"/>
        </w:rPr>
        <w:t>koncentrat</w:t>
      </w:r>
      <w:r w:rsidRPr="0075471E">
        <w:rPr>
          <w:spacing w:val="-7"/>
          <w:lang w:val="da-DK"/>
        </w:rPr>
        <w:t xml:space="preserve"> </w:t>
      </w:r>
      <w:r w:rsidRPr="0075471E">
        <w:rPr>
          <w:lang w:val="da-DK"/>
        </w:rPr>
        <w:t>til</w:t>
      </w:r>
      <w:r w:rsidRPr="0075471E">
        <w:rPr>
          <w:spacing w:val="-7"/>
          <w:lang w:val="da-DK"/>
        </w:rPr>
        <w:t xml:space="preserve"> </w:t>
      </w:r>
      <w:r w:rsidRPr="0075471E">
        <w:rPr>
          <w:lang w:val="da-DK"/>
        </w:rPr>
        <w:t>infusionsvæske,</w:t>
      </w:r>
      <w:r w:rsidRPr="0075471E">
        <w:rPr>
          <w:spacing w:val="-5"/>
          <w:lang w:val="da-DK"/>
        </w:rPr>
        <w:t xml:space="preserve"> </w:t>
      </w:r>
      <w:r w:rsidRPr="0075471E">
        <w:rPr>
          <w:lang w:val="da-DK"/>
        </w:rPr>
        <w:t xml:space="preserve">opløsning </w:t>
      </w:r>
    </w:p>
    <w:p w14:paraId="2F4C3697" w14:textId="77777777" w:rsidR="007A5DB9" w:rsidRPr="0075471E" w:rsidRDefault="008747B9" w:rsidP="00F7686D">
      <w:pPr>
        <w:pStyle w:val="BodyText"/>
        <w:ind w:right="140" w:hanging="1"/>
        <w:rPr>
          <w:lang w:val="da-DK"/>
        </w:rPr>
      </w:pPr>
      <w:r w:rsidRPr="0075471E">
        <w:rPr>
          <w:spacing w:val="-2"/>
          <w:lang w:val="da-DK"/>
        </w:rPr>
        <w:t>bevacizumab</w:t>
      </w:r>
    </w:p>
    <w:p w14:paraId="19D70F2E" w14:textId="77777777" w:rsidR="007A5DB9" w:rsidRPr="0075471E" w:rsidRDefault="007A5DB9" w:rsidP="00F7686D">
      <w:pPr>
        <w:pStyle w:val="BodyText"/>
        <w:ind w:right="140"/>
        <w:rPr>
          <w:lang w:val="da-DK"/>
        </w:rPr>
      </w:pPr>
    </w:p>
    <w:p w14:paraId="6A6E26C2" w14:textId="77777777" w:rsidR="007A5DB9" w:rsidRPr="0075471E" w:rsidRDefault="00454D58" w:rsidP="00F7686D">
      <w:pPr>
        <w:pStyle w:val="BodyText"/>
        <w:ind w:right="140"/>
        <w:rPr>
          <w:lang w:val="da-DK"/>
        </w:rPr>
      </w:pPr>
      <w:r>
        <w:rPr>
          <w:noProof/>
          <w:lang w:val="da-DK"/>
        </w:rPr>
        <w:pict w14:anchorId="2A257669">
          <v:shape id="Textbox 5" o:spid="_x0000_s2103" type="#_x0000_t202" style="position:absolute;margin-left:70.7pt;margin-top:14.05pt;width:454.05pt;height:16.85pt;z-index:-2516838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" filled="f" strokeweight=".48pt">
            <v:path arrowok="t"/>
            <v:textbox inset="0,0,0,0">
              <w:txbxContent>
                <w:p w14:paraId="333FB460" w14:textId="77777777" w:rsidR="007A5DB9" w:rsidRPr="00433FCD" w:rsidRDefault="008747B9">
                  <w:pPr>
                    <w:tabs>
                      <w:tab w:val="left" w:pos="674"/>
                    </w:tabs>
                    <w:spacing w:before="25"/>
                    <w:ind w:left="107"/>
                    <w:rPr>
                      <w:b/>
                      <w:lang w:val="da-DK"/>
                    </w:rPr>
                  </w:pPr>
                  <w:r w:rsidRPr="00433FCD">
                    <w:rPr>
                      <w:b/>
                      <w:spacing w:val="-5"/>
                      <w:lang w:val="da-DK"/>
                    </w:rPr>
                    <w:t>2.</w:t>
                  </w:r>
                  <w:r w:rsidRPr="00433FCD">
                    <w:rPr>
                      <w:b/>
                      <w:lang w:val="da-DK"/>
                    </w:rPr>
                    <w:tab/>
                    <w:t>ANGIVELSE</w:t>
                  </w:r>
                  <w:r w:rsidRPr="00433FCD">
                    <w:rPr>
                      <w:b/>
                      <w:spacing w:val="-8"/>
                      <w:lang w:val="da-DK"/>
                    </w:rPr>
                    <w:t xml:space="preserve"> </w:t>
                  </w:r>
                  <w:r w:rsidRPr="00433FCD">
                    <w:rPr>
                      <w:b/>
                      <w:lang w:val="da-DK"/>
                    </w:rPr>
                    <w:t>AF</w:t>
                  </w:r>
                  <w:r w:rsidRPr="00433FCD">
                    <w:rPr>
                      <w:b/>
                      <w:spacing w:val="-4"/>
                      <w:lang w:val="da-DK"/>
                    </w:rPr>
                    <w:t xml:space="preserve"> </w:t>
                  </w:r>
                  <w:r w:rsidRPr="00433FCD">
                    <w:rPr>
                      <w:b/>
                      <w:lang w:val="da-DK"/>
                    </w:rPr>
                    <w:t>AKTIVT</w:t>
                  </w:r>
                  <w:r w:rsidRPr="00433FCD">
                    <w:rPr>
                      <w:b/>
                      <w:spacing w:val="-7"/>
                      <w:lang w:val="da-DK"/>
                    </w:rPr>
                    <w:t xml:space="preserve"> </w:t>
                  </w:r>
                  <w:r w:rsidRPr="00433FCD">
                    <w:rPr>
                      <w:b/>
                      <w:lang w:val="da-DK"/>
                    </w:rPr>
                    <w:t>STOF/AKTIVE</w:t>
                  </w:r>
                  <w:r w:rsidRPr="00433FCD">
                    <w:rPr>
                      <w:b/>
                      <w:spacing w:val="-7"/>
                      <w:lang w:val="da-DK"/>
                    </w:rPr>
                    <w:t xml:space="preserve"> </w:t>
                  </w:r>
                  <w:r w:rsidRPr="00433FCD">
                    <w:rPr>
                      <w:b/>
                      <w:spacing w:val="-2"/>
                      <w:lang w:val="da-DK"/>
                    </w:rPr>
                    <w:t>STOFFER</w:t>
                  </w:r>
                </w:p>
              </w:txbxContent>
            </v:textbox>
            <w10:wrap type="topAndBottom" anchorx="page"/>
          </v:shape>
        </w:pict>
      </w:r>
    </w:p>
    <w:p w14:paraId="1ED1D285" w14:textId="77777777" w:rsidR="007A5DB9" w:rsidRPr="0075471E" w:rsidRDefault="007A5DB9" w:rsidP="00F7686D">
      <w:pPr>
        <w:pStyle w:val="BodyText"/>
        <w:ind w:right="140"/>
        <w:rPr>
          <w:lang w:val="da-DK"/>
        </w:rPr>
      </w:pPr>
    </w:p>
    <w:p w14:paraId="7285FD53" w14:textId="77777777" w:rsidR="007A5DB9" w:rsidRPr="0075471E" w:rsidRDefault="008747B9" w:rsidP="00F7686D">
      <w:pPr>
        <w:pStyle w:val="BodyText"/>
        <w:ind w:right="140"/>
        <w:rPr>
          <w:lang w:val="da-DK"/>
        </w:rPr>
      </w:pPr>
      <w:r w:rsidRPr="0075471E">
        <w:rPr>
          <w:lang w:val="da-DK"/>
        </w:rPr>
        <w:t>Hvert</w:t>
      </w:r>
      <w:r w:rsidRPr="0075471E">
        <w:rPr>
          <w:spacing w:val="-3"/>
          <w:lang w:val="da-DK"/>
        </w:rPr>
        <w:t xml:space="preserve"> </w:t>
      </w:r>
      <w:r w:rsidRPr="0075471E">
        <w:rPr>
          <w:lang w:val="da-DK"/>
        </w:rPr>
        <w:t>hætteglas</w:t>
      </w:r>
      <w:r w:rsidRPr="0075471E">
        <w:rPr>
          <w:spacing w:val="-5"/>
          <w:lang w:val="da-DK"/>
        </w:rPr>
        <w:t xml:space="preserve"> </w:t>
      </w:r>
      <w:r w:rsidRPr="0075471E">
        <w:rPr>
          <w:lang w:val="da-DK"/>
        </w:rPr>
        <w:t>indeholder</w:t>
      </w:r>
      <w:r w:rsidRPr="0075471E">
        <w:rPr>
          <w:spacing w:val="-5"/>
          <w:lang w:val="da-DK"/>
        </w:rPr>
        <w:t xml:space="preserve"> </w:t>
      </w:r>
      <w:r w:rsidRPr="0075471E">
        <w:rPr>
          <w:lang w:val="da-DK"/>
        </w:rPr>
        <w:t>100</w:t>
      </w:r>
      <w:r w:rsidRPr="0075471E">
        <w:rPr>
          <w:spacing w:val="-3"/>
          <w:lang w:val="da-DK"/>
        </w:rPr>
        <w:t xml:space="preserve"> </w:t>
      </w:r>
      <w:r w:rsidRPr="0075471E">
        <w:rPr>
          <w:lang w:val="da-DK"/>
        </w:rPr>
        <w:t>mg</w:t>
      </w:r>
      <w:r w:rsidRPr="0075471E">
        <w:rPr>
          <w:spacing w:val="-5"/>
          <w:lang w:val="da-DK"/>
        </w:rPr>
        <w:t xml:space="preserve"> </w:t>
      </w:r>
      <w:r w:rsidRPr="0075471E">
        <w:rPr>
          <w:spacing w:val="-2"/>
          <w:lang w:val="da-DK"/>
        </w:rPr>
        <w:t>bevacizumab.</w:t>
      </w:r>
    </w:p>
    <w:p w14:paraId="19543E29" w14:textId="77777777" w:rsidR="007A5DB9" w:rsidRPr="0075471E" w:rsidRDefault="007A5DB9" w:rsidP="00F7686D">
      <w:pPr>
        <w:pStyle w:val="BodyText"/>
        <w:ind w:right="140"/>
        <w:rPr>
          <w:lang w:val="da-DK"/>
        </w:rPr>
      </w:pPr>
    </w:p>
    <w:p w14:paraId="4FE158AD" w14:textId="77777777" w:rsidR="007A5DB9" w:rsidRPr="0075471E" w:rsidRDefault="00454D58" w:rsidP="00F7686D">
      <w:pPr>
        <w:pStyle w:val="BodyText"/>
        <w:ind w:right="140"/>
        <w:rPr>
          <w:lang w:val="da-DK"/>
        </w:rPr>
      </w:pPr>
      <w:r>
        <w:rPr>
          <w:noProof/>
          <w:lang w:val="da-DK"/>
        </w:rPr>
        <w:pict w14:anchorId="7A3C6C56">
          <v:shape id="Textbox 6" o:spid="_x0000_s2102" type="#_x0000_t202" style="position:absolute;margin-left:70.7pt;margin-top:14.1pt;width:454.05pt;height:13.6pt;z-index:-2516828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" filled="f" strokeweight=".48pt">
            <v:path arrowok="t"/>
            <v:textbox inset="0,0,0,0">
              <w:txbxContent>
                <w:p w14:paraId="0C738579" w14:textId="77777777" w:rsidR="007A5DB9" w:rsidRDefault="008747B9">
                  <w:pPr>
                    <w:tabs>
                      <w:tab w:val="left" w:pos="674"/>
                    </w:tabs>
                    <w:spacing w:before="25"/>
                    <w:ind w:left="107"/>
                    <w:rPr>
                      <w:b/>
                    </w:rPr>
                  </w:pPr>
                  <w:r>
                    <w:rPr>
                      <w:b/>
                      <w:spacing w:val="-5"/>
                    </w:rPr>
                    <w:t>3.</w:t>
                  </w:r>
                  <w:r>
                    <w:rPr>
                      <w:b/>
                    </w:rPr>
                    <w:tab/>
                    <w:t>LISTE</w:t>
                  </w:r>
                  <w:r>
                    <w:rPr>
                      <w:b/>
                      <w:spacing w:val="-4"/>
                    </w:rPr>
                    <w:t xml:space="preserve"> </w:t>
                  </w:r>
                  <w:r>
                    <w:rPr>
                      <w:b/>
                    </w:rPr>
                    <w:t>OVER</w:t>
                  </w:r>
                  <w:r>
                    <w:rPr>
                      <w:b/>
                      <w:spacing w:val="-3"/>
                    </w:rPr>
                    <w:t xml:space="preserve"> </w:t>
                  </w:r>
                  <w:r>
                    <w:rPr>
                      <w:b/>
                      <w:spacing w:val="-2"/>
                    </w:rPr>
                    <w:t>HJÆLPESTOFFER</w:t>
                  </w:r>
                </w:p>
              </w:txbxContent>
            </v:textbox>
            <w10:wrap type="topAndBottom" anchorx="page"/>
          </v:shape>
        </w:pict>
      </w:r>
    </w:p>
    <w:p w14:paraId="1313BE04" w14:textId="77777777" w:rsidR="007A5DB9" w:rsidRPr="0075471E" w:rsidRDefault="007A5DB9" w:rsidP="00F7686D">
      <w:pPr>
        <w:pStyle w:val="BodyText"/>
        <w:ind w:right="140"/>
        <w:rPr>
          <w:lang w:val="da-DK"/>
        </w:rPr>
      </w:pPr>
    </w:p>
    <w:p w14:paraId="776D58C5" w14:textId="77777777" w:rsidR="007A5DB9" w:rsidRPr="0075471E" w:rsidRDefault="008747B9" w:rsidP="00F7686D">
      <w:pPr>
        <w:pStyle w:val="BodyText"/>
        <w:ind w:right="140"/>
        <w:rPr>
          <w:lang w:val="da-DK"/>
        </w:rPr>
      </w:pPr>
      <w:r w:rsidRPr="0075471E">
        <w:rPr>
          <w:lang w:val="da-DK"/>
        </w:rPr>
        <w:t>Natriumphosphat</w:t>
      </w:r>
      <w:r w:rsidRPr="0075471E">
        <w:rPr>
          <w:spacing w:val="-8"/>
          <w:lang w:val="da-DK"/>
        </w:rPr>
        <w:t xml:space="preserve"> </w:t>
      </w:r>
      <w:r w:rsidRPr="0075471E">
        <w:rPr>
          <w:lang w:val="da-DK"/>
        </w:rPr>
        <w:t>(E339),</w:t>
      </w:r>
      <w:r w:rsidRPr="0075471E">
        <w:rPr>
          <w:spacing w:val="-4"/>
          <w:lang w:val="da-DK"/>
        </w:rPr>
        <w:t xml:space="preserve"> </w:t>
      </w:r>
      <w:r w:rsidRPr="0075471E">
        <w:rPr>
          <w:lang w:val="da-DK"/>
        </w:rPr>
        <w:t>α,</w:t>
      </w:r>
      <w:r w:rsidRPr="0075471E">
        <w:rPr>
          <w:spacing w:val="-4"/>
          <w:lang w:val="da-DK"/>
        </w:rPr>
        <w:t xml:space="preserve"> </w:t>
      </w:r>
      <w:r w:rsidRPr="0075471E">
        <w:rPr>
          <w:lang w:val="da-DK"/>
        </w:rPr>
        <w:t>α</w:t>
      </w:r>
      <w:r w:rsidRPr="0075471E">
        <w:rPr>
          <w:spacing w:val="-5"/>
          <w:lang w:val="da-DK"/>
        </w:rPr>
        <w:t xml:space="preserve"> </w:t>
      </w:r>
      <w:r w:rsidRPr="0075471E">
        <w:rPr>
          <w:lang w:val="da-DK"/>
        </w:rPr>
        <w:t>–</w:t>
      </w:r>
      <w:r w:rsidRPr="0075471E">
        <w:rPr>
          <w:spacing w:val="-5"/>
          <w:lang w:val="da-DK"/>
        </w:rPr>
        <w:t xml:space="preserve"> </w:t>
      </w:r>
      <w:r w:rsidRPr="0075471E">
        <w:rPr>
          <w:lang w:val="da-DK"/>
        </w:rPr>
        <w:t>trehalosedihydrat,</w:t>
      </w:r>
      <w:r w:rsidRPr="0075471E">
        <w:rPr>
          <w:spacing w:val="-4"/>
          <w:lang w:val="da-DK"/>
        </w:rPr>
        <w:t xml:space="preserve"> </w:t>
      </w:r>
      <w:r w:rsidRPr="0075471E">
        <w:rPr>
          <w:lang w:val="da-DK"/>
        </w:rPr>
        <w:t>polysorbat</w:t>
      </w:r>
      <w:r w:rsidRPr="0075471E">
        <w:rPr>
          <w:spacing w:val="-3"/>
          <w:lang w:val="da-DK"/>
        </w:rPr>
        <w:t xml:space="preserve"> </w:t>
      </w:r>
      <w:r w:rsidRPr="0075471E">
        <w:rPr>
          <w:lang w:val="da-DK"/>
        </w:rPr>
        <w:t>20</w:t>
      </w:r>
      <w:r w:rsidRPr="0075471E">
        <w:rPr>
          <w:spacing w:val="-4"/>
          <w:lang w:val="da-DK"/>
        </w:rPr>
        <w:t xml:space="preserve"> </w:t>
      </w:r>
      <w:r w:rsidRPr="0075471E">
        <w:rPr>
          <w:lang w:val="da-DK"/>
        </w:rPr>
        <w:t>(E432),</w:t>
      </w:r>
      <w:r w:rsidRPr="0075471E">
        <w:rPr>
          <w:spacing w:val="-4"/>
          <w:lang w:val="da-DK"/>
        </w:rPr>
        <w:t xml:space="preserve"> </w:t>
      </w:r>
      <w:r w:rsidRPr="0075471E">
        <w:rPr>
          <w:lang w:val="da-DK"/>
        </w:rPr>
        <w:t>vand</w:t>
      </w:r>
      <w:r w:rsidRPr="0075471E">
        <w:rPr>
          <w:spacing w:val="-7"/>
          <w:lang w:val="da-DK"/>
        </w:rPr>
        <w:t xml:space="preserve"> </w:t>
      </w:r>
      <w:r w:rsidRPr="0075471E">
        <w:rPr>
          <w:lang w:val="da-DK"/>
        </w:rPr>
        <w:t>til</w:t>
      </w:r>
      <w:r w:rsidRPr="0075471E">
        <w:rPr>
          <w:spacing w:val="-5"/>
          <w:lang w:val="da-DK"/>
        </w:rPr>
        <w:t xml:space="preserve"> </w:t>
      </w:r>
      <w:r w:rsidRPr="0075471E">
        <w:rPr>
          <w:spacing w:val="-2"/>
          <w:lang w:val="da-DK"/>
        </w:rPr>
        <w:t>injektionsvæsker.</w:t>
      </w:r>
    </w:p>
    <w:p w14:paraId="38F37C0C" w14:textId="77777777" w:rsidR="007A5DB9" w:rsidRPr="0075471E" w:rsidRDefault="007A5DB9" w:rsidP="00F7686D">
      <w:pPr>
        <w:pStyle w:val="BodyText"/>
        <w:ind w:right="140"/>
        <w:rPr>
          <w:lang w:val="da-DK"/>
        </w:rPr>
      </w:pPr>
    </w:p>
    <w:p w14:paraId="6FEAA336" w14:textId="77777777" w:rsidR="007A5DB9" w:rsidRPr="0075471E" w:rsidRDefault="00454D58" w:rsidP="00F7686D">
      <w:pPr>
        <w:pStyle w:val="BodyText"/>
        <w:ind w:right="140"/>
        <w:rPr>
          <w:lang w:val="da-DK"/>
        </w:rPr>
      </w:pPr>
      <w:r>
        <w:rPr>
          <w:noProof/>
          <w:lang w:val="da-DK"/>
        </w:rPr>
        <w:pict w14:anchorId="7B152968">
          <v:shape id="Textbox 7" o:spid="_x0000_s2101" type="#_x0000_t202" style="position:absolute;margin-left:70.7pt;margin-top:14.5pt;width:453.3pt;height:18.8pt;z-index:-2516817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" filled="f" strokeweight=".48pt">
            <v:path arrowok="t"/>
            <v:textbox inset="0,0,0,0">
              <w:txbxContent>
                <w:p w14:paraId="51C81988" w14:textId="77777777" w:rsidR="007A5DB9" w:rsidRDefault="008747B9">
                  <w:pPr>
                    <w:tabs>
                      <w:tab w:val="left" w:pos="674"/>
                    </w:tabs>
                    <w:spacing w:before="25"/>
                    <w:ind w:left="107"/>
                    <w:rPr>
                      <w:b/>
                    </w:rPr>
                  </w:pPr>
                  <w:r>
                    <w:rPr>
                      <w:b/>
                      <w:spacing w:val="-5"/>
                    </w:rPr>
                    <w:t>4.</w:t>
                  </w:r>
                  <w:r>
                    <w:rPr>
                      <w:b/>
                    </w:rPr>
                    <w:tab/>
                    <w:t>LÆGEMIDDELFORM</w:t>
                  </w:r>
                  <w:r>
                    <w:rPr>
                      <w:b/>
                      <w:spacing w:val="-10"/>
                    </w:rPr>
                    <w:t xml:space="preserve"> </w:t>
                  </w:r>
                  <w:r>
                    <w:rPr>
                      <w:b/>
                    </w:rPr>
                    <w:t>OG</w:t>
                  </w:r>
                  <w:r>
                    <w:rPr>
                      <w:b/>
                      <w:spacing w:val="-8"/>
                    </w:rPr>
                    <w:t xml:space="preserve"> </w:t>
                  </w:r>
                  <w:r>
                    <w:rPr>
                      <w:b/>
                    </w:rPr>
                    <w:t>INDHOLD</w:t>
                  </w:r>
                  <w:r>
                    <w:rPr>
                      <w:b/>
                      <w:spacing w:val="-6"/>
                    </w:rPr>
                    <w:t xml:space="preserve"> </w:t>
                  </w:r>
                  <w:r>
                    <w:rPr>
                      <w:b/>
                      <w:spacing w:val="-2"/>
                    </w:rPr>
                    <w:t>(PAKNINGSSTØRRELSE)</w:t>
                  </w:r>
                </w:p>
              </w:txbxContent>
            </v:textbox>
            <w10:wrap type="topAndBottom" anchorx="page"/>
          </v:shape>
        </w:pict>
      </w:r>
    </w:p>
    <w:p w14:paraId="17843A11" w14:textId="77777777" w:rsidR="007A5DB9" w:rsidRPr="0075471E" w:rsidRDefault="007A5DB9" w:rsidP="00F7686D">
      <w:pPr>
        <w:pStyle w:val="BodyText"/>
        <w:ind w:right="140"/>
        <w:rPr>
          <w:lang w:val="da-DK"/>
        </w:rPr>
      </w:pPr>
    </w:p>
    <w:p w14:paraId="46B463EF" w14:textId="77777777" w:rsidR="007A5DB9" w:rsidRPr="0075471E" w:rsidRDefault="008747B9" w:rsidP="00F7686D">
      <w:pPr>
        <w:pStyle w:val="BodyText"/>
        <w:ind w:right="140"/>
        <w:rPr>
          <w:lang w:val="da-DK"/>
        </w:rPr>
      </w:pPr>
      <w:r w:rsidRPr="0075471E">
        <w:rPr>
          <w:color w:val="000000"/>
          <w:shd w:val="clear" w:color="auto" w:fill="D2D2D2"/>
          <w:lang w:val="da-DK"/>
        </w:rPr>
        <w:t>Koncentrat</w:t>
      </w:r>
      <w:r w:rsidRPr="0075471E">
        <w:rPr>
          <w:color w:val="000000"/>
          <w:spacing w:val="-7"/>
          <w:shd w:val="clear" w:color="auto" w:fill="D2D2D2"/>
          <w:lang w:val="da-DK"/>
        </w:rPr>
        <w:t xml:space="preserve"> </w:t>
      </w:r>
      <w:r w:rsidRPr="0075471E">
        <w:rPr>
          <w:color w:val="000000"/>
          <w:shd w:val="clear" w:color="auto" w:fill="D2D2D2"/>
          <w:lang w:val="da-DK"/>
        </w:rPr>
        <w:t>til</w:t>
      </w:r>
      <w:r w:rsidRPr="0075471E">
        <w:rPr>
          <w:color w:val="000000"/>
          <w:spacing w:val="-9"/>
          <w:shd w:val="clear" w:color="auto" w:fill="D2D2D2"/>
          <w:lang w:val="da-DK"/>
        </w:rPr>
        <w:t xml:space="preserve"> </w:t>
      </w:r>
      <w:r w:rsidRPr="0075471E">
        <w:rPr>
          <w:color w:val="000000"/>
          <w:shd w:val="clear" w:color="auto" w:fill="D2D2D2"/>
          <w:lang w:val="da-DK"/>
        </w:rPr>
        <w:t>infusionsvæske,</w:t>
      </w:r>
      <w:r w:rsidRPr="0075471E">
        <w:rPr>
          <w:color w:val="000000"/>
          <w:spacing w:val="-7"/>
          <w:shd w:val="clear" w:color="auto" w:fill="D2D2D2"/>
          <w:lang w:val="da-DK"/>
        </w:rPr>
        <w:t xml:space="preserve"> </w:t>
      </w:r>
      <w:r w:rsidRPr="0075471E">
        <w:rPr>
          <w:color w:val="000000"/>
          <w:spacing w:val="-2"/>
          <w:shd w:val="clear" w:color="auto" w:fill="D2D2D2"/>
          <w:lang w:val="da-DK"/>
        </w:rPr>
        <w:t>opløsning</w:t>
      </w:r>
    </w:p>
    <w:p w14:paraId="116AA5CA" w14:textId="77777777" w:rsidR="007A5DB9" w:rsidRPr="0075471E" w:rsidRDefault="008747B9" w:rsidP="00F7686D">
      <w:pPr>
        <w:pStyle w:val="BodyText"/>
        <w:ind w:right="140"/>
        <w:rPr>
          <w:lang w:val="da-DK"/>
        </w:rPr>
      </w:pPr>
      <w:r w:rsidRPr="0075471E">
        <w:rPr>
          <w:lang w:val="da-DK"/>
        </w:rPr>
        <w:t>1</w:t>
      </w:r>
      <w:r w:rsidRPr="0075471E">
        <w:rPr>
          <w:spacing w:val="-4"/>
          <w:lang w:val="da-DK"/>
        </w:rPr>
        <w:t xml:space="preserve"> </w:t>
      </w:r>
      <w:r w:rsidRPr="0075471E">
        <w:rPr>
          <w:lang w:val="da-DK"/>
        </w:rPr>
        <w:t>hætteglas</w:t>
      </w:r>
      <w:r w:rsidRPr="0075471E">
        <w:rPr>
          <w:spacing w:val="-2"/>
          <w:lang w:val="da-DK"/>
        </w:rPr>
        <w:t xml:space="preserve"> </w:t>
      </w:r>
      <w:r w:rsidRPr="0075471E">
        <w:rPr>
          <w:color w:val="000000"/>
          <w:shd w:val="clear" w:color="auto" w:fill="D2D2D2"/>
          <w:lang w:val="da-DK"/>
        </w:rPr>
        <w:t>med</w:t>
      </w:r>
      <w:r w:rsidRPr="0075471E">
        <w:rPr>
          <w:color w:val="000000"/>
          <w:spacing w:val="-2"/>
          <w:shd w:val="clear" w:color="auto" w:fill="D2D2D2"/>
          <w:lang w:val="da-DK"/>
        </w:rPr>
        <w:t xml:space="preserve"> </w:t>
      </w:r>
      <w:r w:rsidRPr="0075471E">
        <w:rPr>
          <w:color w:val="000000"/>
          <w:shd w:val="clear" w:color="auto" w:fill="D2D2D2"/>
          <w:lang w:val="da-DK"/>
        </w:rPr>
        <w:t>4</w:t>
      </w:r>
      <w:r w:rsidRPr="0075471E">
        <w:rPr>
          <w:color w:val="000000"/>
          <w:spacing w:val="-2"/>
          <w:shd w:val="clear" w:color="auto" w:fill="D2D2D2"/>
          <w:lang w:val="da-DK"/>
        </w:rPr>
        <w:t xml:space="preserve"> </w:t>
      </w:r>
      <w:r w:rsidRPr="0075471E">
        <w:rPr>
          <w:color w:val="000000"/>
          <w:spacing w:val="-5"/>
          <w:shd w:val="clear" w:color="auto" w:fill="D2D2D2"/>
          <w:lang w:val="da-DK"/>
        </w:rPr>
        <w:t>ml</w:t>
      </w:r>
    </w:p>
    <w:p w14:paraId="6221F02E" w14:textId="77777777" w:rsidR="005E1E77" w:rsidRDefault="008747B9" w:rsidP="00F7686D">
      <w:pPr>
        <w:pStyle w:val="BodyText"/>
        <w:ind w:right="140"/>
        <w:rPr>
          <w:color w:val="000000"/>
          <w:lang w:val="da-DK"/>
        </w:rPr>
      </w:pPr>
      <w:r w:rsidRPr="0075471E">
        <w:rPr>
          <w:color w:val="000000"/>
          <w:shd w:val="clear" w:color="auto" w:fill="D2D2D2"/>
          <w:lang w:val="da-DK"/>
        </w:rPr>
        <w:t>5</w:t>
      </w:r>
      <w:r w:rsidRPr="0075471E">
        <w:rPr>
          <w:color w:val="000000"/>
          <w:spacing w:val="-8"/>
          <w:shd w:val="clear" w:color="auto" w:fill="D2D2D2"/>
          <w:lang w:val="da-DK"/>
        </w:rPr>
        <w:t xml:space="preserve"> </w:t>
      </w:r>
      <w:r w:rsidRPr="0075471E">
        <w:rPr>
          <w:color w:val="000000"/>
          <w:shd w:val="clear" w:color="auto" w:fill="D2D2D2"/>
          <w:lang w:val="da-DK"/>
        </w:rPr>
        <w:t>hætteglas</w:t>
      </w:r>
      <w:r w:rsidRPr="0075471E">
        <w:rPr>
          <w:color w:val="000000"/>
          <w:spacing w:val="-8"/>
          <w:shd w:val="clear" w:color="auto" w:fill="D2D2D2"/>
          <w:lang w:val="da-DK"/>
        </w:rPr>
        <w:t xml:space="preserve"> </w:t>
      </w:r>
      <w:r w:rsidRPr="0075471E">
        <w:rPr>
          <w:color w:val="000000"/>
          <w:shd w:val="clear" w:color="auto" w:fill="D2D2D2"/>
          <w:lang w:val="da-DK"/>
        </w:rPr>
        <w:t>med</w:t>
      </w:r>
      <w:r w:rsidRPr="0075471E">
        <w:rPr>
          <w:color w:val="000000"/>
          <w:spacing w:val="-8"/>
          <w:shd w:val="clear" w:color="auto" w:fill="D2D2D2"/>
          <w:lang w:val="da-DK"/>
        </w:rPr>
        <w:t xml:space="preserve"> </w:t>
      </w:r>
      <w:r w:rsidRPr="0075471E">
        <w:rPr>
          <w:color w:val="000000"/>
          <w:shd w:val="clear" w:color="auto" w:fill="D2D2D2"/>
          <w:lang w:val="da-DK"/>
        </w:rPr>
        <w:t>hver</w:t>
      </w:r>
      <w:r w:rsidRPr="0075471E">
        <w:rPr>
          <w:color w:val="000000"/>
          <w:spacing w:val="-7"/>
          <w:shd w:val="clear" w:color="auto" w:fill="D2D2D2"/>
          <w:lang w:val="da-DK"/>
        </w:rPr>
        <w:t xml:space="preserve"> </w:t>
      </w:r>
      <w:r w:rsidRPr="0075471E">
        <w:rPr>
          <w:color w:val="000000"/>
          <w:shd w:val="clear" w:color="auto" w:fill="D2D2D2"/>
          <w:lang w:val="da-DK"/>
        </w:rPr>
        <w:t>4</w:t>
      </w:r>
      <w:r w:rsidRPr="0075471E">
        <w:rPr>
          <w:color w:val="000000"/>
          <w:spacing w:val="-8"/>
          <w:shd w:val="clear" w:color="auto" w:fill="D2D2D2"/>
          <w:lang w:val="da-DK"/>
        </w:rPr>
        <w:t xml:space="preserve"> </w:t>
      </w:r>
      <w:r w:rsidRPr="0075471E">
        <w:rPr>
          <w:color w:val="000000"/>
          <w:shd w:val="clear" w:color="auto" w:fill="D2D2D2"/>
          <w:lang w:val="da-DK"/>
        </w:rPr>
        <w:t>ml</w:t>
      </w:r>
      <w:r w:rsidRPr="0075471E">
        <w:rPr>
          <w:color w:val="000000"/>
          <w:lang w:val="da-DK"/>
        </w:rPr>
        <w:t xml:space="preserve"> </w:t>
      </w:r>
    </w:p>
    <w:p w14:paraId="4366E151" w14:textId="7EAD8706" w:rsidR="007A5DB9" w:rsidRPr="0075471E" w:rsidRDefault="008747B9" w:rsidP="00F7686D">
      <w:pPr>
        <w:pStyle w:val="BodyText"/>
        <w:ind w:right="140"/>
        <w:rPr>
          <w:lang w:val="da-DK"/>
        </w:rPr>
      </w:pPr>
      <w:r w:rsidRPr="0075471E">
        <w:rPr>
          <w:color w:val="000000"/>
          <w:lang w:val="da-DK"/>
        </w:rPr>
        <w:t>100 mg/4 ml</w:t>
      </w:r>
    </w:p>
    <w:p w14:paraId="5CDEBD56" w14:textId="77777777" w:rsidR="00CE61C0" w:rsidRPr="0075471E" w:rsidRDefault="00CE61C0" w:rsidP="00F7686D">
      <w:pPr>
        <w:pStyle w:val="BodyText"/>
        <w:ind w:right="140"/>
        <w:rPr>
          <w:lang w:val="da-DK"/>
        </w:rPr>
      </w:pPr>
    </w:p>
    <w:p w14:paraId="68126F12" w14:textId="77777777" w:rsidR="007A5DB9" w:rsidRPr="0075471E" w:rsidRDefault="00454D58" w:rsidP="00F7686D">
      <w:pPr>
        <w:pStyle w:val="BodyText"/>
        <w:ind w:right="140"/>
        <w:rPr>
          <w:lang w:val="da-DK"/>
        </w:rPr>
      </w:pPr>
      <w:r>
        <w:rPr>
          <w:noProof/>
          <w:lang w:val="da-DK"/>
        </w:rPr>
        <w:pict w14:anchorId="75E278E2">
          <v:shape id="Textbox 8" o:spid="_x0000_s2100" type="#_x0000_t202" style="position:absolute;margin-left:70.7pt;margin-top:13.05pt;width:454.05pt;height:18.15pt;z-index:-2516807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" filled="f" strokeweight=".48pt">
            <v:path arrowok="t"/>
            <v:textbox inset="0,0,0,0">
              <w:txbxContent>
                <w:p w14:paraId="7F94AEDC" w14:textId="77777777" w:rsidR="007A5DB9" w:rsidRDefault="008747B9">
                  <w:pPr>
                    <w:tabs>
                      <w:tab w:val="left" w:pos="674"/>
                    </w:tabs>
                    <w:spacing w:before="25"/>
                    <w:ind w:left="107"/>
                    <w:rPr>
                      <w:b/>
                    </w:rPr>
                  </w:pPr>
                  <w:r>
                    <w:rPr>
                      <w:b/>
                      <w:spacing w:val="-5"/>
                    </w:rPr>
                    <w:t>5.</w:t>
                  </w:r>
                  <w:r>
                    <w:rPr>
                      <w:b/>
                    </w:rPr>
                    <w:tab/>
                    <w:t>ANVENDELSESMÅDE</w:t>
                  </w:r>
                  <w:r>
                    <w:rPr>
                      <w:b/>
                      <w:spacing w:val="-10"/>
                    </w:rPr>
                    <w:t xml:space="preserve"> </w:t>
                  </w:r>
                  <w:r>
                    <w:rPr>
                      <w:b/>
                    </w:rPr>
                    <w:t>OG</w:t>
                  </w:r>
                  <w:r>
                    <w:rPr>
                      <w:b/>
                      <w:spacing w:val="-8"/>
                    </w:rPr>
                    <w:t xml:space="preserve"> </w:t>
                  </w:r>
                  <w:r>
                    <w:rPr>
                      <w:b/>
                      <w:spacing w:val="-2"/>
                    </w:rPr>
                    <w:t>ADMINISTRATIONSVEJ(E)</w:t>
                  </w:r>
                </w:p>
              </w:txbxContent>
            </v:textbox>
            <w10:wrap type="topAndBottom" anchorx="page"/>
          </v:shape>
        </w:pict>
      </w:r>
    </w:p>
    <w:p w14:paraId="263BF5C9" w14:textId="77777777" w:rsidR="007A5DB9" w:rsidRPr="0075471E" w:rsidRDefault="007A5DB9" w:rsidP="00F7686D">
      <w:pPr>
        <w:pStyle w:val="BodyText"/>
        <w:ind w:right="140"/>
        <w:rPr>
          <w:lang w:val="da-DK"/>
        </w:rPr>
      </w:pPr>
    </w:p>
    <w:p w14:paraId="6550D73D" w14:textId="77777777" w:rsidR="007A5DB9" w:rsidRPr="0075471E" w:rsidRDefault="008747B9" w:rsidP="00F7686D">
      <w:pPr>
        <w:pStyle w:val="BodyText"/>
        <w:ind w:right="140"/>
        <w:rPr>
          <w:lang w:val="da-DK"/>
        </w:rPr>
      </w:pPr>
      <w:r w:rsidRPr="0075471E">
        <w:rPr>
          <w:lang w:val="da-DK"/>
        </w:rPr>
        <w:t>Til</w:t>
      </w:r>
      <w:r w:rsidRPr="0075471E">
        <w:rPr>
          <w:spacing w:val="-10"/>
          <w:lang w:val="da-DK"/>
        </w:rPr>
        <w:t xml:space="preserve"> </w:t>
      </w:r>
      <w:r w:rsidRPr="0075471E">
        <w:rPr>
          <w:lang w:val="da-DK"/>
        </w:rPr>
        <w:t>intravenøs</w:t>
      </w:r>
      <w:r w:rsidRPr="0075471E">
        <w:rPr>
          <w:spacing w:val="-10"/>
          <w:lang w:val="da-DK"/>
        </w:rPr>
        <w:t xml:space="preserve"> </w:t>
      </w:r>
      <w:r w:rsidRPr="0075471E">
        <w:rPr>
          <w:lang w:val="da-DK"/>
        </w:rPr>
        <w:t>anvendelse</w:t>
      </w:r>
      <w:r w:rsidRPr="0075471E">
        <w:rPr>
          <w:spacing w:val="-8"/>
          <w:lang w:val="da-DK"/>
        </w:rPr>
        <w:t xml:space="preserve"> </w:t>
      </w:r>
      <w:r w:rsidRPr="0075471E">
        <w:rPr>
          <w:lang w:val="da-DK"/>
        </w:rPr>
        <w:t>efter</w:t>
      </w:r>
      <w:r w:rsidRPr="0075471E">
        <w:rPr>
          <w:spacing w:val="-7"/>
          <w:lang w:val="da-DK"/>
        </w:rPr>
        <w:t xml:space="preserve"> </w:t>
      </w:r>
      <w:r w:rsidRPr="0075471E">
        <w:rPr>
          <w:lang w:val="da-DK"/>
        </w:rPr>
        <w:t>fortynding. Læs indlægssedlen inden brug.</w:t>
      </w:r>
    </w:p>
    <w:p w14:paraId="695E3A57" w14:textId="77777777" w:rsidR="007A5DB9" w:rsidRPr="0075471E" w:rsidRDefault="007A5DB9" w:rsidP="00F7686D">
      <w:pPr>
        <w:pStyle w:val="BodyText"/>
        <w:ind w:right="140"/>
        <w:rPr>
          <w:lang w:val="da-DK"/>
        </w:rPr>
      </w:pPr>
    </w:p>
    <w:p w14:paraId="5EF10D1F" w14:textId="77777777" w:rsidR="007A5DB9" w:rsidRPr="0075471E" w:rsidRDefault="00454D58" w:rsidP="00F7686D">
      <w:pPr>
        <w:pStyle w:val="BodyText"/>
        <w:ind w:right="140"/>
        <w:rPr>
          <w:lang w:val="da-DK"/>
        </w:rPr>
      </w:pPr>
      <w:r>
        <w:rPr>
          <w:noProof/>
          <w:lang w:val="da-DK"/>
        </w:rPr>
        <w:pict w14:anchorId="0C446AEB">
          <v:group id="Group 9" o:spid="_x0000_s2097" style="position:absolute;margin-left:71.35pt;margin-top:13.9pt;width:455pt;height:31.1pt;z-index:-251679744;mso-wrap-distance-left:0;mso-wrap-distance-right:0;mso-position-horizontal-relative:page;mso-width-relative:margin;mso-height-relative:margin" coordorigin="823" coordsize="57787,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">
            <v:shape id="Graphic 10" o:spid="_x0000_s2098" style="position:absolute;left:823;width:57788;height:3295;visibility:visible;mso-wrap-style:square;v-text-anchor:top" coordsize="591058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" path="m5910072,r-6096,l5903976,6108r,178308l5903976,362724r-5897880,l6096,184416r,-178308l5903976,6108r,-6108l6096,,,,,6108,,184416,,362724r,6096l6083,368820r5897893,l5910072,368820r,-6096l5910072,184416r,-178308l5910072,xe" fillcolor="black" stroked="f">
              <v:path arrowok="t"/>
            </v:shape>
            <v:shape id="Textbox 12" o:spid="_x0000_s2099" type="#_x0000_t202" style="position:absolute;left:1318;top:259;width:55855;height:3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BB7CDF" w14:textId="77777777" w:rsidR="007A5DB9" w:rsidRPr="00433FCD" w:rsidRDefault="00CE61C0" w:rsidP="00CE61C0">
                    <w:pPr>
                      <w:spacing w:line="247" w:lineRule="auto"/>
                      <w:ind w:left="709" w:hanging="709"/>
                      <w:rPr>
                        <w:b/>
                        <w:lang w:val="da-DK"/>
                      </w:rPr>
                    </w:pPr>
                    <w:r w:rsidRPr="00433FCD">
                      <w:rPr>
                        <w:b/>
                        <w:lang w:val="da-DK"/>
                      </w:rPr>
                      <w:t>6.</w:t>
                    </w:r>
                    <w:r w:rsidRPr="00433FCD">
                      <w:rPr>
                        <w:b/>
                        <w:lang w:val="da-DK"/>
                      </w:rPr>
                      <w:tab/>
                    </w:r>
                    <w:r w:rsidR="008747B9" w:rsidRPr="00433FCD">
                      <w:rPr>
                        <w:b/>
                        <w:lang w:val="da-DK"/>
                      </w:rPr>
                      <w:t>SÆRLIG</w:t>
                    </w:r>
                    <w:r w:rsidR="008747B9" w:rsidRPr="00433FCD">
                      <w:rPr>
                        <w:b/>
                        <w:spacing w:val="-7"/>
                        <w:lang w:val="da-DK"/>
                      </w:rPr>
                      <w:t xml:space="preserve"> </w:t>
                    </w:r>
                    <w:r w:rsidR="008747B9" w:rsidRPr="00433FCD">
                      <w:rPr>
                        <w:b/>
                        <w:lang w:val="da-DK"/>
                      </w:rPr>
                      <w:t>ADVARSEL</w:t>
                    </w:r>
                    <w:r w:rsidR="008747B9" w:rsidRPr="00433FCD">
                      <w:rPr>
                        <w:b/>
                        <w:spacing w:val="-7"/>
                        <w:lang w:val="da-DK"/>
                      </w:rPr>
                      <w:t xml:space="preserve"> </w:t>
                    </w:r>
                    <w:r w:rsidR="008747B9" w:rsidRPr="00433FCD">
                      <w:rPr>
                        <w:b/>
                        <w:lang w:val="da-DK"/>
                      </w:rPr>
                      <w:t>OM,</w:t>
                    </w:r>
                    <w:r w:rsidR="008747B9" w:rsidRPr="00433FCD">
                      <w:rPr>
                        <w:b/>
                        <w:spacing w:val="-6"/>
                        <w:lang w:val="da-DK"/>
                      </w:rPr>
                      <w:t xml:space="preserve"> </w:t>
                    </w:r>
                    <w:r w:rsidR="008747B9" w:rsidRPr="00433FCD">
                      <w:rPr>
                        <w:b/>
                        <w:lang w:val="da-DK"/>
                      </w:rPr>
                      <w:t>AT</w:t>
                    </w:r>
                    <w:r w:rsidR="008747B9" w:rsidRPr="00433FCD">
                      <w:rPr>
                        <w:b/>
                        <w:spacing w:val="-7"/>
                        <w:lang w:val="da-DK"/>
                      </w:rPr>
                      <w:t xml:space="preserve"> </w:t>
                    </w:r>
                    <w:r w:rsidR="008747B9" w:rsidRPr="00433FCD">
                      <w:rPr>
                        <w:b/>
                        <w:lang w:val="da-DK"/>
                      </w:rPr>
                      <w:t>LÆGEMIDLET</w:t>
                    </w:r>
                    <w:r w:rsidR="008747B9" w:rsidRPr="00433FCD">
                      <w:rPr>
                        <w:b/>
                        <w:spacing w:val="-7"/>
                        <w:lang w:val="da-DK"/>
                      </w:rPr>
                      <w:t xml:space="preserve"> </w:t>
                    </w:r>
                    <w:r w:rsidR="008747B9" w:rsidRPr="00433FCD">
                      <w:rPr>
                        <w:b/>
                        <w:lang w:val="da-DK"/>
                      </w:rPr>
                      <w:t>SKAL</w:t>
                    </w:r>
                    <w:r w:rsidR="008747B9" w:rsidRPr="00433FCD">
                      <w:rPr>
                        <w:b/>
                        <w:spacing w:val="-7"/>
                        <w:lang w:val="da-DK"/>
                      </w:rPr>
                      <w:t xml:space="preserve"> </w:t>
                    </w:r>
                    <w:r w:rsidR="008747B9" w:rsidRPr="00433FCD">
                      <w:rPr>
                        <w:b/>
                        <w:lang w:val="da-DK"/>
                      </w:rPr>
                      <w:t>OPBEVARES UTILGÆNGELIGT FOR BØRN</w:t>
                    </w:r>
                  </w:p>
                </w:txbxContent>
              </v:textbox>
            </v:shape>
            <w10:wrap type="topAndBottom" anchorx="page"/>
          </v:group>
        </w:pict>
      </w:r>
    </w:p>
    <w:p w14:paraId="60913F38" w14:textId="77777777" w:rsidR="007A5DB9" w:rsidRPr="0075471E" w:rsidRDefault="007A5DB9" w:rsidP="00F7686D">
      <w:pPr>
        <w:pStyle w:val="BodyText"/>
        <w:ind w:right="140"/>
        <w:rPr>
          <w:lang w:val="da-DK"/>
        </w:rPr>
      </w:pPr>
    </w:p>
    <w:p w14:paraId="3F3322D5" w14:textId="77777777" w:rsidR="007A5DB9" w:rsidRPr="0075471E" w:rsidRDefault="008747B9" w:rsidP="00F7686D">
      <w:pPr>
        <w:pStyle w:val="BodyText"/>
        <w:ind w:right="140"/>
        <w:rPr>
          <w:lang w:val="da-DK"/>
        </w:rPr>
      </w:pPr>
      <w:r w:rsidRPr="0075471E">
        <w:rPr>
          <w:lang w:val="da-DK"/>
        </w:rPr>
        <w:t>Opbevares</w:t>
      </w:r>
      <w:r w:rsidRPr="0075471E">
        <w:rPr>
          <w:spacing w:val="-9"/>
          <w:lang w:val="da-DK"/>
        </w:rPr>
        <w:t xml:space="preserve"> </w:t>
      </w:r>
      <w:r w:rsidRPr="0075471E">
        <w:rPr>
          <w:lang w:val="da-DK"/>
        </w:rPr>
        <w:t>utilgængeligt</w:t>
      </w:r>
      <w:r w:rsidRPr="0075471E">
        <w:rPr>
          <w:spacing w:val="-5"/>
          <w:lang w:val="da-DK"/>
        </w:rPr>
        <w:t xml:space="preserve"> </w:t>
      </w:r>
      <w:r w:rsidRPr="0075471E">
        <w:rPr>
          <w:lang w:val="da-DK"/>
        </w:rPr>
        <w:t>for</w:t>
      </w:r>
      <w:r w:rsidRPr="0075471E">
        <w:rPr>
          <w:spacing w:val="-5"/>
          <w:lang w:val="da-DK"/>
        </w:rPr>
        <w:t xml:space="preserve"> </w:t>
      </w:r>
      <w:r w:rsidRPr="0075471E">
        <w:rPr>
          <w:spacing w:val="-2"/>
          <w:lang w:val="da-DK"/>
        </w:rPr>
        <w:t>børn.</w:t>
      </w:r>
    </w:p>
    <w:p w14:paraId="27CC16E7" w14:textId="77777777" w:rsidR="007A5DB9" w:rsidRPr="0075471E" w:rsidRDefault="007A5DB9" w:rsidP="00F7686D">
      <w:pPr>
        <w:pStyle w:val="BodyText"/>
        <w:ind w:right="140"/>
        <w:rPr>
          <w:lang w:val="da-DK"/>
        </w:rPr>
      </w:pPr>
    </w:p>
    <w:p w14:paraId="5B97675F" w14:textId="77777777" w:rsidR="007A5DB9" w:rsidRPr="0075471E" w:rsidRDefault="00454D58" w:rsidP="00F7686D">
      <w:pPr>
        <w:pStyle w:val="BodyText"/>
        <w:ind w:right="140"/>
        <w:rPr>
          <w:lang w:val="da-DK"/>
        </w:rPr>
      </w:pPr>
      <w:r>
        <w:rPr>
          <w:noProof/>
          <w:lang w:val="da-DK"/>
        </w:rPr>
        <w:pict w14:anchorId="37C673BE">
          <v:shape id="Textbox 13" o:spid="_x0000_s2096" type="#_x0000_t202" style="position:absolute;margin-left:70.7pt;margin-top:14pt;width:454.05pt;height:17.5pt;z-index:-2516787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" filled="f" strokeweight=".48pt">
            <v:path arrowok="t"/>
            <v:textbox inset="0,0,0,0">
              <w:txbxContent>
                <w:p w14:paraId="30D50F66" w14:textId="77777777" w:rsidR="007A5DB9" w:rsidRDefault="008747B9">
                  <w:pPr>
                    <w:tabs>
                      <w:tab w:val="left" w:pos="674"/>
                    </w:tabs>
                    <w:spacing w:before="25"/>
                    <w:ind w:left="107"/>
                    <w:rPr>
                      <w:b/>
                    </w:rPr>
                  </w:pPr>
                  <w:r>
                    <w:rPr>
                      <w:b/>
                      <w:spacing w:val="-5"/>
                    </w:rPr>
                    <w:t>7.</w:t>
                  </w:r>
                  <w:r>
                    <w:rPr>
                      <w:b/>
                    </w:rPr>
                    <w:tab/>
                    <w:t>EVENTUELLE</w:t>
                  </w:r>
                  <w:r>
                    <w:rPr>
                      <w:b/>
                      <w:spacing w:val="-8"/>
                    </w:rPr>
                    <w:t xml:space="preserve"> </w:t>
                  </w:r>
                  <w:r>
                    <w:rPr>
                      <w:b/>
                    </w:rPr>
                    <w:t>ANDRE</w:t>
                  </w:r>
                  <w:r>
                    <w:rPr>
                      <w:b/>
                      <w:spacing w:val="-8"/>
                    </w:rPr>
                    <w:t xml:space="preserve"> </w:t>
                  </w:r>
                  <w:r>
                    <w:rPr>
                      <w:b/>
                    </w:rPr>
                    <w:t>SÆRLIGE</w:t>
                  </w:r>
                  <w:r>
                    <w:rPr>
                      <w:b/>
                      <w:spacing w:val="-8"/>
                    </w:rPr>
                    <w:t xml:space="preserve"> </w:t>
                  </w:r>
                  <w:r>
                    <w:rPr>
                      <w:b/>
                      <w:spacing w:val="-2"/>
                    </w:rPr>
                    <w:t>ADVARSLER</w:t>
                  </w:r>
                </w:p>
              </w:txbxContent>
            </v:textbox>
            <w10:wrap type="topAndBottom" anchorx="page"/>
          </v:shape>
        </w:pict>
      </w:r>
    </w:p>
    <w:p w14:paraId="5A657DFA" w14:textId="77777777" w:rsidR="007A5DB9" w:rsidRPr="0075471E" w:rsidRDefault="007A5DB9" w:rsidP="00F7686D">
      <w:pPr>
        <w:pStyle w:val="BodyText"/>
        <w:ind w:right="140"/>
        <w:rPr>
          <w:lang w:val="da-DK"/>
        </w:rPr>
      </w:pPr>
    </w:p>
    <w:p w14:paraId="029ED131" w14:textId="77777777" w:rsidR="007A5DB9" w:rsidRPr="0075471E" w:rsidRDefault="00454D58" w:rsidP="00F7686D">
      <w:pPr>
        <w:pStyle w:val="BodyText"/>
        <w:ind w:right="140"/>
        <w:rPr>
          <w:lang w:val="da-DK"/>
        </w:rPr>
      </w:pPr>
      <w:r>
        <w:rPr>
          <w:noProof/>
          <w:lang w:val="da-DK"/>
        </w:rPr>
        <w:pict w14:anchorId="5353069B">
          <v:shape id="Textbox 14" o:spid="_x0000_s2095" type="#_x0000_t202" style="position:absolute;margin-left:70.7pt;margin-top:14.2pt;width:455.6pt;height:18.15pt;z-index:-2516776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" filled="f" strokeweight=".48pt">
            <v:path arrowok="t"/>
            <v:textbox inset="0,0,0,0">
              <w:txbxContent>
                <w:p w14:paraId="73E979B7" w14:textId="77777777" w:rsidR="007A5DB9" w:rsidRDefault="008747B9">
                  <w:pPr>
                    <w:tabs>
                      <w:tab w:val="left" w:pos="674"/>
                    </w:tabs>
                    <w:spacing w:before="25"/>
                    <w:ind w:left="107"/>
                    <w:rPr>
                      <w:b/>
                    </w:rPr>
                  </w:pPr>
                  <w:r>
                    <w:rPr>
                      <w:b/>
                      <w:spacing w:val="-5"/>
                    </w:rPr>
                    <w:t>8.</w:t>
                  </w:r>
                  <w:r>
                    <w:rPr>
                      <w:b/>
                    </w:rPr>
                    <w:tab/>
                  </w:r>
                  <w:r>
                    <w:rPr>
                      <w:b/>
                      <w:spacing w:val="-2"/>
                    </w:rPr>
                    <w:t>UDLØBSDATO</w:t>
                  </w:r>
                </w:p>
              </w:txbxContent>
            </v:textbox>
            <w10:wrap type="topAndBottom" anchorx="page"/>
          </v:shape>
        </w:pict>
      </w:r>
    </w:p>
    <w:p w14:paraId="21CBF176" w14:textId="77777777" w:rsidR="007A5DB9" w:rsidRPr="0075471E" w:rsidRDefault="007A5DB9" w:rsidP="00F7686D">
      <w:pPr>
        <w:pStyle w:val="BodyText"/>
        <w:ind w:right="140"/>
        <w:rPr>
          <w:lang w:val="da-DK"/>
        </w:rPr>
      </w:pPr>
    </w:p>
    <w:p w14:paraId="27FAF93D" w14:textId="77777777" w:rsidR="007A5DB9" w:rsidRPr="0075471E" w:rsidRDefault="008747B9" w:rsidP="00F7686D">
      <w:pPr>
        <w:pStyle w:val="BodyText"/>
        <w:ind w:right="140"/>
        <w:rPr>
          <w:lang w:val="da-DK"/>
        </w:rPr>
      </w:pPr>
      <w:r w:rsidRPr="0075471E">
        <w:rPr>
          <w:spacing w:val="-5"/>
          <w:lang w:val="da-DK"/>
        </w:rPr>
        <w:t>EXP</w:t>
      </w:r>
    </w:p>
    <w:p w14:paraId="62385A92" w14:textId="77777777" w:rsidR="007A5DB9" w:rsidRPr="0075471E" w:rsidRDefault="007A5DB9" w:rsidP="00F7686D">
      <w:pPr>
        <w:ind w:right="140"/>
        <w:rPr>
          <w:lang w:val="da-DK"/>
        </w:rPr>
      </w:pPr>
    </w:p>
    <w:p w14:paraId="26F782D5" w14:textId="77777777" w:rsidR="00CE61C0" w:rsidRPr="0075471E" w:rsidRDefault="00CE61C0" w:rsidP="00F7686D">
      <w:pPr>
        <w:ind w:right="140"/>
        <w:rPr>
          <w:lang w:val="da-DK"/>
        </w:rPr>
      </w:pPr>
    </w:p>
    <w:p w14:paraId="0062FF86" w14:textId="77777777" w:rsidR="007A5DB9" w:rsidRPr="0075471E" w:rsidRDefault="00454D58" w:rsidP="00F7686D">
      <w:pPr>
        <w:pStyle w:val="BodyText"/>
        <w:ind w:right="140"/>
        <w:rPr>
          <w:lang w:val="da-DK"/>
        </w:rPr>
      </w:pPr>
      <w:r>
        <w:rPr>
          <w:lang w:val="da-DK"/>
        </w:rPr>
      </w:r>
      <w:r>
        <w:rPr>
          <w:lang w:val="da-DK"/>
        </w:rPr>
        <w:pict w14:anchorId="496D518D">
          <v:shape id="Textbox 15" o:spid="_x0000_s2109" type="#_x0000_t202" style="width:454.9pt;height:21.4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157FEC1" w14:textId="77777777" w:rsidR="007A5DB9" w:rsidRDefault="008747B9">
                  <w:pPr>
                    <w:tabs>
                      <w:tab w:val="left" w:pos="674"/>
                    </w:tabs>
                    <w:spacing w:before="25"/>
                    <w:ind w:left="107"/>
                    <w:rPr>
                      <w:b/>
                    </w:rPr>
                  </w:pPr>
                  <w:r>
                    <w:rPr>
                      <w:b/>
                      <w:spacing w:val="-5"/>
                    </w:rPr>
                    <w:t>9.</w:t>
                  </w:r>
                  <w:r>
                    <w:rPr>
                      <w:b/>
                    </w:rPr>
                    <w:tab/>
                    <w:t>SÆRLIGE</w:t>
                  </w:r>
                  <w:r>
                    <w:rPr>
                      <w:b/>
                      <w:spacing w:val="-7"/>
                    </w:rPr>
                    <w:t xml:space="preserve"> </w:t>
                  </w:r>
                  <w:r>
                    <w:rPr>
                      <w:b/>
                      <w:spacing w:val="-2"/>
                    </w:rPr>
                    <w:t>OPBEVARINGSBETINGELSER</w:t>
                  </w:r>
                </w:p>
              </w:txbxContent>
            </v:textbox>
            <w10:anchorlock/>
          </v:shape>
        </w:pict>
      </w:r>
    </w:p>
    <w:p w14:paraId="70F1587F" w14:textId="77777777" w:rsidR="007A5DB9" w:rsidRPr="0075471E" w:rsidRDefault="007A5DB9" w:rsidP="00F7686D">
      <w:pPr>
        <w:pStyle w:val="BodyText"/>
        <w:ind w:right="140"/>
        <w:rPr>
          <w:lang w:val="da-DK"/>
        </w:rPr>
      </w:pPr>
    </w:p>
    <w:p w14:paraId="75DCEF67" w14:textId="77777777" w:rsidR="007A5DB9" w:rsidRPr="0075471E" w:rsidRDefault="008747B9" w:rsidP="00F7686D">
      <w:pPr>
        <w:pStyle w:val="BodyText"/>
        <w:ind w:right="140"/>
        <w:rPr>
          <w:lang w:val="da-DK"/>
        </w:rPr>
      </w:pPr>
      <w:r w:rsidRPr="0075471E">
        <w:rPr>
          <w:lang w:val="da-DK"/>
        </w:rPr>
        <w:t>Opbevares</w:t>
      </w:r>
      <w:r w:rsidRPr="0075471E">
        <w:rPr>
          <w:spacing w:val="-14"/>
          <w:lang w:val="da-DK"/>
        </w:rPr>
        <w:t xml:space="preserve"> </w:t>
      </w:r>
      <w:r w:rsidRPr="0075471E">
        <w:rPr>
          <w:lang w:val="da-DK"/>
        </w:rPr>
        <w:t>i</w:t>
      </w:r>
      <w:r w:rsidRPr="0075471E">
        <w:rPr>
          <w:spacing w:val="-14"/>
          <w:lang w:val="da-DK"/>
        </w:rPr>
        <w:t xml:space="preserve"> </w:t>
      </w:r>
      <w:r w:rsidRPr="0075471E">
        <w:rPr>
          <w:lang w:val="da-DK"/>
        </w:rPr>
        <w:t>køleskab. Må ikke fryses.</w:t>
      </w:r>
    </w:p>
    <w:p w14:paraId="37D946F8" w14:textId="77777777" w:rsidR="007A5DB9" w:rsidRPr="0075471E" w:rsidRDefault="008747B9" w:rsidP="00F7686D">
      <w:pPr>
        <w:pStyle w:val="BodyText"/>
        <w:ind w:right="140"/>
        <w:rPr>
          <w:lang w:val="da-DK"/>
        </w:rPr>
      </w:pPr>
      <w:r w:rsidRPr="0075471E">
        <w:rPr>
          <w:lang w:val="da-DK"/>
        </w:rPr>
        <w:t>Hætteglassene</w:t>
      </w:r>
      <w:r w:rsidRPr="0075471E">
        <w:rPr>
          <w:spacing w:val="-6"/>
          <w:lang w:val="da-DK"/>
        </w:rPr>
        <w:t xml:space="preserve"> </w:t>
      </w:r>
      <w:r w:rsidRPr="0075471E">
        <w:rPr>
          <w:lang w:val="da-DK"/>
        </w:rPr>
        <w:t>skal</w:t>
      </w:r>
      <w:r w:rsidRPr="0075471E">
        <w:rPr>
          <w:spacing w:val="-2"/>
          <w:lang w:val="da-DK"/>
        </w:rPr>
        <w:t xml:space="preserve"> </w:t>
      </w:r>
      <w:r w:rsidRPr="0075471E">
        <w:rPr>
          <w:lang w:val="da-DK"/>
        </w:rPr>
        <w:t>altid</w:t>
      </w:r>
      <w:r w:rsidRPr="0075471E">
        <w:rPr>
          <w:spacing w:val="-3"/>
          <w:lang w:val="da-DK"/>
        </w:rPr>
        <w:t xml:space="preserve"> </w:t>
      </w:r>
      <w:r w:rsidRPr="0075471E">
        <w:rPr>
          <w:lang w:val="da-DK"/>
        </w:rPr>
        <w:t>opbevares</w:t>
      </w:r>
      <w:r w:rsidRPr="0075471E">
        <w:rPr>
          <w:spacing w:val="-5"/>
          <w:lang w:val="da-DK"/>
        </w:rPr>
        <w:t xml:space="preserve"> </w:t>
      </w:r>
      <w:r w:rsidRPr="0075471E">
        <w:rPr>
          <w:lang w:val="da-DK"/>
        </w:rPr>
        <w:t>i</w:t>
      </w:r>
      <w:r w:rsidRPr="0075471E">
        <w:rPr>
          <w:spacing w:val="-3"/>
          <w:lang w:val="da-DK"/>
        </w:rPr>
        <w:t xml:space="preserve"> </w:t>
      </w:r>
      <w:r w:rsidRPr="0075471E">
        <w:rPr>
          <w:lang w:val="da-DK"/>
        </w:rPr>
        <w:t>den</w:t>
      </w:r>
      <w:r w:rsidRPr="0075471E">
        <w:rPr>
          <w:spacing w:val="-6"/>
          <w:lang w:val="da-DK"/>
        </w:rPr>
        <w:t xml:space="preserve"> </w:t>
      </w:r>
      <w:r w:rsidRPr="0075471E">
        <w:rPr>
          <w:lang w:val="da-DK"/>
        </w:rPr>
        <w:t>originale</w:t>
      </w:r>
      <w:r w:rsidRPr="0075471E">
        <w:rPr>
          <w:spacing w:val="-3"/>
          <w:lang w:val="da-DK"/>
        </w:rPr>
        <w:t xml:space="preserve"> </w:t>
      </w:r>
      <w:r w:rsidRPr="0075471E">
        <w:rPr>
          <w:lang w:val="da-DK"/>
        </w:rPr>
        <w:t>yderpakning</w:t>
      </w:r>
      <w:r w:rsidRPr="0075471E">
        <w:rPr>
          <w:spacing w:val="-6"/>
          <w:lang w:val="da-DK"/>
        </w:rPr>
        <w:t xml:space="preserve"> </w:t>
      </w:r>
      <w:r w:rsidRPr="0075471E">
        <w:rPr>
          <w:lang w:val="da-DK"/>
        </w:rPr>
        <w:t>for</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beskytte</w:t>
      </w:r>
      <w:r w:rsidRPr="0075471E">
        <w:rPr>
          <w:spacing w:val="-3"/>
          <w:lang w:val="da-DK"/>
        </w:rPr>
        <w:t xml:space="preserve"> </w:t>
      </w:r>
      <w:r w:rsidRPr="0075471E">
        <w:rPr>
          <w:lang w:val="da-DK"/>
        </w:rPr>
        <w:t>mod</w:t>
      </w:r>
      <w:r w:rsidRPr="0075471E">
        <w:rPr>
          <w:spacing w:val="-3"/>
          <w:lang w:val="da-DK"/>
        </w:rPr>
        <w:t xml:space="preserve"> </w:t>
      </w:r>
      <w:r w:rsidRPr="0075471E">
        <w:rPr>
          <w:spacing w:val="-4"/>
          <w:lang w:val="da-DK"/>
        </w:rPr>
        <w:t>lys.</w:t>
      </w:r>
    </w:p>
    <w:p w14:paraId="25845802" w14:textId="77777777" w:rsidR="007A5DB9" w:rsidRPr="0075471E" w:rsidRDefault="007A5DB9" w:rsidP="00F7686D">
      <w:pPr>
        <w:pStyle w:val="BodyText"/>
        <w:ind w:right="140"/>
        <w:rPr>
          <w:lang w:val="da-DK"/>
        </w:rPr>
      </w:pPr>
    </w:p>
    <w:p w14:paraId="61311C3E" w14:textId="77777777" w:rsidR="007A5DB9" w:rsidRPr="0075471E" w:rsidRDefault="00454D58" w:rsidP="00F7686D">
      <w:pPr>
        <w:pStyle w:val="BodyText"/>
        <w:ind w:right="140"/>
        <w:rPr>
          <w:lang w:val="da-DK"/>
        </w:rPr>
      </w:pPr>
      <w:r>
        <w:rPr>
          <w:noProof/>
          <w:lang w:val="da-DK"/>
        </w:rPr>
        <w:lastRenderedPageBreak/>
        <w:pict w14:anchorId="045EB67F">
          <v:shape id="Textbox 16" o:spid="_x0000_s2093" type="#_x0000_t202" style="position:absolute;margin-left:70.7pt;margin-top:14.3pt;width:453.4pt;height:33.05pt;z-index:-2516766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" filled="f" strokeweight=".48pt">
            <v:path arrowok="t"/>
            <v:textbox inset="0,0,0,0">
              <w:txbxContent>
                <w:p w14:paraId="4EBD74EA" w14:textId="77777777" w:rsidR="007A5DB9" w:rsidRPr="00433FCD" w:rsidRDefault="008747B9">
                  <w:pPr>
                    <w:tabs>
                      <w:tab w:val="left" w:pos="674"/>
                    </w:tabs>
                    <w:spacing w:before="22" w:line="247" w:lineRule="auto"/>
                    <w:ind w:left="107" w:right="321"/>
                    <w:rPr>
                      <w:b/>
                      <w:lang w:val="da-DK"/>
                    </w:rPr>
                  </w:pPr>
                  <w:r w:rsidRPr="00433FCD">
                    <w:rPr>
                      <w:b/>
                      <w:spacing w:val="-4"/>
                      <w:lang w:val="da-DK"/>
                    </w:rPr>
                    <w:t>10.</w:t>
                  </w:r>
                  <w:r w:rsidRPr="00433FCD">
                    <w:rPr>
                      <w:b/>
                      <w:lang w:val="da-DK"/>
                    </w:rPr>
                    <w:tab/>
                    <w:t>EVENTUELLE</w:t>
                  </w:r>
                  <w:r w:rsidRPr="00433FCD">
                    <w:rPr>
                      <w:b/>
                      <w:spacing w:val="-7"/>
                      <w:lang w:val="da-DK"/>
                    </w:rPr>
                    <w:t xml:space="preserve"> </w:t>
                  </w:r>
                  <w:r w:rsidRPr="00433FCD">
                    <w:rPr>
                      <w:b/>
                      <w:lang w:val="da-DK"/>
                    </w:rPr>
                    <w:t>SÆRLIGE</w:t>
                  </w:r>
                  <w:r w:rsidRPr="00433FCD">
                    <w:rPr>
                      <w:b/>
                      <w:spacing w:val="-7"/>
                      <w:lang w:val="da-DK"/>
                    </w:rPr>
                    <w:t xml:space="preserve"> </w:t>
                  </w:r>
                  <w:r w:rsidRPr="00433FCD">
                    <w:rPr>
                      <w:b/>
                      <w:lang w:val="da-DK"/>
                    </w:rPr>
                    <w:t>FORHOLDSREGLER</w:t>
                  </w:r>
                  <w:r w:rsidRPr="00433FCD">
                    <w:rPr>
                      <w:b/>
                      <w:spacing w:val="-7"/>
                      <w:lang w:val="da-DK"/>
                    </w:rPr>
                    <w:t xml:space="preserve"> </w:t>
                  </w:r>
                  <w:r w:rsidRPr="00433FCD">
                    <w:rPr>
                      <w:b/>
                      <w:lang w:val="da-DK"/>
                    </w:rPr>
                    <w:t>VED</w:t>
                  </w:r>
                  <w:r w:rsidRPr="00433FCD">
                    <w:rPr>
                      <w:b/>
                      <w:spacing w:val="-7"/>
                      <w:lang w:val="da-DK"/>
                    </w:rPr>
                    <w:t xml:space="preserve"> </w:t>
                  </w:r>
                  <w:r w:rsidRPr="00433FCD">
                    <w:rPr>
                      <w:b/>
                      <w:lang w:val="da-DK"/>
                    </w:rPr>
                    <w:t>BORTSKAFFELSE</w:t>
                  </w:r>
                  <w:r w:rsidRPr="00433FCD">
                    <w:rPr>
                      <w:b/>
                      <w:spacing w:val="-7"/>
                      <w:lang w:val="da-DK"/>
                    </w:rPr>
                    <w:t xml:space="preserve"> </w:t>
                  </w:r>
                  <w:r w:rsidRPr="00433FCD">
                    <w:rPr>
                      <w:b/>
                      <w:lang w:val="da-DK"/>
                    </w:rPr>
                    <w:t>AF</w:t>
                  </w:r>
                  <w:r w:rsidRPr="00433FCD">
                    <w:rPr>
                      <w:b/>
                      <w:spacing w:val="-4"/>
                      <w:lang w:val="da-DK"/>
                    </w:rPr>
                    <w:t xml:space="preserve"> </w:t>
                  </w:r>
                  <w:r w:rsidRPr="00433FCD">
                    <w:rPr>
                      <w:b/>
                      <w:lang w:val="da-DK"/>
                    </w:rPr>
                    <w:t>IKKE ANVENDT LÆGEMIDDEL SAMT AFFALD HERAF</w:t>
                  </w:r>
                </w:p>
              </w:txbxContent>
            </v:textbox>
            <w10:wrap type="topAndBottom" anchorx="page"/>
          </v:shape>
        </w:pict>
      </w:r>
    </w:p>
    <w:p w14:paraId="3415565C" w14:textId="77777777" w:rsidR="007A5DB9" w:rsidRPr="0075471E" w:rsidRDefault="007A5DB9" w:rsidP="00F7686D">
      <w:pPr>
        <w:pStyle w:val="BodyText"/>
        <w:ind w:right="140"/>
        <w:rPr>
          <w:lang w:val="da-DK"/>
        </w:rPr>
      </w:pPr>
    </w:p>
    <w:p w14:paraId="319EC71D" w14:textId="77777777" w:rsidR="007A5DB9" w:rsidRPr="0075471E" w:rsidRDefault="00454D58" w:rsidP="00F7686D">
      <w:pPr>
        <w:pStyle w:val="BodyText"/>
        <w:ind w:right="140"/>
        <w:rPr>
          <w:lang w:val="da-DK"/>
        </w:rPr>
      </w:pPr>
      <w:r>
        <w:rPr>
          <w:noProof/>
          <w:lang w:val="da-DK"/>
        </w:rPr>
        <w:pict w14:anchorId="408BE0CE">
          <v:shape id="Textbox 17" o:spid="_x0000_s2092" type="#_x0000_t202" style="position:absolute;margin-left:69.4pt;margin-top:14.45pt;width:454.65pt;height:21.4pt;z-index:-2516756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a+1ygEAAIYDAAAOAAAAZHJzL2Uyb0RvYy54bWysU8GO0zAQvSPxD5bvNGlF2yV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" filled="f" strokeweight=".48pt">
            <v:path arrowok="t"/>
            <v:textbox inset="0,0,0,0">
              <w:txbxContent>
                <w:p w14:paraId="54D81676" w14:textId="77777777" w:rsidR="007A5DB9" w:rsidRPr="00433FCD" w:rsidRDefault="008747B9">
                  <w:pPr>
                    <w:tabs>
                      <w:tab w:val="left" w:pos="674"/>
                    </w:tabs>
                    <w:spacing w:before="25"/>
                    <w:ind w:left="107"/>
                    <w:rPr>
                      <w:b/>
                      <w:lang w:val="da-DK"/>
                    </w:rPr>
                  </w:pPr>
                  <w:r w:rsidRPr="00433FCD">
                    <w:rPr>
                      <w:b/>
                      <w:spacing w:val="-5"/>
                      <w:lang w:val="da-DK"/>
                    </w:rPr>
                    <w:t>11.</w:t>
                  </w:r>
                  <w:r w:rsidRPr="00433FCD">
                    <w:rPr>
                      <w:b/>
                      <w:lang w:val="da-DK"/>
                    </w:rPr>
                    <w:tab/>
                    <w:t>NAVN</w:t>
                  </w:r>
                  <w:r w:rsidRPr="00433FCD">
                    <w:rPr>
                      <w:b/>
                      <w:spacing w:val="-8"/>
                      <w:lang w:val="da-DK"/>
                    </w:rPr>
                    <w:t xml:space="preserve"> </w:t>
                  </w:r>
                  <w:r w:rsidRPr="00433FCD">
                    <w:rPr>
                      <w:b/>
                      <w:lang w:val="da-DK"/>
                    </w:rPr>
                    <w:t>OG</w:t>
                  </w:r>
                  <w:r w:rsidRPr="00433FCD">
                    <w:rPr>
                      <w:b/>
                      <w:spacing w:val="-6"/>
                      <w:lang w:val="da-DK"/>
                    </w:rPr>
                    <w:t xml:space="preserve"> </w:t>
                  </w:r>
                  <w:r w:rsidRPr="00433FCD">
                    <w:rPr>
                      <w:b/>
                      <w:lang w:val="da-DK"/>
                    </w:rPr>
                    <w:t>ADRESSE</w:t>
                  </w:r>
                  <w:r w:rsidRPr="00433FCD">
                    <w:rPr>
                      <w:b/>
                      <w:spacing w:val="-6"/>
                      <w:lang w:val="da-DK"/>
                    </w:rPr>
                    <w:t xml:space="preserve"> </w:t>
                  </w:r>
                  <w:r w:rsidRPr="00433FCD">
                    <w:rPr>
                      <w:b/>
                      <w:lang w:val="da-DK"/>
                    </w:rPr>
                    <w:t>PÅ</w:t>
                  </w:r>
                  <w:r w:rsidRPr="00433FCD">
                    <w:rPr>
                      <w:b/>
                      <w:spacing w:val="-5"/>
                      <w:lang w:val="da-DK"/>
                    </w:rPr>
                    <w:t xml:space="preserve"> </w:t>
                  </w:r>
                  <w:r w:rsidRPr="00433FCD">
                    <w:rPr>
                      <w:b/>
                      <w:lang w:val="da-DK"/>
                    </w:rPr>
                    <w:t>INDEHAVEREN</w:t>
                  </w:r>
                  <w:r w:rsidRPr="00433FCD">
                    <w:rPr>
                      <w:b/>
                      <w:spacing w:val="-6"/>
                      <w:lang w:val="da-DK"/>
                    </w:rPr>
                    <w:t xml:space="preserve"> </w:t>
                  </w:r>
                  <w:r w:rsidRPr="00433FCD">
                    <w:rPr>
                      <w:b/>
                      <w:lang w:val="da-DK"/>
                    </w:rPr>
                    <w:t>AF</w:t>
                  </w:r>
                  <w:r w:rsidRPr="00433FCD">
                    <w:rPr>
                      <w:b/>
                      <w:spacing w:val="-2"/>
                      <w:lang w:val="da-DK"/>
                    </w:rPr>
                    <w:t xml:space="preserve"> MARKEDSFØRINGSTILLADELSEN</w:t>
                  </w:r>
                </w:p>
              </w:txbxContent>
            </v:textbox>
            <w10:wrap type="topAndBottom" anchorx="page"/>
          </v:shape>
        </w:pict>
      </w:r>
    </w:p>
    <w:p w14:paraId="33496626" w14:textId="77777777" w:rsidR="007A5DB9" w:rsidRPr="0075471E" w:rsidRDefault="007A5DB9" w:rsidP="00F7686D">
      <w:pPr>
        <w:pStyle w:val="BodyText"/>
        <w:ind w:right="140"/>
        <w:rPr>
          <w:lang w:val="da-DK"/>
        </w:rPr>
      </w:pPr>
    </w:p>
    <w:p w14:paraId="21E085A4" w14:textId="77777777" w:rsidR="00882510" w:rsidRPr="0075471E" w:rsidRDefault="00882510" w:rsidP="00F7686D">
      <w:pPr>
        <w:pStyle w:val="BodyText"/>
        <w:ind w:right="140" w:hanging="74"/>
        <w:rPr>
          <w:lang w:val="da-DK"/>
        </w:rPr>
      </w:pPr>
      <w:r w:rsidRPr="0075471E">
        <w:rPr>
          <w:lang w:val="da-DK"/>
        </w:rPr>
        <w:t>Biosimilar</w:t>
      </w:r>
      <w:r w:rsidRPr="0075471E">
        <w:rPr>
          <w:spacing w:val="-11"/>
          <w:lang w:val="da-DK"/>
        </w:rPr>
        <w:t xml:space="preserve"> </w:t>
      </w:r>
      <w:r w:rsidRPr="0075471E">
        <w:rPr>
          <w:lang w:val="da-DK"/>
        </w:rPr>
        <w:t>Collaborations</w:t>
      </w:r>
      <w:r w:rsidRPr="0075471E">
        <w:rPr>
          <w:spacing w:val="-11"/>
          <w:lang w:val="da-DK"/>
        </w:rPr>
        <w:t xml:space="preserve"> </w:t>
      </w:r>
      <w:r w:rsidRPr="0075471E">
        <w:rPr>
          <w:lang w:val="da-DK"/>
        </w:rPr>
        <w:t>Ireland</w:t>
      </w:r>
      <w:r w:rsidRPr="0075471E">
        <w:rPr>
          <w:spacing w:val="-11"/>
          <w:lang w:val="da-DK"/>
        </w:rPr>
        <w:t xml:space="preserve"> </w:t>
      </w:r>
      <w:r w:rsidRPr="0075471E">
        <w:rPr>
          <w:lang w:val="da-DK"/>
        </w:rPr>
        <w:t xml:space="preserve">Limited </w:t>
      </w:r>
    </w:p>
    <w:p w14:paraId="3D73A325" w14:textId="77777777" w:rsidR="00882510" w:rsidRPr="0075471E" w:rsidRDefault="00882510" w:rsidP="00CE61C0">
      <w:pPr>
        <w:pStyle w:val="BodyText"/>
        <w:ind w:right="140" w:hanging="74"/>
        <w:rPr>
          <w:lang w:val="da-DK"/>
        </w:rPr>
      </w:pPr>
      <w:r w:rsidRPr="0075471E">
        <w:rPr>
          <w:lang w:val="da-DK"/>
        </w:rPr>
        <w:t>Unit 35/36</w:t>
      </w:r>
      <w:r w:rsidR="00CE61C0" w:rsidRPr="0075471E">
        <w:rPr>
          <w:lang w:val="da-DK"/>
        </w:rPr>
        <w:t xml:space="preserve"> </w:t>
      </w:r>
      <w:r w:rsidRPr="0075471E">
        <w:rPr>
          <w:lang w:val="da-DK"/>
        </w:rPr>
        <w:t>Grange</w:t>
      </w:r>
      <w:r w:rsidRPr="0075471E">
        <w:rPr>
          <w:spacing w:val="-4"/>
          <w:lang w:val="da-DK"/>
        </w:rPr>
        <w:t xml:space="preserve"> </w:t>
      </w:r>
      <w:r w:rsidRPr="0075471E">
        <w:rPr>
          <w:spacing w:val="-2"/>
          <w:lang w:val="da-DK"/>
        </w:rPr>
        <w:t>Parade,</w:t>
      </w:r>
    </w:p>
    <w:p w14:paraId="18468F9F" w14:textId="77777777" w:rsidR="00CE61C0" w:rsidRPr="0075471E" w:rsidRDefault="00882510" w:rsidP="00F7686D">
      <w:pPr>
        <w:pStyle w:val="BodyText"/>
        <w:ind w:right="140" w:hanging="74"/>
        <w:rPr>
          <w:lang w:val="da-DK"/>
        </w:rPr>
      </w:pPr>
      <w:r w:rsidRPr="0075471E">
        <w:rPr>
          <w:lang w:val="da-DK"/>
        </w:rPr>
        <w:t>Baldoyle</w:t>
      </w:r>
      <w:r w:rsidRPr="0075471E">
        <w:rPr>
          <w:spacing w:val="-14"/>
          <w:lang w:val="da-DK"/>
        </w:rPr>
        <w:t xml:space="preserve"> </w:t>
      </w:r>
      <w:r w:rsidRPr="0075471E">
        <w:rPr>
          <w:lang w:val="da-DK"/>
        </w:rPr>
        <w:t>Industrial</w:t>
      </w:r>
      <w:r w:rsidRPr="0075471E">
        <w:rPr>
          <w:spacing w:val="-14"/>
          <w:lang w:val="da-DK"/>
        </w:rPr>
        <w:t xml:space="preserve"> </w:t>
      </w:r>
      <w:r w:rsidRPr="0075471E">
        <w:rPr>
          <w:lang w:val="da-DK"/>
        </w:rPr>
        <w:t xml:space="preserve">Estate, </w:t>
      </w:r>
    </w:p>
    <w:p w14:paraId="66007DAF" w14:textId="77777777" w:rsidR="00882510" w:rsidRPr="0075471E" w:rsidRDefault="00882510" w:rsidP="00CE61C0">
      <w:pPr>
        <w:pStyle w:val="BodyText"/>
        <w:ind w:right="140" w:hanging="74"/>
        <w:rPr>
          <w:lang w:val="da-DK"/>
        </w:rPr>
      </w:pPr>
      <w:r w:rsidRPr="0075471E">
        <w:rPr>
          <w:lang w:val="da-DK"/>
        </w:rPr>
        <w:t>Dublin 13</w:t>
      </w:r>
      <w:r w:rsidR="00CE61C0" w:rsidRPr="0075471E">
        <w:rPr>
          <w:lang w:val="da-DK"/>
        </w:rPr>
        <w:t xml:space="preserve"> </w:t>
      </w:r>
      <w:r w:rsidRPr="0075471E">
        <w:rPr>
          <w:spacing w:val="-2"/>
          <w:lang w:val="da-DK"/>
        </w:rPr>
        <w:t>DUBLIN</w:t>
      </w:r>
    </w:p>
    <w:p w14:paraId="3BE281E2" w14:textId="77777777" w:rsidR="00882510" w:rsidRPr="0075471E" w:rsidRDefault="00882510" w:rsidP="00F7686D">
      <w:pPr>
        <w:pStyle w:val="BodyText"/>
        <w:ind w:right="140" w:hanging="74"/>
        <w:rPr>
          <w:spacing w:val="-2"/>
          <w:lang w:val="da-DK"/>
        </w:rPr>
      </w:pPr>
      <w:r w:rsidRPr="0075471E">
        <w:rPr>
          <w:spacing w:val="-2"/>
          <w:lang w:val="da-DK"/>
        </w:rPr>
        <w:t>Irland</w:t>
      </w:r>
    </w:p>
    <w:p w14:paraId="7B9D96BC" w14:textId="77777777" w:rsidR="00882510" w:rsidRPr="0075471E" w:rsidRDefault="00882510" w:rsidP="00F7686D">
      <w:pPr>
        <w:pStyle w:val="BodyText"/>
        <w:ind w:right="140" w:hanging="74"/>
        <w:rPr>
          <w:lang w:val="da-DK"/>
        </w:rPr>
      </w:pPr>
      <w:r w:rsidRPr="0075471E">
        <w:rPr>
          <w:lang w:val="da-DK"/>
        </w:rPr>
        <w:t>D13</w:t>
      </w:r>
      <w:r w:rsidRPr="0075471E">
        <w:rPr>
          <w:spacing w:val="-2"/>
          <w:lang w:val="da-DK"/>
        </w:rPr>
        <w:t xml:space="preserve"> </w:t>
      </w:r>
      <w:r w:rsidRPr="0075471E">
        <w:rPr>
          <w:spacing w:val="-4"/>
          <w:lang w:val="da-DK"/>
        </w:rPr>
        <w:t>R20R</w:t>
      </w:r>
    </w:p>
    <w:p w14:paraId="67ACB01E" w14:textId="77777777" w:rsidR="00CE61C0" w:rsidRPr="0075471E" w:rsidRDefault="00CE61C0" w:rsidP="00F7686D">
      <w:pPr>
        <w:pStyle w:val="BodyText"/>
        <w:ind w:right="140"/>
        <w:rPr>
          <w:lang w:val="da-DK"/>
        </w:rPr>
      </w:pPr>
    </w:p>
    <w:p w14:paraId="66ED589F" w14:textId="77777777" w:rsidR="007A5DB9" w:rsidRPr="0075471E" w:rsidRDefault="00454D58" w:rsidP="00F7686D">
      <w:pPr>
        <w:pStyle w:val="BodyText"/>
        <w:ind w:right="140"/>
        <w:rPr>
          <w:lang w:val="da-DK"/>
        </w:rPr>
      </w:pPr>
      <w:r>
        <w:rPr>
          <w:noProof/>
          <w:lang w:val="da-DK"/>
        </w:rPr>
        <w:pict w14:anchorId="513C214A">
          <v:shape id="Textbox 18" o:spid="_x0000_s2091" type="#_x0000_t202" style="position:absolute;margin-left:69.4pt;margin-top:14.5pt;width:454.65pt;height:19.45pt;z-index:-2516746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" filled="f" strokeweight=".48pt">
            <v:path arrowok="t"/>
            <v:textbox inset="0,0,0,0">
              <w:txbxContent>
                <w:p w14:paraId="0ED4EE3B" w14:textId="77777777" w:rsidR="007A5DB9" w:rsidRDefault="008747B9">
                  <w:pPr>
                    <w:tabs>
                      <w:tab w:val="left" w:pos="674"/>
                    </w:tabs>
                    <w:spacing w:before="25"/>
                    <w:ind w:left="107"/>
                    <w:rPr>
                      <w:b/>
                    </w:rPr>
                  </w:pPr>
                  <w:r>
                    <w:rPr>
                      <w:b/>
                      <w:spacing w:val="-5"/>
                    </w:rPr>
                    <w:t>12.</w:t>
                  </w:r>
                  <w:r>
                    <w:rPr>
                      <w:b/>
                    </w:rPr>
                    <w:tab/>
                  </w:r>
                  <w:r>
                    <w:rPr>
                      <w:b/>
                      <w:spacing w:val="-2"/>
                    </w:rPr>
                    <w:t>MARKEDSFØRINGSTILLADELSESNUMRE</w:t>
                  </w:r>
                </w:p>
              </w:txbxContent>
            </v:textbox>
            <w10:wrap type="topAndBottom" anchorx="page"/>
          </v:shape>
        </w:pict>
      </w:r>
    </w:p>
    <w:p w14:paraId="3A6DB0EA" w14:textId="77777777" w:rsidR="007A5DB9" w:rsidRPr="0075471E" w:rsidRDefault="007A5DB9" w:rsidP="00F7686D">
      <w:pPr>
        <w:pStyle w:val="BodyText"/>
        <w:ind w:right="140"/>
        <w:rPr>
          <w:lang w:val="da-DK"/>
        </w:rPr>
      </w:pPr>
    </w:p>
    <w:p w14:paraId="1D28E317" w14:textId="77777777" w:rsidR="00CE61C0" w:rsidRPr="0075471E" w:rsidRDefault="008747B9" w:rsidP="00F7686D">
      <w:pPr>
        <w:pStyle w:val="BodyText"/>
        <w:ind w:right="140"/>
        <w:rPr>
          <w:color w:val="000000"/>
          <w:lang w:val="da-DK"/>
        </w:rPr>
      </w:pPr>
      <w:r w:rsidRPr="0075471E">
        <w:rPr>
          <w:lang w:val="da-DK"/>
        </w:rPr>
        <w:t>EU/1/20/1515/001</w:t>
      </w:r>
      <w:r w:rsidRPr="0075471E">
        <w:rPr>
          <w:spacing w:val="-11"/>
          <w:lang w:val="da-DK"/>
        </w:rPr>
        <w:t xml:space="preserve"> </w:t>
      </w:r>
      <w:r w:rsidRPr="0075471E">
        <w:rPr>
          <w:color w:val="000000"/>
          <w:shd w:val="clear" w:color="auto" w:fill="D2D2D2"/>
          <w:lang w:val="da-DK"/>
        </w:rPr>
        <w:t>–</w:t>
      </w:r>
      <w:r w:rsidRPr="0075471E">
        <w:rPr>
          <w:color w:val="000000"/>
          <w:spacing w:val="-11"/>
          <w:shd w:val="clear" w:color="auto" w:fill="D2D2D2"/>
          <w:lang w:val="da-DK"/>
        </w:rPr>
        <w:t xml:space="preserve"> </w:t>
      </w:r>
      <w:r w:rsidRPr="0075471E">
        <w:rPr>
          <w:color w:val="000000"/>
          <w:shd w:val="clear" w:color="auto" w:fill="D2D2D2"/>
          <w:lang w:val="da-DK"/>
        </w:rPr>
        <w:t>1</w:t>
      </w:r>
      <w:r w:rsidRPr="0075471E">
        <w:rPr>
          <w:color w:val="000000"/>
          <w:spacing w:val="-11"/>
          <w:shd w:val="clear" w:color="auto" w:fill="D2D2D2"/>
          <w:lang w:val="da-DK"/>
        </w:rPr>
        <w:t xml:space="preserve"> </w:t>
      </w:r>
      <w:r w:rsidRPr="0075471E">
        <w:rPr>
          <w:color w:val="000000"/>
          <w:shd w:val="clear" w:color="auto" w:fill="D2D2D2"/>
          <w:lang w:val="da-DK"/>
        </w:rPr>
        <w:t>hætteglas</w:t>
      </w:r>
      <w:r w:rsidRPr="0075471E">
        <w:rPr>
          <w:color w:val="000000"/>
          <w:lang w:val="da-DK"/>
        </w:rPr>
        <w:t xml:space="preserve"> </w:t>
      </w:r>
    </w:p>
    <w:p w14:paraId="449CBA47" w14:textId="77777777" w:rsidR="007A5DB9" w:rsidRPr="0075471E" w:rsidRDefault="008747B9" w:rsidP="00F7686D">
      <w:pPr>
        <w:pStyle w:val="BodyText"/>
        <w:ind w:right="140"/>
        <w:rPr>
          <w:lang w:val="da-DK"/>
        </w:rPr>
      </w:pPr>
      <w:r w:rsidRPr="0075471E">
        <w:rPr>
          <w:color w:val="000000"/>
          <w:shd w:val="clear" w:color="auto" w:fill="D2D2D2"/>
          <w:lang w:val="da-DK"/>
        </w:rPr>
        <w:t>EU/1/20/1515/002</w:t>
      </w:r>
      <w:r w:rsidRPr="0075471E">
        <w:rPr>
          <w:color w:val="000000"/>
          <w:spacing w:val="-3"/>
          <w:shd w:val="clear" w:color="auto" w:fill="D2D2D2"/>
          <w:lang w:val="da-DK"/>
        </w:rPr>
        <w:t xml:space="preserve"> </w:t>
      </w:r>
      <w:r w:rsidRPr="0075471E">
        <w:rPr>
          <w:color w:val="000000"/>
          <w:shd w:val="clear" w:color="auto" w:fill="D2D2D2"/>
          <w:lang w:val="da-DK"/>
        </w:rPr>
        <w:t>–</w:t>
      </w:r>
      <w:r w:rsidRPr="0075471E">
        <w:rPr>
          <w:color w:val="000000"/>
          <w:spacing w:val="-3"/>
          <w:shd w:val="clear" w:color="auto" w:fill="D2D2D2"/>
          <w:lang w:val="da-DK"/>
        </w:rPr>
        <w:t xml:space="preserve"> </w:t>
      </w:r>
      <w:r w:rsidRPr="0075471E">
        <w:rPr>
          <w:color w:val="000000"/>
          <w:shd w:val="clear" w:color="auto" w:fill="D2D2D2"/>
          <w:lang w:val="da-DK"/>
        </w:rPr>
        <w:t>5</w:t>
      </w:r>
      <w:r w:rsidRPr="0075471E">
        <w:rPr>
          <w:color w:val="000000"/>
          <w:spacing w:val="-2"/>
          <w:shd w:val="clear" w:color="auto" w:fill="D2D2D2"/>
          <w:lang w:val="da-DK"/>
        </w:rPr>
        <w:t xml:space="preserve"> hætteglas</w:t>
      </w:r>
    </w:p>
    <w:p w14:paraId="4BA3163A" w14:textId="77777777" w:rsidR="007A5DB9" w:rsidRPr="0075471E" w:rsidRDefault="007A5DB9" w:rsidP="00F7686D">
      <w:pPr>
        <w:pStyle w:val="BodyText"/>
        <w:ind w:right="140"/>
        <w:rPr>
          <w:lang w:val="da-DK"/>
        </w:rPr>
      </w:pPr>
    </w:p>
    <w:p w14:paraId="4A988024" w14:textId="77777777" w:rsidR="007A5DB9" w:rsidRPr="0075471E" w:rsidRDefault="00454D58" w:rsidP="00F7686D">
      <w:pPr>
        <w:pStyle w:val="BodyText"/>
        <w:ind w:right="140"/>
        <w:rPr>
          <w:lang w:val="da-DK"/>
        </w:rPr>
      </w:pPr>
      <w:r>
        <w:rPr>
          <w:noProof/>
          <w:lang w:val="da-DK"/>
        </w:rPr>
        <w:pict w14:anchorId="0AD607A7">
          <v:shape id="Textbox 19" o:spid="_x0000_s2090" type="#_x0000_t202" style="position:absolute;margin-left:70.7pt;margin-top:14pt;width:453.35pt;height:18.8pt;z-index:-2516736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" filled="f" strokeweight=".48pt">
            <v:path arrowok="t"/>
            <v:textbox inset="0,0,0,0">
              <w:txbxContent>
                <w:p w14:paraId="0DABFB9C" w14:textId="77777777" w:rsidR="007A5DB9" w:rsidRDefault="008747B9">
                  <w:pPr>
                    <w:tabs>
                      <w:tab w:val="left" w:pos="674"/>
                    </w:tabs>
                    <w:spacing w:before="25"/>
                    <w:ind w:left="107"/>
                    <w:rPr>
                      <w:b/>
                    </w:rPr>
                  </w:pPr>
                  <w:r>
                    <w:rPr>
                      <w:b/>
                      <w:spacing w:val="-5"/>
                    </w:rPr>
                    <w:t>13.</w:t>
                  </w:r>
                  <w:r>
                    <w:rPr>
                      <w:b/>
                    </w:rPr>
                    <w:tab/>
                  </w:r>
                  <w:r>
                    <w:rPr>
                      <w:b/>
                      <w:spacing w:val="-2"/>
                    </w:rPr>
                    <w:t>BATCHNUMMER</w:t>
                  </w:r>
                </w:p>
              </w:txbxContent>
            </v:textbox>
            <w10:wrap type="topAndBottom" anchorx="page"/>
          </v:shape>
        </w:pict>
      </w:r>
    </w:p>
    <w:p w14:paraId="5778D372" w14:textId="77777777" w:rsidR="007A5DB9" w:rsidRPr="0075471E" w:rsidRDefault="007A5DB9" w:rsidP="00F7686D">
      <w:pPr>
        <w:pStyle w:val="BodyText"/>
        <w:ind w:right="140"/>
        <w:rPr>
          <w:lang w:val="da-DK"/>
        </w:rPr>
      </w:pPr>
    </w:p>
    <w:p w14:paraId="5154AB9B" w14:textId="77777777" w:rsidR="007A5DB9" w:rsidRPr="0075471E" w:rsidRDefault="008747B9" w:rsidP="00F7686D">
      <w:pPr>
        <w:pStyle w:val="BodyText"/>
        <w:ind w:right="140"/>
        <w:rPr>
          <w:lang w:val="da-DK"/>
        </w:rPr>
      </w:pPr>
      <w:r w:rsidRPr="0075471E">
        <w:rPr>
          <w:spacing w:val="-5"/>
          <w:lang w:val="da-DK"/>
        </w:rPr>
        <w:t>Lot</w:t>
      </w:r>
    </w:p>
    <w:p w14:paraId="3848486E" w14:textId="77777777" w:rsidR="007A5DB9" w:rsidRPr="0075471E" w:rsidRDefault="007A5DB9" w:rsidP="00F7686D">
      <w:pPr>
        <w:pStyle w:val="BodyText"/>
        <w:ind w:right="140"/>
        <w:rPr>
          <w:lang w:val="da-DK"/>
        </w:rPr>
      </w:pPr>
    </w:p>
    <w:p w14:paraId="480F65BF" w14:textId="77777777" w:rsidR="007A5DB9" w:rsidRPr="0075471E" w:rsidRDefault="00454D58" w:rsidP="00F7686D">
      <w:pPr>
        <w:pStyle w:val="BodyText"/>
        <w:ind w:right="140"/>
        <w:rPr>
          <w:lang w:val="da-DK"/>
        </w:rPr>
      </w:pPr>
      <w:r>
        <w:rPr>
          <w:noProof/>
          <w:lang w:val="da-DK"/>
        </w:rPr>
        <w:pict w14:anchorId="4FF03722">
          <v:shape id="Textbox 20" o:spid="_x0000_s2089" type="#_x0000_t202" style="position:absolute;margin-left:70.7pt;margin-top:14.35pt;width:453.35pt;height:18.15pt;z-index:-2516725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" filled="f" strokeweight=".48pt">
            <v:path arrowok="t"/>
            <v:textbox inset="0,0,0,0">
              <w:txbxContent>
                <w:p w14:paraId="4A5ED758" w14:textId="77777777" w:rsidR="007A5DB9" w:rsidRDefault="008747B9">
                  <w:pPr>
                    <w:tabs>
                      <w:tab w:val="left" w:pos="674"/>
                    </w:tabs>
                    <w:spacing w:before="25"/>
                    <w:ind w:left="107"/>
                    <w:rPr>
                      <w:b/>
                    </w:rPr>
                  </w:pPr>
                  <w:r>
                    <w:rPr>
                      <w:b/>
                      <w:spacing w:val="-5"/>
                    </w:rPr>
                    <w:t>14.</w:t>
                  </w:r>
                  <w:r>
                    <w:rPr>
                      <w:b/>
                    </w:rPr>
                    <w:tab/>
                    <w:t>GENEREL</w:t>
                  </w:r>
                  <w:r>
                    <w:rPr>
                      <w:b/>
                      <w:spacing w:val="-7"/>
                    </w:rPr>
                    <w:t xml:space="preserve"> </w:t>
                  </w:r>
                  <w:r>
                    <w:rPr>
                      <w:b/>
                    </w:rPr>
                    <w:t>KLASSIFIKATION</w:t>
                  </w:r>
                  <w:r>
                    <w:rPr>
                      <w:b/>
                      <w:spacing w:val="-9"/>
                    </w:rPr>
                    <w:t xml:space="preserve"> </w:t>
                  </w:r>
                  <w:r>
                    <w:rPr>
                      <w:b/>
                    </w:rPr>
                    <w:t>FOR</w:t>
                  </w:r>
                  <w:r>
                    <w:rPr>
                      <w:b/>
                      <w:spacing w:val="-6"/>
                    </w:rPr>
                    <w:t xml:space="preserve"> </w:t>
                  </w:r>
                  <w:r>
                    <w:rPr>
                      <w:b/>
                      <w:spacing w:val="-2"/>
                    </w:rPr>
                    <w:t>UDLEVERING</w:t>
                  </w:r>
                </w:p>
              </w:txbxContent>
            </v:textbox>
            <w10:wrap type="topAndBottom" anchorx="page"/>
          </v:shape>
        </w:pict>
      </w:r>
    </w:p>
    <w:p w14:paraId="11BF3CA9" w14:textId="77777777" w:rsidR="007A5DB9" w:rsidRPr="0075471E" w:rsidRDefault="007A5DB9" w:rsidP="00F7686D">
      <w:pPr>
        <w:pStyle w:val="BodyText"/>
        <w:ind w:right="140"/>
        <w:rPr>
          <w:lang w:val="da-DK"/>
        </w:rPr>
      </w:pPr>
    </w:p>
    <w:p w14:paraId="7086E4ED" w14:textId="77777777" w:rsidR="007A5DB9" w:rsidRPr="0075471E" w:rsidRDefault="00454D58" w:rsidP="00F7686D">
      <w:pPr>
        <w:pStyle w:val="BodyText"/>
        <w:ind w:right="140"/>
        <w:rPr>
          <w:lang w:val="da-DK"/>
        </w:rPr>
      </w:pPr>
      <w:r>
        <w:rPr>
          <w:noProof/>
          <w:lang w:val="da-DK"/>
        </w:rPr>
        <w:pict w14:anchorId="4D7FE64C">
          <v:shape id="Textbox 21" o:spid="_x0000_s2088" type="#_x0000_t202" style="position:absolute;margin-left:72.6pt;margin-top:14.55pt;width:450.15pt;height:20.1pt;z-index:-2516715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" filled="f" strokeweight=".48pt">
            <v:path arrowok="t"/>
            <v:textbox inset="0,0,0,0">
              <w:txbxContent>
                <w:p w14:paraId="242D0F22" w14:textId="77777777" w:rsidR="007A5DB9" w:rsidRDefault="008747B9">
                  <w:pPr>
                    <w:tabs>
                      <w:tab w:val="left" w:pos="674"/>
                    </w:tabs>
                    <w:spacing w:before="25"/>
                    <w:ind w:left="107"/>
                    <w:rPr>
                      <w:b/>
                    </w:rPr>
                  </w:pPr>
                  <w:r>
                    <w:rPr>
                      <w:b/>
                      <w:spacing w:val="-5"/>
                    </w:rPr>
                    <w:t>15.</w:t>
                  </w:r>
                  <w:r>
                    <w:rPr>
                      <w:b/>
                    </w:rPr>
                    <w:tab/>
                    <w:t>INSTRUKTIONER</w:t>
                  </w:r>
                  <w:r>
                    <w:rPr>
                      <w:b/>
                      <w:spacing w:val="-13"/>
                    </w:rPr>
                    <w:t xml:space="preserve"> </w:t>
                  </w:r>
                  <w:r>
                    <w:rPr>
                      <w:b/>
                    </w:rPr>
                    <w:t>VEDRØRENDE</w:t>
                  </w:r>
                  <w:r>
                    <w:rPr>
                      <w:b/>
                      <w:spacing w:val="-12"/>
                    </w:rPr>
                    <w:t xml:space="preserve"> </w:t>
                  </w:r>
                  <w:r>
                    <w:rPr>
                      <w:b/>
                      <w:spacing w:val="-2"/>
                    </w:rPr>
                    <w:t>ANVENDELSEN</w:t>
                  </w:r>
                </w:p>
              </w:txbxContent>
            </v:textbox>
            <w10:wrap type="topAndBottom" anchorx="page"/>
          </v:shape>
        </w:pict>
      </w:r>
    </w:p>
    <w:p w14:paraId="02094785" w14:textId="77777777" w:rsidR="007A5DB9" w:rsidRPr="0075471E" w:rsidRDefault="007A5DB9" w:rsidP="00F7686D">
      <w:pPr>
        <w:pStyle w:val="BodyText"/>
        <w:ind w:right="140"/>
        <w:rPr>
          <w:lang w:val="da-DK"/>
        </w:rPr>
      </w:pPr>
    </w:p>
    <w:p w14:paraId="390970B0" w14:textId="77777777" w:rsidR="007A5DB9" w:rsidRPr="0075471E" w:rsidRDefault="00454D58" w:rsidP="00F7686D">
      <w:pPr>
        <w:pStyle w:val="BodyText"/>
        <w:ind w:right="140"/>
        <w:rPr>
          <w:lang w:val="da-DK"/>
        </w:rPr>
      </w:pPr>
      <w:r>
        <w:rPr>
          <w:noProof/>
          <w:lang w:val="da-DK"/>
        </w:rPr>
        <w:pict w14:anchorId="3EB2CE5F">
          <v:shape id="Textbox 22" o:spid="_x0000_s2087" type="#_x0000_t202" style="position:absolute;margin-left:70.7pt;margin-top:14.35pt;width:453.4pt;height:21.4pt;z-index:-2516705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" filled="f" strokeweight=".48pt">
            <v:path arrowok="t"/>
            <v:textbox inset="0,0,0,0">
              <w:txbxContent>
                <w:p w14:paraId="723BD10C" w14:textId="77777777" w:rsidR="007A5DB9" w:rsidRDefault="008747B9">
                  <w:pPr>
                    <w:tabs>
                      <w:tab w:val="left" w:pos="674"/>
                    </w:tabs>
                    <w:spacing w:before="25"/>
                    <w:ind w:left="107"/>
                    <w:rPr>
                      <w:b/>
                    </w:rPr>
                  </w:pPr>
                  <w:r>
                    <w:rPr>
                      <w:b/>
                      <w:spacing w:val="-5"/>
                    </w:rPr>
                    <w:t>16.</w:t>
                  </w:r>
                  <w:r>
                    <w:rPr>
                      <w:b/>
                    </w:rPr>
                    <w:tab/>
                    <w:t>INFORMATION</w:t>
                  </w:r>
                  <w:r>
                    <w:rPr>
                      <w:b/>
                      <w:spacing w:val="-6"/>
                    </w:rPr>
                    <w:t xml:space="preserve"> </w:t>
                  </w:r>
                  <w:r>
                    <w:rPr>
                      <w:b/>
                    </w:rPr>
                    <w:t>I</w:t>
                  </w:r>
                  <w:r>
                    <w:rPr>
                      <w:b/>
                      <w:spacing w:val="-5"/>
                    </w:rPr>
                    <w:t xml:space="preserve"> </w:t>
                  </w:r>
                  <w:r>
                    <w:rPr>
                      <w:b/>
                      <w:spacing w:val="-2"/>
                    </w:rPr>
                    <w:t>BRAILLESKRIFT</w:t>
                  </w:r>
                </w:p>
              </w:txbxContent>
            </v:textbox>
            <w10:wrap type="topAndBottom" anchorx="page"/>
          </v:shape>
        </w:pict>
      </w:r>
    </w:p>
    <w:p w14:paraId="3A34F2B2" w14:textId="77777777" w:rsidR="007A5DB9" w:rsidRPr="0075471E" w:rsidRDefault="007A5DB9" w:rsidP="00F7686D">
      <w:pPr>
        <w:pStyle w:val="BodyText"/>
        <w:ind w:right="140"/>
        <w:rPr>
          <w:lang w:val="da-DK"/>
        </w:rPr>
      </w:pPr>
    </w:p>
    <w:p w14:paraId="1C4F7095" w14:textId="77777777" w:rsidR="007A5DB9" w:rsidRPr="0075471E" w:rsidRDefault="008747B9" w:rsidP="00F7686D">
      <w:pPr>
        <w:pStyle w:val="BodyText"/>
        <w:ind w:right="140"/>
        <w:rPr>
          <w:lang w:val="da-DK"/>
        </w:rPr>
      </w:pPr>
      <w:r w:rsidRPr="0075471E">
        <w:rPr>
          <w:color w:val="000000"/>
          <w:shd w:val="clear" w:color="auto" w:fill="CCCCCC"/>
          <w:lang w:val="da-DK"/>
        </w:rPr>
        <w:t>Fritaget</w:t>
      </w:r>
      <w:r w:rsidRPr="0075471E">
        <w:rPr>
          <w:color w:val="000000"/>
          <w:spacing w:val="-2"/>
          <w:shd w:val="clear" w:color="auto" w:fill="CCCCCC"/>
          <w:lang w:val="da-DK"/>
        </w:rPr>
        <w:t xml:space="preserve"> </w:t>
      </w:r>
      <w:r w:rsidRPr="0075471E">
        <w:rPr>
          <w:color w:val="000000"/>
          <w:shd w:val="clear" w:color="auto" w:fill="CCCCCC"/>
          <w:lang w:val="da-DK"/>
        </w:rPr>
        <w:t>for</w:t>
      </w:r>
      <w:r w:rsidRPr="0075471E">
        <w:rPr>
          <w:color w:val="000000"/>
          <w:spacing w:val="-2"/>
          <w:shd w:val="clear" w:color="auto" w:fill="CCCCCC"/>
          <w:lang w:val="da-DK"/>
        </w:rPr>
        <w:t xml:space="preserve"> </w:t>
      </w:r>
      <w:r w:rsidRPr="0075471E">
        <w:rPr>
          <w:color w:val="000000"/>
          <w:shd w:val="clear" w:color="auto" w:fill="CCCCCC"/>
          <w:lang w:val="da-DK"/>
        </w:rPr>
        <w:t>krav</w:t>
      </w:r>
      <w:r w:rsidRPr="0075471E">
        <w:rPr>
          <w:color w:val="000000"/>
          <w:spacing w:val="-5"/>
          <w:shd w:val="clear" w:color="auto" w:fill="CCCCCC"/>
          <w:lang w:val="da-DK"/>
        </w:rPr>
        <w:t xml:space="preserve"> </w:t>
      </w:r>
      <w:r w:rsidRPr="0075471E">
        <w:rPr>
          <w:color w:val="000000"/>
          <w:shd w:val="clear" w:color="auto" w:fill="CCCCCC"/>
          <w:lang w:val="da-DK"/>
        </w:rPr>
        <w:t>om</w:t>
      </w:r>
      <w:r w:rsidRPr="0075471E">
        <w:rPr>
          <w:color w:val="000000"/>
          <w:spacing w:val="-6"/>
          <w:shd w:val="clear" w:color="auto" w:fill="CCCCCC"/>
          <w:lang w:val="da-DK"/>
        </w:rPr>
        <w:t xml:space="preserve"> </w:t>
      </w:r>
      <w:r w:rsidRPr="0075471E">
        <w:rPr>
          <w:color w:val="000000"/>
          <w:spacing w:val="-2"/>
          <w:shd w:val="clear" w:color="auto" w:fill="CCCCCC"/>
          <w:lang w:val="da-DK"/>
        </w:rPr>
        <w:t>brailleskrift.</w:t>
      </w:r>
    </w:p>
    <w:p w14:paraId="2E9EB668" w14:textId="77777777" w:rsidR="007A5DB9" w:rsidRPr="0075471E" w:rsidRDefault="007A5DB9" w:rsidP="00F7686D">
      <w:pPr>
        <w:pStyle w:val="BodyText"/>
        <w:ind w:right="140"/>
        <w:rPr>
          <w:lang w:val="da-DK"/>
        </w:rPr>
      </w:pPr>
    </w:p>
    <w:p w14:paraId="19C8890D" w14:textId="77777777" w:rsidR="007A5DB9" w:rsidRPr="0075471E" w:rsidRDefault="00454D58" w:rsidP="00F7686D">
      <w:pPr>
        <w:pStyle w:val="BodyText"/>
        <w:ind w:right="140"/>
        <w:rPr>
          <w:lang w:val="da-DK"/>
        </w:rPr>
      </w:pPr>
      <w:r>
        <w:rPr>
          <w:noProof/>
          <w:lang w:val="da-DK"/>
        </w:rPr>
        <w:pict w14:anchorId="6CA3E767">
          <v:shape id="Textbox 23" o:spid="_x0000_s2086" type="#_x0000_t202" style="position:absolute;margin-left:70.7pt;margin-top:14.15pt;width:453.35pt;height:19.45pt;z-index:-2516695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" filled="f" strokeweight=".48pt">
            <v:path arrowok="t"/>
            <v:textbox inset="0,0,0,0">
              <w:txbxContent>
                <w:p w14:paraId="67264810" w14:textId="77777777" w:rsidR="007A5DB9" w:rsidRDefault="008747B9">
                  <w:pPr>
                    <w:tabs>
                      <w:tab w:val="left" w:pos="674"/>
                    </w:tabs>
                    <w:spacing w:before="25"/>
                    <w:ind w:left="107"/>
                    <w:rPr>
                      <w:b/>
                    </w:rPr>
                  </w:pPr>
                  <w:r>
                    <w:rPr>
                      <w:b/>
                      <w:spacing w:val="-5"/>
                    </w:rPr>
                    <w:t>17.</w:t>
                  </w:r>
                  <w:r>
                    <w:rPr>
                      <w:b/>
                    </w:rPr>
                    <w:tab/>
                    <w:t>ENTYDIG</w:t>
                  </w:r>
                  <w:r>
                    <w:rPr>
                      <w:b/>
                      <w:spacing w:val="-8"/>
                    </w:rPr>
                    <w:t xml:space="preserve"> </w:t>
                  </w:r>
                  <w:r>
                    <w:rPr>
                      <w:b/>
                    </w:rPr>
                    <w:t>IDENTIFIKATOR</w:t>
                  </w:r>
                  <w:r>
                    <w:rPr>
                      <w:b/>
                      <w:spacing w:val="-7"/>
                    </w:rPr>
                    <w:t xml:space="preserve"> </w:t>
                  </w:r>
                  <w:r>
                    <w:rPr>
                      <w:b/>
                    </w:rPr>
                    <w:t>–</w:t>
                  </w:r>
                  <w:r>
                    <w:rPr>
                      <w:b/>
                      <w:spacing w:val="-5"/>
                    </w:rPr>
                    <w:t xml:space="preserve"> </w:t>
                  </w:r>
                  <w:r>
                    <w:rPr>
                      <w:b/>
                    </w:rPr>
                    <w:t>2D-</w:t>
                  </w:r>
                  <w:r>
                    <w:rPr>
                      <w:b/>
                      <w:spacing w:val="-2"/>
                    </w:rPr>
                    <w:t>STREGKODE</w:t>
                  </w:r>
                </w:p>
              </w:txbxContent>
            </v:textbox>
            <w10:wrap type="topAndBottom" anchorx="page"/>
          </v:shape>
        </w:pict>
      </w:r>
    </w:p>
    <w:p w14:paraId="3D3E8653" w14:textId="77777777" w:rsidR="007A5DB9" w:rsidRPr="0075471E" w:rsidRDefault="007A5DB9" w:rsidP="00F7686D">
      <w:pPr>
        <w:pStyle w:val="BodyText"/>
        <w:ind w:right="140"/>
        <w:rPr>
          <w:lang w:val="da-DK"/>
        </w:rPr>
      </w:pPr>
    </w:p>
    <w:p w14:paraId="22B3E663" w14:textId="77777777" w:rsidR="007A5DB9" w:rsidRPr="0075471E" w:rsidRDefault="008747B9" w:rsidP="00F7686D">
      <w:pPr>
        <w:pStyle w:val="BodyText"/>
        <w:ind w:right="140"/>
        <w:rPr>
          <w:lang w:val="da-DK"/>
        </w:rPr>
      </w:pPr>
      <w:r w:rsidRPr="0075471E">
        <w:rPr>
          <w:color w:val="000000"/>
          <w:shd w:val="clear" w:color="auto" w:fill="D2D2D2"/>
          <w:lang w:val="da-DK"/>
        </w:rPr>
        <w:t>Der</w:t>
      </w:r>
      <w:r w:rsidRPr="0075471E">
        <w:rPr>
          <w:color w:val="000000"/>
          <w:spacing w:val="-4"/>
          <w:shd w:val="clear" w:color="auto" w:fill="D2D2D2"/>
          <w:lang w:val="da-DK"/>
        </w:rPr>
        <w:t xml:space="preserve"> </w:t>
      </w:r>
      <w:r w:rsidRPr="0075471E">
        <w:rPr>
          <w:color w:val="000000"/>
          <w:shd w:val="clear" w:color="auto" w:fill="D2D2D2"/>
          <w:lang w:val="da-DK"/>
        </w:rPr>
        <w:t>er</w:t>
      </w:r>
      <w:r w:rsidRPr="0075471E">
        <w:rPr>
          <w:color w:val="000000"/>
          <w:spacing w:val="-5"/>
          <w:shd w:val="clear" w:color="auto" w:fill="D2D2D2"/>
          <w:lang w:val="da-DK"/>
        </w:rPr>
        <w:t xml:space="preserve"> </w:t>
      </w:r>
      <w:r w:rsidRPr="0075471E">
        <w:rPr>
          <w:color w:val="000000"/>
          <w:shd w:val="clear" w:color="auto" w:fill="D2D2D2"/>
          <w:lang w:val="da-DK"/>
        </w:rPr>
        <w:t>anført</w:t>
      </w:r>
      <w:r w:rsidRPr="0075471E">
        <w:rPr>
          <w:color w:val="000000"/>
          <w:spacing w:val="-2"/>
          <w:shd w:val="clear" w:color="auto" w:fill="D2D2D2"/>
          <w:lang w:val="da-DK"/>
        </w:rPr>
        <w:t xml:space="preserve"> </w:t>
      </w:r>
      <w:r w:rsidRPr="0075471E">
        <w:rPr>
          <w:color w:val="000000"/>
          <w:shd w:val="clear" w:color="auto" w:fill="D2D2D2"/>
          <w:lang w:val="da-DK"/>
        </w:rPr>
        <w:t>en</w:t>
      </w:r>
      <w:r w:rsidRPr="0075471E">
        <w:rPr>
          <w:color w:val="000000"/>
          <w:spacing w:val="-3"/>
          <w:shd w:val="clear" w:color="auto" w:fill="D2D2D2"/>
          <w:lang w:val="da-DK"/>
        </w:rPr>
        <w:t xml:space="preserve"> </w:t>
      </w:r>
      <w:r w:rsidRPr="0075471E">
        <w:rPr>
          <w:color w:val="000000"/>
          <w:shd w:val="clear" w:color="auto" w:fill="D2D2D2"/>
          <w:lang w:val="da-DK"/>
        </w:rPr>
        <w:t>2D-stregkode,</w:t>
      </w:r>
      <w:r w:rsidRPr="0075471E">
        <w:rPr>
          <w:color w:val="000000"/>
          <w:spacing w:val="-3"/>
          <w:shd w:val="clear" w:color="auto" w:fill="D2D2D2"/>
          <w:lang w:val="da-DK"/>
        </w:rPr>
        <w:t xml:space="preserve"> </w:t>
      </w:r>
      <w:r w:rsidRPr="0075471E">
        <w:rPr>
          <w:color w:val="000000"/>
          <w:shd w:val="clear" w:color="auto" w:fill="D2D2D2"/>
          <w:lang w:val="da-DK"/>
        </w:rPr>
        <w:t>som</w:t>
      </w:r>
      <w:r w:rsidRPr="0075471E">
        <w:rPr>
          <w:color w:val="000000"/>
          <w:spacing w:val="-6"/>
          <w:shd w:val="clear" w:color="auto" w:fill="D2D2D2"/>
          <w:lang w:val="da-DK"/>
        </w:rPr>
        <w:t xml:space="preserve"> </w:t>
      </w:r>
      <w:r w:rsidRPr="0075471E">
        <w:rPr>
          <w:color w:val="000000"/>
          <w:shd w:val="clear" w:color="auto" w:fill="D2D2D2"/>
          <w:lang w:val="da-DK"/>
        </w:rPr>
        <w:t>indeholder</w:t>
      </w:r>
      <w:r w:rsidRPr="0075471E">
        <w:rPr>
          <w:color w:val="000000"/>
          <w:spacing w:val="-2"/>
          <w:shd w:val="clear" w:color="auto" w:fill="D2D2D2"/>
          <w:lang w:val="da-DK"/>
        </w:rPr>
        <w:t xml:space="preserve"> </w:t>
      </w:r>
      <w:r w:rsidRPr="0075471E">
        <w:rPr>
          <w:color w:val="000000"/>
          <w:shd w:val="clear" w:color="auto" w:fill="D2D2D2"/>
          <w:lang w:val="da-DK"/>
        </w:rPr>
        <w:t>en</w:t>
      </w:r>
      <w:r w:rsidRPr="0075471E">
        <w:rPr>
          <w:color w:val="000000"/>
          <w:spacing w:val="-6"/>
          <w:shd w:val="clear" w:color="auto" w:fill="D2D2D2"/>
          <w:lang w:val="da-DK"/>
        </w:rPr>
        <w:t xml:space="preserve"> </w:t>
      </w:r>
      <w:r w:rsidRPr="0075471E">
        <w:rPr>
          <w:color w:val="000000"/>
          <w:shd w:val="clear" w:color="auto" w:fill="D2D2D2"/>
          <w:lang w:val="da-DK"/>
        </w:rPr>
        <w:t>entydig</w:t>
      </w:r>
      <w:r w:rsidRPr="0075471E">
        <w:rPr>
          <w:color w:val="000000"/>
          <w:spacing w:val="-5"/>
          <w:shd w:val="clear" w:color="auto" w:fill="D2D2D2"/>
          <w:lang w:val="da-DK"/>
        </w:rPr>
        <w:t xml:space="preserve"> </w:t>
      </w:r>
      <w:r w:rsidRPr="0075471E">
        <w:rPr>
          <w:color w:val="000000"/>
          <w:spacing w:val="-2"/>
          <w:shd w:val="clear" w:color="auto" w:fill="D2D2D2"/>
          <w:lang w:val="da-DK"/>
        </w:rPr>
        <w:t>identifikator.</w:t>
      </w:r>
    </w:p>
    <w:p w14:paraId="6A9A1B56" w14:textId="77777777" w:rsidR="007A5DB9" w:rsidRPr="0075471E" w:rsidRDefault="007A5DB9" w:rsidP="00F7686D">
      <w:pPr>
        <w:pStyle w:val="BodyText"/>
        <w:ind w:right="140"/>
        <w:rPr>
          <w:lang w:val="da-DK"/>
        </w:rPr>
      </w:pPr>
    </w:p>
    <w:p w14:paraId="35179500" w14:textId="77777777" w:rsidR="007A5DB9" w:rsidRPr="0075471E" w:rsidRDefault="00454D58" w:rsidP="00F7686D">
      <w:pPr>
        <w:pStyle w:val="BodyText"/>
        <w:ind w:right="140"/>
        <w:rPr>
          <w:lang w:val="da-DK"/>
        </w:rPr>
      </w:pPr>
      <w:r>
        <w:rPr>
          <w:noProof/>
          <w:lang w:val="da-DK"/>
        </w:rPr>
        <w:pict w14:anchorId="66F152E7">
          <v:shape id="Textbox 24" o:spid="_x0000_s2085" type="#_x0000_t202" style="position:absolute;margin-left:70.7pt;margin-top:14.35pt;width:453.35pt;height:18.8pt;z-index:-2516684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" filled="f" strokeweight=".48pt">
            <v:path arrowok="t"/>
            <v:textbox inset="0,0,0,0">
              <w:txbxContent>
                <w:p w14:paraId="2E709E9D" w14:textId="77777777" w:rsidR="007A5DB9" w:rsidRDefault="008747B9">
                  <w:pPr>
                    <w:tabs>
                      <w:tab w:val="left" w:pos="674"/>
                    </w:tabs>
                    <w:spacing w:before="25"/>
                    <w:ind w:left="107"/>
                    <w:rPr>
                      <w:b/>
                    </w:rPr>
                  </w:pPr>
                  <w:r>
                    <w:rPr>
                      <w:b/>
                      <w:spacing w:val="-5"/>
                    </w:rPr>
                    <w:t>18.</w:t>
                  </w:r>
                  <w:r>
                    <w:rPr>
                      <w:b/>
                    </w:rPr>
                    <w:tab/>
                    <w:t>ENTYDIG</w:t>
                  </w:r>
                  <w:r>
                    <w:rPr>
                      <w:b/>
                      <w:spacing w:val="-9"/>
                    </w:rPr>
                    <w:t xml:space="preserve"> </w:t>
                  </w:r>
                  <w:r>
                    <w:rPr>
                      <w:b/>
                    </w:rPr>
                    <w:t>IDENTIFIKATOR</w:t>
                  </w:r>
                  <w:r>
                    <w:rPr>
                      <w:b/>
                      <w:spacing w:val="-7"/>
                    </w:rPr>
                    <w:t xml:space="preserve"> </w:t>
                  </w:r>
                  <w:r>
                    <w:rPr>
                      <w:b/>
                    </w:rPr>
                    <w:t>-</w:t>
                  </w:r>
                  <w:r>
                    <w:rPr>
                      <w:b/>
                      <w:spacing w:val="-6"/>
                    </w:rPr>
                    <w:t xml:space="preserve"> </w:t>
                  </w:r>
                  <w:r>
                    <w:rPr>
                      <w:b/>
                    </w:rPr>
                    <w:t>MENNESKELIGT</w:t>
                  </w:r>
                  <w:r>
                    <w:rPr>
                      <w:b/>
                      <w:spacing w:val="-7"/>
                    </w:rPr>
                    <w:t xml:space="preserve"> </w:t>
                  </w:r>
                  <w:r>
                    <w:rPr>
                      <w:b/>
                    </w:rPr>
                    <w:t>LÆSBARE</w:t>
                  </w:r>
                  <w:r>
                    <w:rPr>
                      <w:b/>
                      <w:spacing w:val="-7"/>
                    </w:rPr>
                    <w:t xml:space="preserve"> </w:t>
                  </w:r>
                  <w:r>
                    <w:rPr>
                      <w:b/>
                      <w:spacing w:val="-4"/>
                    </w:rPr>
                    <w:t>DATA</w:t>
                  </w:r>
                </w:p>
              </w:txbxContent>
            </v:textbox>
            <w10:wrap type="topAndBottom" anchorx="page"/>
          </v:shape>
        </w:pict>
      </w:r>
    </w:p>
    <w:p w14:paraId="64BBE3E9" w14:textId="77777777" w:rsidR="007A5DB9" w:rsidRPr="0075471E" w:rsidRDefault="007A5DB9" w:rsidP="00F7686D">
      <w:pPr>
        <w:pStyle w:val="BodyText"/>
        <w:ind w:right="140"/>
        <w:rPr>
          <w:lang w:val="da-DK"/>
        </w:rPr>
      </w:pPr>
    </w:p>
    <w:p w14:paraId="1723435B" w14:textId="77777777" w:rsidR="00CE61C0" w:rsidRPr="0075471E" w:rsidRDefault="008747B9" w:rsidP="00F7686D">
      <w:pPr>
        <w:pStyle w:val="BodyText"/>
        <w:ind w:right="140"/>
        <w:jc w:val="both"/>
        <w:rPr>
          <w:spacing w:val="-6"/>
          <w:lang w:val="da-DK"/>
        </w:rPr>
      </w:pPr>
      <w:r w:rsidRPr="0075471E">
        <w:rPr>
          <w:spacing w:val="-6"/>
          <w:lang w:val="da-DK"/>
        </w:rPr>
        <w:t xml:space="preserve">PC </w:t>
      </w:r>
    </w:p>
    <w:p w14:paraId="3EDBA824" w14:textId="77777777" w:rsidR="00CE61C0" w:rsidRPr="0075471E" w:rsidRDefault="008747B9" w:rsidP="00F7686D">
      <w:pPr>
        <w:pStyle w:val="BodyText"/>
        <w:ind w:right="140"/>
        <w:jc w:val="both"/>
        <w:rPr>
          <w:spacing w:val="-6"/>
          <w:lang w:val="da-DK"/>
        </w:rPr>
      </w:pPr>
      <w:r w:rsidRPr="0075471E">
        <w:rPr>
          <w:spacing w:val="-6"/>
          <w:lang w:val="da-DK"/>
        </w:rPr>
        <w:t xml:space="preserve">SN </w:t>
      </w:r>
    </w:p>
    <w:p w14:paraId="0BCE3BC2" w14:textId="77777777" w:rsidR="007A5DB9" w:rsidRPr="0075471E" w:rsidRDefault="008747B9" w:rsidP="00F7686D">
      <w:pPr>
        <w:pStyle w:val="BodyText"/>
        <w:ind w:right="140"/>
        <w:jc w:val="both"/>
        <w:rPr>
          <w:lang w:val="da-DK"/>
        </w:rPr>
      </w:pPr>
      <w:r w:rsidRPr="0075471E">
        <w:rPr>
          <w:spacing w:val="-5"/>
          <w:lang w:val="da-DK"/>
        </w:rPr>
        <w:t>NN</w:t>
      </w:r>
    </w:p>
    <w:p w14:paraId="01D72A51" w14:textId="77777777" w:rsidR="007A5DB9" w:rsidRPr="0075471E" w:rsidRDefault="007A5DB9" w:rsidP="00F7686D">
      <w:pPr>
        <w:ind w:right="140"/>
        <w:jc w:val="both"/>
        <w:rPr>
          <w:lang w:val="da-DK"/>
        </w:rPr>
        <w:sectPr w:rsidR="007A5DB9" w:rsidRPr="0075471E" w:rsidSect="00F7686D">
          <w:pgSz w:w="11907" w:h="16840" w:code="9"/>
          <w:pgMar w:top="1134" w:right="1418" w:bottom="1134" w:left="1418" w:header="737" w:footer="737" w:gutter="0"/>
          <w:cols w:space="720"/>
        </w:sectPr>
      </w:pPr>
    </w:p>
    <w:p w14:paraId="367F18AD" w14:textId="77777777" w:rsidR="007A5DB9" w:rsidRPr="0075471E" w:rsidRDefault="00454D58" w:rsidP="00F7686D">
      <w:pPr>
        <w:pStyle w:val="BodyText"/>
        <w:ind w:right="140"/>
        <w:rPr>
          <w:lang w:val="da-DK"/>
        </w:rPr>
      </w:pPr>
      <w:r>
        <w:rPr>
          <w:lang w:val="da-DK"/>
        </w:rPr>
      </w:r>
      <w:r>
        <w:rPr>
          <w:lang w:val="da-DK"/>
        </w:rPr>
        <w:pict w14:anchorId="01DE6FEF">
          <v:shape id="Textbox 25" o:spid="_x0000_s2108" type="#_x0000_t202" style="width:457.2pt;height:42.1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7BAB372" w14:textId="77777777" w:rsidR="007A5DB9" w:rsidRPr="00433FCD" w:rsidRDefault="008747B9">
                  <w:pPr>
                    <w:spacing w:before="18"/>
                    <w:ind w:left="107"/>
                    <w:rPr>
                      <w:b/>
                      <w:lang w:val="da-DK"/>
                    </w:rPr>
                  </w:pPr>
                  <w:r w:rsidRPr="00433FCD">
                    <w:rPr>
                      <w:b/>
                      <w:lang w:val="da-DK"/>
                    </w:rPr>
                    <w:t>MINDSTEKRAV</w:t>
                  </w:r>
                  <w:r w:rsidRPr="00433FCD">
                    <w:rPr>
                      <w:b/>
                      <w:spacing w:val="-8"/>
                      <w:lang w:val="da-DK"/>
                    </w:rPr>
                    <w:t xml:space="preserve"> </w:t>
                  </w:r>
                  <w:r w:rsidRPr="00433FCD">
                    <w:rPr>
                      <w:b/>
                      <w:lang w:val="da-DK"/>
                    </w:rPr>
                    <w:t>TIL</w:t>
                  </w:r>
                  <w:r w:rsidRPr="00433FCD">
                    <w:rPr>
                      <w:b/>
                      <w:spacing w:val="-5"/>
                      <w:lang w:val="da-DK"/>
                    </w:rPr>
                    <w:t xml:space="preserve"> </w:t>
                  </w:r>
                  <w:r w:rsidRPr="00433FCD">
                    <w:rPr>
                      <w:b/>
                      <w:lang w:val="da-DK"/>
                    </w:rPr>
                    <w:t>MÆRKNING</w:t>
                  </w:r>
                  <w:r w:rsidRPr="00433FCD">
                    <w:rPr>
                      <w:b/>
                      <w:spacing w:val="-8"/>
                      <w:lang w:val="da-DK"/>
                    </w:rPr>
                    <w:t xml:space="preserve"> </w:t>
                  </w:r>
                  <w:r w:rsidRPr="00433FCD">
                    <w:rPr>
                      <w:b/>
                      <w:lang w:val="da-DK"/>
                    </w:rPr>
                    <w:t>PÅ</w:t>
                  </w:r>
                  <w:r w:rsidRPr="00433FCD">
                    <w:rPr>
                      <w:b/>
                      <w:spacing w:val="-6"/>
                      <w:lang w:val="da-DK"/>
                    </w:rPr>
                    <w:t xml:space="preserve"> </w:t>
                  </w:r>
                  <w:r w:rsidRPr="00433FCD">
                    <w:rPr>
                      <w:b/>
                      <w:lang w:val="da-DK"/>
                    </w:rPr>
                    <w:t>SMÅ</w:t>
                  </w:r>
                  <w:r w:rsidRPr="00433FCD">
                    <w:rPr>
                      <w:b/>
                      <w:spacing w:val="-5"/>
                      <w:lang w:val="da-DK"/>
                    </w:rPr>
                    <w:t xml:space="preserve"> </w:t>
                  </w:r>
                  <w:r w:rsidRPr="00433FCD">
                    <w:rPr>
                      <w:b/>
                      <w:lang w:val="da-DK"/>
                    </w:rPr>
                    <w:t>INDRE</w:t>
                  </w:r>
                  <w:r w:rsidRPr="00433FCD">
                    <w:rPr>
                      <w:b/>
                      <w:spacing w:val="-5"/>
                      <w:lang w:val="da-DK"/>
                    </w:rPr>
                    <w:t xml:space="preserve"> </w:t>
                  </w:r>
                  <w:r w:rsidRPr="00433FCD">
                    <w:rPr>
                      <w:b/>
                      <w:spacing w:val="-2"/>
                      <w:lang w:val="da-DK"/>
                    </w:rPr>
                    <w:t>EMBALLAGER</w:t>
                  </w:r>
                </w:p>
                <w:p w14:paraId="30830BD5" w14:textId="77777777" w:rsidR="007A5DB9" w:rsidRPr="00433FCD" w:rsidRDefault="007A5DB9">
                  <w:pPr>
                    <w:pStyle w:val="BodyText"/>
                    <w:spacing w:before="2"/>
                    <w:rPr>
                      <w:b/>
                      <w:lang w:val="da-DK"/>
                    </w:rPr>
                  </w:pPr>
                </w:p>
                <w:p w14:paraId="2E69C80A" w14:textId="77777777" w:rsidR="007A5DB9" w:rsidRDefault="008747B9">
                  <w:pPr>
                    <w:ind w:left="107"/>
                    <w:rPr>
                      <w:b/>
                    </w:rPr>
                  </w:pPr>
                  <w:r>
                    <w:rPr>
                      <w:b/>
                      <w:spacing w:val="-2"/>
                    </w:rPr>
                    <w:t>HÆTTEGLAS</w:t>
                  </w:r>
                </w:p>
              </w:txbxContent>
            </v:textbox>
            <w10:anchorlock/>
          </v:shape>
        </w:pict>
      </w:r>
    </w:p>
    <w:p w14:paraId="44E287FB" w14:textId="77777777" w:rsidR="00CE61C0" w:rsidRPr="0075471E" w:rsidRDefault="00CE61C0" w:rsidP="00F7686D">
      <w:pPr>
        <w:pStyle w:val="BodyText"/>
        <w:ind w:right="140"/>
        <w:rPr>
          <w:lang w:val="da-DK"/>
        </w:rPr>
      </w:pPr>
    </w:p>
    <w:p w14:paraId="41877E93" w14:textId="77777777" w:rsidR="007A5DB9" w:rsidRPr="0075471E" w:rsidRDefault="00454D58" w:rsidP="00F7686D">
      <w:pPr>
        <w:pStyle w:val="BodyText"/>
        <w:ind w:right="140"/>
        <w:rPr>
          <w:lang w:val="da-DK"/>
        </w:rPr>
      </w:pPr>
      <w:r>
        <w:rPr>
          <w:noProof/>
          <w:lang w:val="da-DK"/>
        </w:rPr>
        <w:pict w14:anchorId="32887BFA">
          <v:shape id="Textbox 26" o:spid="_x0000_s2083" type="#_x0000_t202" style="position:absolute;margin-left:70.7pt;margin-top:17.15pt;width:454.7pt;height:19.45pt;z-index:-2516674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" filled="f" strokeweight=".48pt">
            <v:path arrowok="t"/>
            <v:textbox inset="0,0,0,0">
              <w:txbxContent>
                <w:p w14:paraId="528C0D44" w14:textId="77777777" w:rsidR="007A5DB9" w:rsidRPr="00433FCD" w:rsidRDefault="008747B9">
                  <w:pPr>
                    <w:tabs>
                      <w:tab w:val="left" w:pos="674"/>
                    </w:tabs>
                    <w:spacing w:before="25"/>
                    <w:ind w:left="107"/>
                    <w:rPr>
                      <w:b/>
                      <w:lang w:val="da-DK"/>
                    </w:rPr>
                  </w:pPr>
                  <w:r w:rsidRPr="00433FCD">
                    <w:rPr>
                      <w:b/>
                      <w:spacing w:val="-5"/>
                      <w:lang w:val="da-DK"/>
                    </w:rPr>
                    <w:t>1.</w:t>
                  </w:r>
                  <w:r w:rsidRPr="00433FCD">
                    <w:rPr>
                      <w:b/>
                      <w:lang w:val="da-DK"/>
                    </w:rPr>
                    <w:tab/>
                    <w:t>LÆGEMIDLETS</w:t>
                  </w:r>
                  <w:r w:rsidRPr="00433FCD">
                    <w:rPr>
                      <w:b/>
                      <w:spacing w:val="-8"/>
                      <w:lang w:val="da-DK"/>
                    </w:rPr>
                    <w:t xml:space="preserve"> </w:t>
                  </w:r>
                  <w:r w:rsidRPr="00433FCD">
                    <w:rPr>
                      <w:b/>
                      <w:lang w:val="da-DK"/>
                    </w:rPr>
                    <w:t>NAVN</w:t>
                  </w:r>
                  <w:r w:rsidRPr="00433FCD">
                    <w:rPr>
                      <w:b/>
                      <w:spacing w:val="-4"/>
                      <w:lang w:val="da-DK"/>
                    </w:rPr>
                    <w:t xml:space="preserve"> </w:t>
                  </w:r>
                  <w:r w:rsidRPr="00433FCD">
                    <w:rPr>
                      <w:b/>
                      <w:lang w:val="da-DK"/>
                    </w:rPr>
                    <w:t>OG</w:t>
                  </w:r>
                  <w:r w:rsidRPr="00433FCD">
                    <w:rPr>
                      <w:b/>
                      <w:spacing w:val="-6"/>
                      <w:lang w:val="da-DK"/>
                    </w:rPr>
                    <w:t xml:space="preserve"> </w:t>
                  </w:r>
                  <w:r w:rsidRPr="00433FCD">
                    <w:rPr>
                      <w:b/>
                      <w:spacing w:val="-2"/>
                      <w:lang w:val="da-DK"/>
                    </w:rPr>
                    <w:t>ADMINISTRATIONSVEJ(E)</w:t>
                  </w:r>
                </w:p>
              </w:txbxContent>
            </v:textbox>
            <w10:wrap type="topAndBottom" anchorx="page"/>
          </v:shape>
        </w:pict>
      </w:r>
    </w:p>
    <w:p w14:paraId="060FB7CE" w14:textId="77777777" w:rsidR="007A5DB9" w:rsidRPr="0075471E" w:rsidRDefault="007A5DB9" w:rsidP="00F7686D">
      <w:pPr>
        <w:pStyle w:val="BodyText"/>
        <w:ind w:right="140"/>
        <w:rPr>
          <w:lang w:val="da-DK"/>
        </w:rPr>
      </w:pPr>
    </w:p>
    <w:p w14:paraId="240B0A9E" w14:textId="77777777" w:rsidR="00A03C5F" w:rsidRPr="0075471E" w:rsidRDefault="008747B9" w:rsidP="00F7686D">
      <w:pPr>
        <w:pStyle w:val="BodyText"/>
        <w:ind w:right="140"/>
        <w:rPr>
          <w:lang w:val="da-DK"/>
        </w:rPr>
      </w:pPr>
      <w:r w:rsidRPr="0075471E">
        <w:rPr>
          <w:lang w:val="da-DK"/>
        </w:rPr>
        <w:t>Abevmy</w:t>
      </w:r>
      <w:r w:rsidRPr="0075471E">
        <w:rPr>
          <w:spacing w:val="-11"/>
          <w:lang w:val="da-DK"/>
        </w:rPr>
        <w:t xml:space="preserve"> </w:t>
      </w:r>
      <w:r w:rsidRPr="0075471E">
        <w:rPr>
          <w:lang w:val="da-DK"/>
        </w:rPr>
        <w:t>25</w:t>
      </w:r>
      <w:r w:rsidRPr="0075471E">
        <w:rPr>
          <w:spacing w:val="-7"/>
          <w:lang w:val="da-DK"/>
        </w:rPr>
        <w:t xml:space="preserve"> </w:t>
      </w:r>
      <w:r w:rsidRPr="0075471E">
        <w:rPr>
          <w:lang w:val="da-DK"/>
        </w:rPr>
        <w:t>mg/ml</w:t>
      </w:r>
      <w:r w:rsidRPr="0075471E">
        <w:rPr>
          <w:spacing w:val="-8"/>
          <w:lang w:val="da-DK"/>
        </w:rPr>
        <w:t xml:space="preserve"> </w:t>
      </w:r>
      <w:r w:rsidRPr="0075471E">
        <w:rPr>
          <w:lang w:val="da-DK"/>
        </w:rPr>
        <w:t>sterilt</w:t>
      </w:r>
      <w:r w:rsidRPr="0075471E">
        <w:rPr>
          <w:spacing w:val="-8"/>
          <w:lang w:val="da-DK"/>
        </w:rPr>
        <w:t xml:space="preserve"> </w:t>
      </w:r>
      <w:r w:rsidRPr="0075471E">
        <w:rPr>
          <w:lang w:val="da-DK"/>
        </w:rPr>
        <w:t xml:space="preserve">koncentrat </w:t>
      </w:r>
    </w:p>
    <w:p w14:paraId="56A30C64" w14:textId="77777777" w:rsidR="007A5DB9" w:rsidRPr="0075471E" w:rsidRDefault="008747B9" w:rsidP="00F7686D">
      <w:pPr>
        <w:pStyle w:val="BodyText"/>
        <w:ind w:right="140"/>
        <w:rPr>
          <w:lang w:val="da-DK"/>
        </w:rPr>
      </w:pPr>
      <w:r w:rsidRPr="0075471E">
        <w:rPr>
          <w:spacing w:val="-2"/>
          <w:lang w:val="da-DK"/>
        </w:rPr>
        <w:t>bevacizumab</w:t>
      </w:r>
    </w:p>
    <w:p w14:paraId="481F2C9F" w14:textId="77777777" w:rsidR="007A5DB9" w:rsidRPr="0075471E" w:rsidRDefault="008747B9" w:rsidP="00F7686D">
      <w:pPr>
        <w:pStyle w:val="BodyText"/>
        <w:ind w:right="140"/>
        <w:rPr>
          <w:lang w:val="da-DK"/>
        </w:rPr>
      </w:pPr>
      <w:r w:rsidRPr="0075471E">
        <w:rPr>
          <w:lang w:val="da-DK"/>
        </w:rPr>
        <w:t>Til</w:t>
      </w:r>
      <w:r w:rsidRPr="0075471E">
        <w:rPr>
          <w:spacing w:val="-5"/>
          <w:lang w:val="da-DK"/>
        </w:rPr>
        <w:t xml:space="preserve"> </w:t>
      </w:r>
      <w:r w:rsidRPr="0075471E">
        <w:rPr>
          <w:lang w:val="da-DK"/>
        </w:rPr>
        <w:t>i.v.-anvendelse</w:t>
      </w:r>
      <w:r w:rsidRPr="0075471E">
        <w:rPr>
          <w:spacing w:val="-5"/>
          <w:lang w:val="da-DK"/>
        </w:rPr>
        <w:t xml:space="preserve"> </w:t>
      </w:r>
      <w:r w:rsidRPr="0075471E">
        <w:rPr>
          <w:lang w:val="da-DK"/>
        </w:rPr>
        <w:t>efter</w:t>
      </w:r>
      <w:r w:rsidRPr="0075471E">
        <w:rPr>
          <w:spacing w:val="-4"/>
          <w:lang w:val="da-DK"/>
        </w:rPr>
        <w:t xml:space="preserve"> </w:t>
      </w:r>
      <w:r w:rsidRPr="0075471E">
        <w:rPr>
          <w:spacing w:val="-2"/>
          <w:lang w:val="da-DK"/>
        </w:rPr>
        <w:t>fortynding</w:t>
      </w:r>
    </w:p>
    <w:p w14:paraId="6EFFB6DC" w14:textId="77777777" w:rsidR="007A5DB9" w:rsidRPr="0075471E" w:rsidRDefault="007A5DB9" w:rsidP="00F7686D">
      <w:pPr>
        <w:pStyle w:val="BodyText"/>
        <w:ind w:right="140"/>
        <w:rPr>
          <w:lang w:val="da-DK"/>
        </w:rPr>
      </w:pPr>
    </w:p>
    <w:p w14:paraId="631713BA" w14:textId="77777777" w:rsidR="007A5DB9" w:rsidRPr="0075471E" w:rsidRDefault="00454D58" w:rsidP="00F7686D">
      <w:pPr>
        <w:pStyle w:val="BodyText"/>
        <w:ind w:right="140"/>
        <w:rPr>
          <w:lang w:val="da-DK"/>
        </w:rPr>
      </w:pPr>
      <w:r>
        <w:rPr>
          <w:noProof/>
          <w:lang w:val="da-DK"/>
        </w:rPr>
        <w:pict w14:anchorId="3908F3D2">
          <v:shape id="Textbox 27" o:spid="_x0000_s2082" type="#_x0000_t202" style="position:absolute;margin-left:70.7pt;margin-top:14.05pt;width:452.1pt;height:17.5pt;z-index:-2516664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" filled="f" strokeweight=".48pt">
            <v:path arrowok="t"/>
            <v:textbox inset="0,0,0,0">
              <w:txbxContent>
                <w:p w14:paraId="47AAF03C" w14:textId="77777777" w:rsidR="007A5DB9" w:rsidRDefault="008747B9">
                  <w:pPr>
                    <w:tabs>
                      <w:tab w:val="left" w:pos="674"/>
                    </w:tabs>
                    <w:spacing w:before="25"/>
                    <w:ind w:left="107"/>
                    <w:rPr>
                      <w:b/>
                    </w:rPr>
                  </w:pPr>
                  <w:r>
                    <w:rPr>
                      <w:b/>
                      <w:spacing w:val="-5"/>
                    </w:rPr>
                    <w:t>2.</w:t>
                  </w:r>
                  <w:r>
                    <w:rPr>
                      <w:b/>
                    </w:rPr>
                    <w:tab/>
                  </w:r>
                  <w:r>
                    <w:rPr>
                      <w:b/>
                      <w:spacing w:val="-2"/>
                    </w:rPr>
                    <w:t>ADMINISTRATIONSMETODE</w:t>
                  </w:r>
                </w:p>
              </w:txbxContent>
            </v:textbox>
            <w10:wrap type="topAndBottom" anchorx="page"/>
          </v:shape>
        </w:pict>
      </w:r>
    </w:p>
    <w:p w14:paraId="075C9F84" w14:textId="77777777" w:rsidR="007A5DB9" w:rsidRPr="0075471E" w:rsidRDefault="007A5DB9" w:rsidP="00F7686D">
      <w:pPr>
        <w:pStyle w:val="BodyText"/>
        <w:ind w:right="140"/>
        <w:rPr>
          <w:lang w:val="da-DK"/>
        </w:rPr>
      </w:pPr>
    </w:p>
    <w:p w14:paraId="07602F5F" w14:textId="77777777" w:rsidR="007A5DB9" w:rsidRPr="0075471E" w:rsidRDefault="00454D58" w:rsidP="00F7686D">
      <w:pPr>
        <w:pStyle w:val="BodyText"/>
        <w:ind w:right="140"/>
        <w:rPr>
          <w:lang w:val="da-DK"/>
        </w:rPr>
      </w:pPr>
      <w:r>
        <w:rPr>
          <w:noProof/>
          <w:lang w:val="da-DK"/>
        </w:rPr>
        <w:pict w14:anchorId="277E9C80">
          <v:shape id="Textbox 28" o:spid="_x0000_s2081" type="#_x0000_t202" style="position:absolute;margin-left:70.7pt;margin-top:13.9pt;width:452.1pt;height:21.4pt;z-index:-2516654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" filled="f" strokeweight=".48pt">
            <v:path arrowok="t"/>
            <v:textbox inset="0,0,0,0">
              <w:txbxContent>
                <w:p w14:paraId="39CEF998" w14:textId="77777777" w:rsidR="007A5DB9" w:rsidRDefault="008747B9">
                  <w:pPr>
                    <w:tabs>
                      <w:tab w:val="left" w:pos="674"/>
                    </w:tabs>
                    <w:spacing w:before="25"/>
                    <w:ind w:left="107"/>
                    <w:rPr>
                      <w:b/>
                    </w:rPr>
                  </w:pPr>
                  <w:r>
                    <w:rPr>
                      <w:b/>
                      <w:spacing w:val="-5"/>
                    </w:rPr>
                    <w:t>3.</w:t>
                  </w:r>
                  <w:r>
                    <w:rPr>
                      <w:b/>
                    </w:rPr>
                    <w:tab/>
                  </w:r>
                  <w:r>
                    <w:rPr>
                      <w:b/>
                      <w:spacing w:val="-2"/>
                    </w:rPr>
                    <w:t>UDLØBSDATO</w:t>
                  </w:r>
                </w:p>
              </w:txbxContent>
            </v:textbox>
            <w10:wrap type="topAndBottom" anchorx="page"/>
          </v:shape>
        </w:pict>
      </w:r>
    </w:p>
    <w:p w14:paraId="10060DA1" w14:textId="77777777" w:rsidR="007A5DB9" w:rsidRPr="0075471E" w:rsidRDefault="007A5DB9" w:rsidP="00F7686D">
      <w:pPr>
        <w:pStyle w:val="BodyText"/>
        <w:ind w:right="140"/>
        <w:rPr>
          <w:lang w:val="da-DK"/>
        </w:rPr>
      </w:pPr>
    </w:p>
    <w:p w14:paraId="5345A338" w14:textId="77777777" w:rsidR="007A5DB9" w:rsidRPr="0075471E" w:rsidRDefault="008747B9" w:rsidP="00F7686D">
      <w:pPr>
        <w:pStyle w:val="BodyText"/>
        <w:ind w:right="140"/>
        <w:rPr>
          <w:lang w:val="da-DK"/>
        </w:rPr>
      </w:pPr>
      <w:r w:rsidRPr="0075471E">
        <w:rPr>
          <w:spacing w:val="-5"/>
          <w:lang w:val="da-DK"/>
        </w:rPr>
        <w:t>EXP</w:t>
      </w:r>
    </w:p>
    <w:p w14:paraId="31936AFE" w14:textId="77777777" w:rsidR="007A5DB9" w:rsidRPr="0075471E" w:rsidRDefault="007A5DB9" w:rsidP="00F7686D">
      <w:pPr>
        <w:pStyle w:val="BodyText"/>
        <w:ind w:right="140"/>
        <w:rPr>
          <w:lang w:val="da-DK"/>
        </w:rPr>
      </w:pPr>
    </w:p>
    <w:p w14:paraId="7F7C6F55" w14:textId="77777777" w:rsidR="007A5DB9" w:rsidRPr="0075471E" w:rsidRDefault="00454D58" w:rsidP="00F7686D">
      <w:pPr>
        <w:pStyle w:val="BodyText"/>
        <w:ind w:right="140"/>
        <w:rPr>
          <w:lang w:val="da-DK"/>
        </w:rPr>
      </w:pPr>
      <w:r>
        <w:rPr>
          <w:noProof/>
          <w:lang w:val="da-DK"/>
        </w:rPr>
        <w:pict w14:anchorId="3F46B2D7">
          <v:shape id="Textbox 29" o:spid="_x0000_s2080" type="#_x0000_t202" style="position:absolute;margin-left:70.7pt;margin-top:14.15pt;width:452.75pt;height:15.55pt;z-index:-2516643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" filled="f" strokeweight=".48pt">
            <v:path arrowok="t"/>
            <v:textbox inset="0,0,0,0">
              <w:txbxContent>
                <w:p w14:paraId="36183355" w14:textId="77777777" w:rsidR="007A5DB9" w:rsidRDefault="008747B9">
                  <w:pPr>
                    <w:tabs>
                      <w:tab w:val="left" w:pos="674"/>
                    </w:tabs>
                    <w:spacing w:before="25"/>
                    <w:ind w:left="107"/>
                    <w:rPr>
                      <w:b/>
                    </w:rPr>
                  </w:pPr>
                  <w:r>
                    <w:rPr>
                      <w:b/>
                      <w:spacing w:val="-5"/>
                    </w:rPr>
                    <w:t>4.</w:t>
                  </w:r>
                  <w:r>
                    <w:rPr>
                      <w:b/>
                    </w:rPr>
                    <w:tab/>
                  </w:r>
                  <w:r>
                    <w:rPr>
                      <w:b/>
                      <w:spacing w:val="-2"/>
                    </w:rPr>
                    <w:t>BATCHNUMMER</w:t>
                  </w:r>
                </w:p>
              </w:txbxContent>
            </v:textbox>
            <w10:wrap type="topAndBottom" anchorx="page"/>
          </v:shape>
        </w:pict>
      </w:r>
    </w:p>
    <w:p w14:paraId="63C800A5" w14:textId="77777777" w:rsidR="007A5DB9" w:rsidRPr="0075471E" w:rsidRDefault="007A5DB9" w:rsidP="00F7686D">
      <w:pPr>
        <w:pStyle w:val="BodyText"/>
        <w:ind w:right="140"/>
        <w:rPr>
          <w:lang w:val="da-DK"/>
        </w:rPr>
      </w:pPr>
    </w:p>
    <w:p w14:paraId="0ACDA205" w14:textId="77777777" w:rsidR="007A5DB9" w:rsidRPr="0075471E" w:rsidRDefault="008747B9" w:rsidP="00F7686D">
      <w:pPr>
        <w:pStyle w:val="BodyText"/>
        <w:ind w:right="140"/>
        <w:rPr>
          <w:lang w:val="da-DK"/>
        </w:rPr>
      </w:pPr>
      <w:r w:rsidRPr="0075471E">
        <w:rPr>
          <w:spacing w:val="-5"/>
          <w:lang w:val="da-DK"/>
        </w:rPr>
        <w:t>Lot</w:t>
      </w:r>
    </w:p>
    <w:p w14:paraId="0DCD58C2" w14:textId="77777777" w:rsidR="007A5DB9" w:rsidRPr="0075471E" w:rsidRDefault="007A5DB9" w:rsidP="00F7686D">
      <w:pPr>
        <w:pStyle w:val="BodyText"/>
        <w:ind w:right="140"/>
        <w:rPr>
          <w:lang w:val="da-DK"/>
        </w:rPr>
      </w:pPr>
    </w:p>
    <w:p w14:paraId="19D2D422" w14:textId="77777777" w:rsidR="007A5DB9" w:rsidRPr="0075471E" w:rsidRDefault="00454D58" w:rsidP="00F7686D">
      <w:pPr>
        <w:pStyle w:val="BodyText"/>
        <w:ind w:right="140"/>
        <w:rPr>
          <w:lang w:val="da-DK"/>
        </w:rPr>
      </w:pPr>
      <w:r>
        <w:rPr>
          <w:noProof/>
          <w:lang w:val="da-DK"/>
        </w:rPr>
        <w:pict w14:anchorId="1647C1DE">
          <v:shape id="Textbox 30" o:spid="_x0000_s2079" type="#_x0000_t202" style="position:absolute;margin-left:70.7pt;margin-top:14.3pt;width:453.4pt;height:19.45pt;z-index:-2516633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HcxwEAAIYDAAAOAAAAZHJzL2Uyb0RvYy54bWysU8GO0zAQvSPxD5bvNGlFuyV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" filled="f" strokeweight=".48pt">
            <v:path arrowok="t"/>
            <v:textbox inset="0,0,0,0">
              <w:txbxContent>
                <w:p w14:paraId="23C0A91F" w14:textId="77777777" w:rsidR="007A5DB9" w:rsidRPr="00433FCD" w:rsidRDefault="008747B9">
                  <w:pPr>
                    <w:tabs>
                      <w:tab w:val="left" w:pos="674"/>
                    </w:tabs>
                    <w:spacing w:before="25"/>
                    <w:ind w:left="107"/>
                    <w:rPr>
                      <w:b/>
                      <w:lang w:val="da-DK"/>
                    </w:rPr>
                  </w:pPr>
                  <w:r w:rsidRPr="00433FCD">
                    <w:rPr>
                      <w:b/>
                      <w:spacing w:val="-5"/>
                      <w:lang w:val="da-DK"/>
                    </w:rPr>
                    <w:t>5.</w:t>
                  </w:r>
                  <w:r w:rsidRPr="00433FCD">
                    <w:rPr>
                      <w:b/>
                      <w:lang w:val="da-DK"/>
                    </w:rPr>
                    <w:tab/>
                    <w:t>INDHOLD</w:t>
                  </w:r>
                  <w:r w:rsidRPr="00433FCD">
                    <w:rPr>
                      <w:b/>
                      <w:spacing w:val="-8"/>
                      <w:lang w:val="da-DK"/>
                    </w:rPr>
                    <w:t xml:space="preserve"> </w:t>
                  </w:r>
                  <w:r w:rsidRPr="00433FCD">
                    <w:rPr>
                      <w:b/>
                      <w:lang w:val="da-DK"/>
                    </w:rPr>
                    <w:t>ANGIVET</w:t>
                  </w:r>
                  <w:r w:rsidRPr="00433FCD">
                    <w:rPr>
                      <w:b/>
                      <w:spacing w:val="-6"/>
                      <w:lang w:val="da-DK"/>
                    </w:rPr>
                    <w:t xml:space="preserve"> </w:t>
                  </w:r>
                  <w:r w:rsidRPr="00433FCD">
                    <w:rPr>
                      <w:b/>
                      <w:lang w:val="da-DK"/>
                    </w:rPr>
                    <w:t>SOM</w:t>
                  </w:r>
                  <w:r w:rsidRPr="00433FCD">
                    <w:rPr>
                      <w:b/>
                      <w:spacing w:val="-4"/>
                      <w:lang w:val="da-DK"/>
                    </w:rPr>
                    <w:t xml:space="preserve"> </w:t>
                  </w:r>
                  <w:r w:rsidRPr="00433FCD">
                    <w:rPr>
                      <w:b/>
                      <w:lang w:val="da-DK"/>
                    </w:rPr>
                    <w:t>VÆGT,</w:t>
                  </w:r>
                  <w:r w:rsidRPr="00433FCD">
                    <w:rPr>
                      <w:b/>
                      <w:spacing w:val="-5"/>
                      <w:lang w:val="da-DK"/>
                    </w:rPr>
                    <w:t xml:space="preserve"> </w:t>
                  </w:r>
                  <w:r w:rsidRPr="00433FCD">
                    <w:rPr>
                      <w:b/>
                      <w:lang w:val="da-DK"/>
                    </w:rPr>
                    <w:t>VOLUMEN</w:t>
                  </w:r>
                  <w:r w:rsidRPr="00433FCD">
                    <w:rPr>
                      <w:b/>
                      <w:spacing w:val="-6"/>
                      <w:lang w:val="da-DK"/>
                    </w:rPr>
                    <w:t xml:space="preserve"> </w:t>
                  </w:r>
                  <w:r w:rsidRPr="00433FCD">
                    <w:rPr>
                      <w:b/>
                      <w:lang w:val="da-DK"/>
                    </w:rPr>
                    <w:t>ELLER</w:t>
                  </w:r>
                  <w:r w:rsidRPr="00433FCD">
                    <w:rPr>
                      <w:b/>
                      <w:spacing w:val="-5"/>
                      <w:lang w:val="da-DK"/>
                    </w:rPr>
                    <w:t xml:space="preserve"> </w:t>
                  </w:r>
                  <w:r w:rsidRPr="00433FCD">
                    <w:rPr>
                      <w:b/>
                      <w:spacing w:val="-2"/>
                      <w:lang w:val="da-DK"/>
                    </w:rPr>
                    <w:t>ENHEDER</w:t>
                  </w:r>
                </w:p>
              </w:txbxContent>
            </v:textbox>
            <w10:wrap type="topAndBottom" anchorx="page"/>
          </v:shape>
        </w:pict>
      </w:r>
    </w:p>
    <w:p w14:paraId="4820E508" w14:textId="77777777" w:rsidR="007A5DB9" w:rsidRPr="0075471E" w:rsidRDefault="007A5DB9" w:rsidP="00F7686D">
      <w:pPr>
        <w:pStyle w:val="BodyText"/>
        <w:ind w:right="140"/>
        <w:rPr>
          <w:lang w:val="da-DK"/>
        </w:rPr>
      </w:pPr>
    </w:p>
    <w:p w14:paraId="30FF4517" w14:textId="77777777" w:rsidR="007A5DB9" w:rsidRPr="0075471E" w:rsidRDefault="008747B9" w:rsidP="00F7686D">
      <w:pPr>
        <w:pStyle w:val="BodyText"/>
        <w:ind w:right="140"/>
        <w:rPr>
          <w:lang w:val="da-DK"/>
        </w:rPr>
      </w:pPr>
      <w:r w:rsidRPr="0075471E">
        <w:rPr>
          <w:lang w:val="da-DK"/>
        </w:rPr>
        <w:t>100</w:t>
      </w:r>
      <w:r w:rsidRPr="0075471E">
        <w:rPr>
          <w:spacing w:val="-2"/>
          <w:lang w:val="da-DK"/>
        </w:rPr>
        <w:t xml:space="preserve"> </w:t>
      </w:r>
      <w:r w:rsidRPr="0075471E">
        <w:rPr>
          <w:lang w:val="da-DK"/>
        </w:rPr>
        <w:t>mg/4</w:t>
      </w:r>
      <w:r w:rsidRPr="0075471E">
        <w:rPr>
          <w:spacing w:val="-2"/>
          <w:lang w:val="da-DK"/>
        </w:rPr>
        <w:t xml:space="preserve"> </w:t>
      </w:r>
      <w:r w:rsidRPr="0075471E">
        <w:rPr>
          <w:spacing w:val="-5"/>
          <w:lang w:val="da-DK"/>
        </w:rPr>
        <w:t>ml</w:t>
      </w:r>
    </w:p>
    <w:p w14:paraId="4C0A4D62" w14:textId="77777777" w:rsidR="007A5DB9" w:rsidRPr="0075471E" w:rsidRDefault="007A5DB9" w:rsidP="00F7686D">
      <w:pPr>
        <w:pStyle w:val="BodyText"/>
        <w:ind w:right="140"/>
        <w:rPr>
          <w:lang w:val="da-DK"/>
        </w:rPr>
      </w:pPr>
    </w:p>
    <w:p w14:paraId="42479420" w14:textId="77777777" w:rsidR="007A5DB9" w:rsidRPr="0075471E" w:rsidRDefault="00454D58" w:rsidP="00F7686D">
      <w:pPr>
        <w:pStyle w:val="BodyText"/>
        <w:ind w:right="140"/>
        <w:rPr>
          <w:lang w:val="da-DK"/>
        </w:rPr>
      </w:pPr>
      <w:r>
        <w:rPr>
          <w:noProof/>
          <w:lang w:val="da-DK"/>
        </w:rPr>
        <w:pict w14:anchorId="59E51A5E">
          <v:shape id="Textbox 31" o:spid="_x0000_s2078" type="#_x0000_t202" style="position:absolute;margin-left:70.7pt;margin-top:14.35pt;width:452.75pt;height:18.15pt;z-index:-2516623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" filled="f" strokeweight=".48pt">
            <v:path arrowok="t"/>
            <v:textbox inset="0,0,0,0">
              <w:txbxContent>
                <w:p w14:paraId="6B7E3716" w14:textId="77777777" w:rsidR="007A5DB9" w:rsidRDefault="008747B9">
                  <w:pPr>
                    <w:tabs>
                      <w:tab w:val="left" w:pos="674"/>
                    </w:tabs>
                    <w:spacing w:before="25"/>
                    <w:ind w:left="107"/>
                    <w:rPr>
                      <w:b/>
                    </w:rPr>
                  </w:pPr>
                  <w:r>
                    <w:rPr>
                      <w:b/>
                      <w:spacing w:val="-5"/>
                    </w:rPr>
                    <w:t>6.</w:t>
                  </w:r>
                  <w:r>
                    <w:rPr>
                      <w:b/>
                    </w:rPr>
                    <w:tab/>
                  </w:r>
                  <w:r>
                    <w:rPr>
                      <w:b/>
                      <w:spacing w:val="-4"/>
                    </w:rPr>
                    <w:t>ANDET</w:t>
                  </w:r>
                </w:p>
              </w:txbxContent>
            </v:textbox>
            <w10:wrap type="topAndBottom" anchorx="page"/>
          </v:shape>
        </w:pict>
      </w:r>
    </w:p>
    <w:p w14:paraId="4F0A5C33" w14:textId="77777777" w:rsidR="007A5DB9" w:rsidRPr="0075471E" w:rsidRDefault="007A5DB9" w:rsidP="00F7686D">
      <w:pPr>
        <w:ind w:right="140"/>
        <w:rPr>
          <w:lang w:val="da-DK"/>
        </w:rPr>
      </w:pPr>
    </w:p>
    <w:p w14:paraId="5B8002CB" w14:textId="77777777" w:rsidR="00A03C5F" w:rsidRPr="0075471E" w:rsidRDefault="00A03C5F" w:rsidP="00F7686D">
      <w:pPr>
        <w:ind w:right="140"/>
        <w:rPr>
          <w:lang w:val="da-DK"/>
        </w:rPr>
      </w:pPr>
    </w:p>
    <w:p w14:paraId="58F7FFA9" w14:textId="77777777" w:rsidR="00A03C5F" w:rsidRPr="0075471E" w:rsidRDefault="00A03C5F" w:rsidP="00F7686D">
      <w:pPr>
        <w:ind w:right="140"/>
        <w:rPr>
          <w:lang w:val="da-DK"/>
        </w:rPr>
        <w:sectPr w:rsidR="00A03C5F" w:rsidRPr="0075471E" w:rsidSect="00F7686D">
          <w:pgSz w:w="11907" w:h="16840" w:code="9"/>
          <w:pgMar w:top="1134" w:right="1418" w:bottom="1134" w:left="1418" w:header="737" w:footer="737" w:gutter="0"/>
          <w:cols w:space="720"/>
        </w:sectPr>
      </w:pPr>
    </w:p>
    <w:p w14:paraId="3D17CF09" w14:textId="77777777" w:rsidR="007A5DB9" w:rsidRPr="0075471E" w:rsidRDefault="00454D58" w:rsidP="00F7686D">
      <w:pPr>
        <w:pStyle w:val="BodyText"/>
        <w:ind w:right="140"/>
        <w:rPr>
          <w:lang w:val="da-DK"/>
        </w:rPr>
      </w:pPr>
      <w:r>
        <w:rPr>
          <w:lang w:val="da-DK"/>
        </w:rPr>
      </w:r>
      <w:r>
        <w:rPr>
          <w:lang w:val="da-DK"/>
        </w:rPr>
        <w:pict w14:anchorId="4D78D1E8">
          <v:shape id="Textbox 32" o:spid="_x0000_s2107" type="#_x0000_t202" style="width:454.9pt;height:43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62D7B3D" w14:textId="77777777" w:rsidR="007A5DB9" w:rsidRPr="00433FCD" w:rsidRDefault="008747B9">
                  <w:pPr>
                    <w:spacing w:before="18"/>
                    <w:ind w:left="107"/>
                    <w:rPr>
                      <w:b/>
                      <w:lang w:val="da-DK"/>
                    </w:rPr>
                  </w:pPr>
                  <w:r w:rsidRPr="00433FCD">
                    <w:rPr>
                      <w:b/>
                      <w:lang w:val="da-DK"/>
                    </w:rPr>
                    <w:t>MÆRKNING,</w:t>
                  </w:r>
                  <w:r w:rsidRPr="00433FCD">
                    <w:rPr>
                      <w:b/>
                      <w:spacing w:val="-6"/>
                      <w:lang w:val="da-DK"/>
                    </w:rPr>
                    <w:t xml:space="preserve"> </w:t>
                  </w:r>
                  <w:r w:rsidRPr="00433FCD">
                    <w:rPr>
                      <w:b/>
                      <w:lang w:val="da-DK"/>
                    </w:rPr>
                    <w:t>DER</w:t>
                  </w:r>
                  <w:r w:rsidRPr="00433FCD">
                    <w:rPr>
                      <w:b/>
                      <w:spacing w:val="-5"/>
                      <w:lang w:val="da-DK"/>
                    </w:rPr>
                    <w:t xml:space="preserve"> </w:t>
                  </w:r>
                  <w:r w:rsidRPr="00433FCD">
                    <w:rPr>
                      <w:b/>
                      <w:lang w:val="da-DK"/>
                    </w:rPr>
                    <w:t>SKAL</w:t>
                  </w:r>
                  <w:r w:rsidRPr="00433FCD">
                    <w:rPr>
                      <w:b/>
                      <w:spacing w:val="-5"/>
                      <w:lang w:val="da-DK"/>
                    </w:rPr>
                    <w:t xml:space="preserve"> </w:t>
                  </w:r>
                  <w:r w:rsidRPr="00433FCD">
                    <w:rPr>
                      <w:b/>
                      <w:lang w:val="da-DK"/>
                    </w:rPr>
                    <w:t>ANFØRES</w:t>
                  </w:r>
                  <w:r w:rsidRPr="00433FCD">
                    <w:rPr>
                      <w:b/>
                      <w:spacing w:val="-7"/>
                      <w:lang w:val="da-DK"/>
                    </w:rPr>
                    <w:t xml:space="preserve"> </w:t>
                  </w:r>
                  <w:r w:rsidRPr="00433FCD">
                    <w:rPr>
                      <w:b/>
                      <w:lang w:val="da-DK"/>
                    </w:rPr>
                    <w:t>PÅ</w:t>
                  </w:r>
                  <w:r w:rsidRPr="00433FCD">
                    <w:rPr>
                      <w:b/>
                      <w:spacing w:val="-5"/>
                      <w:lang w:val="da-DK"/>
                    </w:rPr>
                    <w:t xml:space="preserve"> </w:t>
                  </w:r>
                  <w:r w:rsidRPr="00433FCD">
                    <w:rPr>
                      <w:b/>
                      <w:lang w:val="da-DK"/>
                    </w:rPr>
                    <w:t>DEN</w:t>
                  </w:r>
                  <w:r w:rsidRPr="00433FCD">
                    <w:rPr>
                      <w:b/>
                      <w:spacing w:val="-5"/>
                      <w:lang w:val="da-DK"/>
                    </w:rPr>
                    <w:t xml:space="preserve"> </w:t>
                  </w:r>
                  <w:r w:rsidRPr="00433FCD">
                    <w:rPr>
                      <w:b/>
                      <w:lang w:val="da-DK"/>
                    </w:rPr>
                    <w:t>YDRE</w:t>
                  </w:r>
                  <w:r w:rsidRPr="00433FCD">
                    <w:rPr>
                      <w:b/>
                      <w:spacing w:val="-4"/>
                      <w:lang w:val="da-DK"/>
                    </w:rPr>
                    <w:t xml:space="preserve"> </w:t>
                  </w:r>
                  <w:r w:rsidRPr="00433FCD">
                    <w:rPr>
                      <w:b/>
                      <w:spacing w:val="-2"/>
                      <w:lang w:val="da-DK"/>
                    </w:rPr>
                    <w:t>EMBALLAGE</w:t>
                  </w:r>
                </w:p>
                <w:p w14:paraId="49DDD456" w14:textId="77777777" w:rsidR="007A5DB9" w:rsidRPr="00433FCD" w:rsidRDefault="007A5DB9">
                  <w:pPr>
                    <w:pStyle w:val="BodyText"/>
                    <w:spacing w:before="2"/>
                    <w:rPr>
                      <w:b/>
                      <w:lang w:val="da-DK"/>
                    </w:rPr>
                  </w:pPr>
                </w:p>
                <w:p w14:paraId="5E27C6C6" w14:textId="77777777" w:rsidR="007A5DB9" w:rsidRDefault="008747B9">
                  <w:pPr>
                    <w:ind w:left="107"/>
                    <w:rPr>
                      <w:b/>
                    </w:rPr>
                  </w:pPr>
                  <w:r>
                    <w:rPr>
                      <w:b/>
                      <w:spacing w:val="-2"/>
                    </w:rPr>
                    <w:t>KARTON</w:t>
                  </w:r>
                </w:p>
              </w:txbxContent>
            </v:textbox>
            <w10:anchorlock/>
          </v:shape>
        </w:pict>
      </w:r>
    </w:p>
    <w:p w14:paraId="556E6189" w14:textId="16E50D9A" w:rsidR="00A03C5F" w:rsidRPr="0075471E" w:rsidRDefault="00454D58" w:rsidP="00F7686D">
      <w:pPr>
        <w:pStyle w:val="BodyText"/>
        <w:ind w:right="140"/>
        <w:rPr>
          <w:lang w:val="da-DK"/>
        </w:rPr>
      </w:pPr>
      <w:r>
        <w:rPr>
          <w:noProof/>
          <w:lang w:val="da-DK"/>
        </w:rPr>
        <w:pict w14:anchorId="156BB759">
          <v:shape id="Textbox 33" o:spid="_x0000_s2076" type="#_x0000_t202" style="position:absolute;margin-left:70.85pt;margin-top:20.1pt;width:452.75pt;height:21.2pt;z-index:-2516602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" filled="f" strokeweight=".48pt">
            <v:path arrowok="t"/>
            <v:textbox inset="0,0,0,0">
              <w:txbxContent>
                <w:p w14:paraId="512A170D" w14:textId="77777777" w:rsidR="007A5DB9" w:rsidRDefault="008747B9" w:rsidP="00CD0BF8">
                  <w:pPr>
                    <w:tabs>
                      <w:tab w:val="left" w:pos="674"/>
                    </w:tabs>
                    <w:spacing w:before="25"/>
                    <w:rPr>
                      <w:b/>
                    </w:rPr>
                  </w:pPr>
                  <w:r>
                    <w:rPr>
                      <w:b/>
                      <w:spacing w:val="-5"/>
                    </w:rPr>
                    <w:t>1.</w:t>
                  </w:r>
                  <w:r>
                    <w:rPr>
                      <w:b/>
                    </w:rPr>
                    <w:tab/>
                    <w:t>LÆGEMIDLETS</w:t>
                  </w:r>
                  <w:r>
                    <w:rPr>
                      <w:b/>
                      <w:spacing w:val="-10"/>
                    </w:rPr>
                    <w:t xml:space="preserve"> </w:t>
                  </w:r>
                  <w:r>
                    <w:rPr>
                      <w:b/>
                      <w:spacing w:val="-4"/>
                    </w:rPr>
                    <w:t>NAVN</w:t>
                  </w:r>
                </w:p>
              </w:txbxContent>
            </v:textbox>
            <w10:wrap type="topAndBottom" anchorx="page"/>
          </v:shape>
        </w:pict>
      </w:r>
    </w:p>
    <w:p w14:paraId="5F022987" w14:textId="0CA7A802" w:rsidR="007A5DB9" w:rsidRPr="0075471E" w:rsidRDefault="007A5DB9" w:rsidP="00F7686D">
      <w:pPr>
        <w:pStyle w:val="BodyText"/>
        <w:ind w:right="140"/>
        <w:rPr>
          <w:lang w:val="da-DK"/>
        </w:rPr>
      </w:pPr>
    </w:p>
    <w:p w14:paraId="70FFFDC7" w14:textId="77777777" w:rsidR="00CD0BF8" w:rsidRPr="0075471E" w:rsidRDefault="008747B9" w:rsidP="00F7686D">
      <w:pPr>
        <w:pStyle w:val="BodyText"/>
        <w:ind w:right="140" w:hanging="1"/>
        <w:rPr>
          <w:lang w:val="da-DK"/>
        </w:rPr>
      </w:pPr>
      <w:r w:rsidRPr="0075471E">
        <w:rPr>
          <w:lang w:val="da-DK"/>
        </w:rPr>
        <w:t>Abevmy</w:t>
      </w:r>
      <w:r w:rsidRPr="0075471E">
        <w:rPr>
          <w:spacing w:val="-7"/>
          <w:lang w:val="da-DK"/>
        </w:rPr>
        <w:t xml:space="preserve"> </w:t>
      </w:r>
      <w:r w:rsidRPr="0075471E">
        <w:rPr>
          <w:lang w:val="da-DK"/>
        </w:rPr>
        <w:t>25</w:t>
      </w:r>
      <w:r w:rsidRPr="0075471E">
        <w:rPr>
          <w:spacing w:val="-3"/>
          <w:lang w:val="da-DK"/>
        </w:rPr>
        <w:t xml:space="preserve"> </w:t>
      </w:r>
      <w:r w:rsidRPr="0075471E">
        <w:rPr>
          <w:lang w:val="da-DK"/>
        </w:rPr>
        <w:t>mg/ml</w:t>
      </w:r>
      <w:r w:rsidRPr="0075471E">
        <w:rPr>
          <w:spacing w:val="-4"/>
          <w:lang w:val="da-DK"/>
        </w:rPr>
        <w:t xml:space="preserve"> </w:t>
      </w:r>
      <w:r w:rsidRPr="0075471E">
        <w:rPr>
          <w:lang w:val="da-DK"/>
        </w:rPr>
        <w:t>koncentrat</w:t>
      </w:r>
      <w:r w:rsidRPr="0075471E">
        <w:rPr>
          <w:spacing w:val="-7"/>
          <w:lang w:val="da-DK"/>
        </w:rPr>
        <w:t xml:space="preserve"> </w:t>
      </w:r>
      <w:r w:rsidRPr="0075471E">
        <w:rPr>
          <w:lang w:val="da-DK"/>
        </w:rPr>
        <w:t>til</w:t>
      </w:r>
      <w:r w:rsidRPr="0075471E">
        <w:rPr>
          <w:spacing w:val="-7"/>
          <w:lang w:val="da-DK"/>
        </w:rPr>
        <w:t xml:space="preserve"> </w:t>
      </w:r>
      <w:r w:rsidRPr="0075471E">
        <w:rPr>
          <w:lang w:val="da-DK"/>
        </w:rPr>
        <w:t>infusionsvæske,</w:t>
      </w:r>
      <w:r w:rsidRPr="0075471E">
        <w:rPr>
          <w:spacing w:val="-5"/>
          <w:lang w:val="da-DK"/>
        </w:rPr>
        <w:t xml:space="preserve"> </w:t>
      </w:r>
      <w:r w:rsidRPr="0075471E">
        <w:rPr>
          <w:lang w:val="da-DK"/>
        </w:rPr>
        <w:t xml:space="preserve">opløsning </w:t>
      </w:r>
    </w:p>
    <w:p w14:paraId="27B79E0D" w14:textId="77777777" w:rsidR="007A5DB9" w:rsidRPr="0075471E" w:rsidRDefault="008747B9" w:rsidP="00F7686D">
      <w:pPr>
        <w:pStyle w:val="BodyText"/>
        <w:ind w:right="140" w:hanging="1"/>
        <w:rPr>
          <w:lang w:val="da-DK"/>
        </w:rPr>
      </w:pPr>
      <w:r w:rsidRPr="0075471E">
        <w:rPr>
          <w:spacing w:val="-2"/>
          <w:lang w:val="da-DK"/>
        </w:rPr>
        <w:t>bevacizumab</w:t>
      </w:r>
    </w:p>
    <w:p w14:paraId="4A371BC8" w14:textId="77777777" w:rsidR="007A5DB9" w:rsidRPr="0075471E" w:rsidRDefault="007A5DB9" w:rsidP="00F7686D">
      <w:pPr>
        <w:pStyle w:val="BodyText"/>
        <w:ind w:right="140"/>
        <w:rPr>
          <w:lang w:val="da-DK"/>
        </w:rPr>
      </w:pPr>
    </w:p>
    <w:p w14:paraId="3F31B74D" w14:textId="77777777" w:rsidR="007A5DB9" w:rsidRPr="0075471E" w:rsidRDefault="00454D58" w:rsidP="00F7686D">
      <w:pPr>
        <w:pStyle w:val="BodyText"/>
        <w:ind w:right="140"/>
        <w:rPr>
          <w:lang w:val="da-DK"/>
        </w:rPr>
      </w:pPr>
      <w:r>
        <w:rPr>
          <w:noProof/>
          <w:lang w:val="da-DK"/>
        </w:rPr>
        <w:pict w14:anchorId="6065936B">
          <v:shape id="Textbox 34" o:spid="_x0000_s2075" type="#_x0000_t202" style="position:absolute;margin-left:70.85pt;margin-top:13.95pt;width:453.75pt;height:21.2pt;z-index:-2516592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" filled="f" strokeweight=".48pt">
            <v:path arrowok="t"/>
            <v:textbox inset="0,0,0,0">
              <w:txbxContent>
                <w:p w14:paraId="1A5853E3" w14:textId="77777777" w:rsidR="007A5DB9" w:rsidRPr="00433FCD" w:rsidRDefault="008747B9">
                  <w:pPr>
                    <w:tabs>
                      <w:tab w:val="left" w:pos="674"/>
                    </w:tabs>
                    <w:spacing w:before="25"/>
                    <w:ind w:left="107"/>
                    <w:rPr>
                      <w:b/>
                      <w:lang w:val="da-DK"/>
                    </w:rPr>
                  </w:pPr>
                  <w:r w:rsidRPr="00433FCD">
                    <w:rPr>
                      <w:b/>
                      <w:spacing w:val="-5"/>
                      <w:lang w:val="da-DK"/>
                    </w:rPr>
                    <w:t>2.</w:t>
                  </w:r>
                  <w:r w:rsidRPr="00433FCD">
                    <w:rPr>
                      <w:b/>
                      <w:lang w:val="da-DK"/>
                    </w:rPr>
                    <w:tab/>
                    <w:t>ANGIVELSE</w:t>
                  </w:r>
                  <w:r w:rsidRPr="00433FCD">
                    <w:rPr>
                      <w:b/>
                      <w:spacing w:val="-8"/>
                      <w:lang w:val="da-DK"/>
                    </w:rPr>
                    <w:t xml:space="preserve"> </w:t>
                  </w:r>
                  <w:r w:rsidRPr="00433FCD">
                    <w:rPr>
                      <w:b/>
                      <w:lang w:val="da-DK"/>
                    </w:rPr>
                    <w:t>AF</w:t>
                  </w:r>
                  <w:r w:rsidRPr="00433FCD">
                    <w:rPr>
                      <w:b/>
                      <w:spacing w:val="-4"/>
                      <w:lang w:val="da-DK"/>
                    </w:rPr>
                    <w:t xml:space="preserve"> </w:t>
                  </w:r>
                  <w:r w:rsidRPr="00433FCD">
                    <w:rPr>
                      <w:b/>
                      <w:lang w:val="da-DK"/>
                    </w:rPr>
                    <w:t>AKTIVT</w:t>
                  </w:r>
                  <w:r w:rsidRPr="00433FCD">
                    <w:rPr>
                      <w:b/>
                      <w:spacing w:val="-7"/>
                      <w:lang w:val="da-DK"/>
                    </w:rPr>
                    <w:t xml:space="preserve"> </w:t>
                  </w:r>
                  <w:r w:rsidRPr="00433FCD">
                    <w:rPr>
                      <w:b/>
                      <w:lang w:val="da-DK"/>
                    </w:rPr>
                    <w:t>STOF/AKTIVE</w:t>
                  </w:r>
                  <w:r w:rsidRPr="00433FCD">
                    <w:rPr>
                      <w:b/>
                      <w:spacing w:val="-7"/>
                      <w:lang w:val="da-DK"/>
                    </w:rPr>
                    <w:t xml:space="preserve"> </w:t>
                  </w:r>
                  <w:r w:rsidRPr="00433FCD">
                    <w:rPr>
                      <w:b/>
                      <w:spacing w:val="-2"/>
                      <w:lang w:val="da-DK"/>
                    </w:rPr>
                    <w:t>STOFFER</w:t>
                  </w:r>
                </w:p>
              </w:txbxContent>
            </v:textbox>
            <w10:wrap type="topAndBottom" anchorx="page"/>
          </v:shape>
        </w:pict>
      </w:r>
    </w:p>
    <w:p w14:paraId="7151D12C" w14:textId="77777777" w:rsidR="007A5DB9" w:rsidRPr="0075471E" w:rsidRDefault="007A5DB9" w:rsidP="00F7686D">
      <w:pPr>
        <w:pStyle w:val="BodyText"/>
        <w:ind w:right="140"/>
        <w:rPr>
          <w:lang w:val="da-DK"/>
        </w:rPr>
      </w:pPr>
    </w:p>
    <w:p w14:paraId="6AD27AC5" w14:textId="77777777" w:rsidR="007A5DB9" w:rsidRPr="0075471E" w:rsidRDefault="008747B9" w:rsidP="00F7686D">
      <w:pPr>
        <w:pStyle w:val="BodyText"/>
        <w:ind w:right="140"/>
        <w:rPr>
          <w:lang w:val="da-DK"/>
        </w:rPr>
      </w:pPr>
      <w:r w:rsidRPr="0075471E">
        <w:rPr>
          <w:lang w:val="da-DK"/>
        </w:rPr>
        <w:t>Hvert</w:t>
      </w:r>
      <w:r w:rsidRPr="0075471E">
        <w:rPr>
          <w:spacing w:val="-3"/>
          <w:lang w:val="da-DK"/>
        </w:rPr>
        <w:t xml:space="preserve"> </w:t>
      </w:r>
      <w:r w:rsidRPr="0075471E">
        <w:rPr>
          <w:lang w:val="da-DK"/>
        </w:rPr>
        <w:t>hætteglas</w:t>
      </w:r>
      <w:r w:rsidRPr="0075471E">
        <w:rPr>
          <w:spacing w:val="-5"/>
          <w:lang w:val="da-DK"/>
        </w:rPr>
        <w:t xml:space="preserve"> </w:t>
      </w:r>
      <w:r w:rsidRPr="0075471E">
        <w:rPr>
          <w:lang w:val="da-DK"/>
        </w:rPr>
        <w:t>indeholder</w:t>
      </w:r>
      <w:r w:rsidRPr="0075471E">
        <w:rPr>
          <w:spacing w:val="-5"/>
          <w:lang w:val="da-DK"/>
        </w:rPr>
        <w:t xml:space="preserve"> </w:t>
      </w:r>
      <w:r w:rsidRPr="0075471E">
        <w:rPr>
          <w:lang w:val="da-DK"/>
        </w:rPr>
        <w:t>400</w:t>
      </w:r>
      <w:r w:rsidRPr="0075471E">
        <w:rPr>
          <w:spacing w:val="-3"/>
          <w:lang w:val="da-DK"/>
        </w:rPr>
        <w:t xml:space="preserve"> </w:t>
      </w:r>
      <w:r w:rsidRPr="0075471E">
        <w:rPr>
          <w:lang w:val="da-DK"/>
        </w:rPr>
        <w:t>mg</w:t>
      </w:r>
      <w:r w:rsidRPr="0075471E">
        <w:rPr>
          <w:spacing w:val="-5"/>
          <w:lang w:val="da-DK"/>
        </w:rPr>
        <w:t xml:space="preserve"> </w:t>
      </w:r>
      <w:r w:rsidRPr="0075471E">
        <w:rPr>
          <w:spacing w:val="-2"/>
          <w:lang w:val="da-DK"/>
        </w:rPr>
        <w:t>bevacizumab.</w:t>
      </w:r>
    </w:p>
    <w:p w14:paraId="27BCC616" w14:textId="77777777" w:rsidR="007A5DB9" w:rsidRPr="0075471E" w:rsidRDefault="007A5DB9" w:rsidP="00F7686D">
      <w:pPr>
        <w:pStyle w:val="BodyText"/>
        <w:ind w:right="140"/>
        <w:rPr>
          <w:lang w:val="da-DK"/>
        </w:rPr>
      </w:pPr>
    </w:p>
    <w:p w14:paraId="100810D6" w14:textId="77777777" w:rsidR="007A5DB9" w:rsidRPr="0075471E" w:rsidRDefault="00454D58" w:rsidP="00F7686D">
      <w:pPr>
        <w:pStyle w:val="BodyText"/>
        <w:ind w:right="140"/>
        <w:rPr>
          <w:lang w:val="da-DK"/>
        </w:rPr>
      </w:pPr>
      <w:r>
        <w:rPr>
          <w:noProof/>
          <w:lang w:val="da-DK"/>
        </w:rPr>
        <w:pict w14:anchorId="33D551A7">
          <v:shape id="Textbox 35" o:spid="_x0000_s2074" type="#_x0000_t202" style="position:absolute;margin-left:70.85pt;margin-top:14.35pt;width:452.05pt;height:21.75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" filled="f" strokeweight=".48pt">
            <v:path arrowok="t"/>
            <v:textbox inset="0,0,0,0">
              <w:txbxContent>
                <w:p w14:paraId="40A7FF09" w14:textId="77777777" w:rsidR="007A5DB9" w:rsidRDefault="008747B9">
                  <w:pPr>
                    <w:tabs>
                      <w:tab w:val="left" w:pos="674"/>
                    </w:tabs>
                    <w:spacing w:before="25"/>
                    <w:ind w:left="107"/>
                    <w:rPr>
                      <w:b/>
                    </w:rPr>
                  </w:pPr>
                  <w:r>
                    <w:rPr>
                      <w:b/>
                      <w:spacing w:val="-5"/>
                    </w:rPr>
                    <w:t>3.</w:t>
                  </w:r>
                  <w:r>
                    <w:rPr>
                      <w:b/>
                    </w:rPr>
                    <w:tab/>
                    <w:t>LISTE</w:t>
                  </w:r>
                  <w:r>
                    <w:rPr>
                      <w:b/>
                      <w:spacing w:val="-4"/>
                    </w:rPr>
                    <w:t xml:space="preserve"> </w:t>
                  </w:r>
                  <w:r>
                    <w:rPr>
                      <w:b/>
                    </w:rPr>
                    <w:t>OVER</w:t>
                  </w:r>
                  <w:r>
                    <w:rPr>
                      <w:b/>
                      <w:spacing w:val="-3"/>
                    </w:rPr>
                    <w:t xml:space="preserve"> </w:t>
                  </w:r>
                  <w:r>
                    <w:rPr>
                      <w:b/>
                      <w:spacing w:val="-2"/>
                    </w:rPr>
                    <w:t>HJÆLPESTOFFER</w:t>
                  </w:r>
                </w:p>
              </w:txbxContent>
            </v:textbox>
            <w10:wrap type="topAndBottom" anchorx="page"/>
          </v:shape>
        </w:pict>
      </w:r>
    </w:p>
    <w:p w14:paraId="207AA93A" w14:textId="77777777" w:rsidR="007A5DB9" w:rsidRPr="0075471E" w:rsidRDefault="007A5DB9" w:rsidP="00F7686D">
      <w:pPr>
        <w:pStyle w:val="BodyText"/>
        <w:ind w:right="140"/>
        <w:rPr>
          <w:lang w:val="da-DK"/>
        </w:rPr>
      </w:pPr>
    </w:p>
    <w:p w14:paraId="1CBAD47D" w14:textId="77777777" w:rsidR="007A5DB9" w:rsidRPr="0075471E" w:rsidRDefault="008747B9" w:rsidP="00F7686D">
      <w:pPr>
        <w:pStyle w:val="BodyText"/>
        <w:ind w:right="140"/>
        <w:rPr>
          <w:lang w:val="da-DK"/>
        </w:rPr>
      </w:pPr>
      <w:r w:rsidRPr="0075471E">
        <w:rPr>
          <w:lang w:val="da-DK"/>
        </w:rPr>
        <w:t>Natriumphosphat</w:t>
      </w:r>
      <w:r w:rsidRPr="0075471E">
        <w:rPr>
          <w:spacing w:val="-8"/>
          <w:lang w:val="da-DK"/>
        </w:rPr>
        <w:t xml:space="preserve"> </w:t>
      </w:r>
      <w:r w:rsidRPr="0075471E">
        <w:rPr>
          <w:lang w:val="da-DK"/>
        </w:rPr>
        <w:t>(E339),</w:t>
      </w:r>
      <w:r w:rsidRPr="0075471E">
        <w:rPr>
          <w:spacing w:val="-4"/>
          <w:lang w:val="da-DK"/>
        </w:rPr>
        <w:t xml:space="preserve"> </w:t>
      </w:r>
      <w:r w:rsidRPr="0075471E">
        <w:rPr>
          <w:lang w:val="da-DK"/>
        </w:rPr>
        <w:t>α,</w:t>
      </w:r>
      <w:r w:rsidRPr="0075471E">
        <w:rPr>
          <w:spacing w:val="-4"/>
          <w:lang w:val="da-DK"/>
        </w:rPr>
        <w:t xml:space="preserve"> </w:t>
      </w:r>
      <w:r w:rsidRPr="0075471E">
        <w:rPr>
          <w:lang w:val="da-DK"/>
        </w:rPr>
        <w:t>α</w:t>
      </w:r>
      <w:r w:rsidRPr="0075471E">
        <w:rPr>
          <w:spacing w:val="-5"/>
          <w:lang w:val="da-DK"/>
        </w:rPr>
        <w:t xml:space="preserve"> </w:t>
      </w:r>
      <w:r w:rsidRPr="0075471E">
        <w:rPr>
          <w:lang w:val="da-DK"/>
        </w:rPr>
        <w:t>–</w:t>
      </w:r>
      <w:r w:rsidRPr="0075471E">
        <w:rPr>
          <w:spacing w:val="-5"/>
          <w:lang w:val="da-DK"/>
        </w:rPr>
        <w:t xml:space="preserve"> </w:t>
      </w:r>
      <w:r w:rsidRPr="0075471E">
        <w:rPr>
          <w:lang w:val="da-DK"/>
        </w:rPr>
        <w:t>trehalosedihydrat,</w:t>
      </w:r>
      <w:r w:rsidRPr="0075471E">
        <w:rPr>
          <w:spacing w:val="-4"/>
          <w:lang w:val="da-DK"/>
        </w:rPr>
        <w:t xml:space="preserve"> </w:t>
      </w:r>
      <w:r w:rsidRPr="0075471E">
        <w:rPr>
          <w:lang w:val="da-DK"/>
        </w:rPr>
        <w:t>polysorbat</w:t>
      </w:r>
      <w:r w:rsidRPr="0075471E">
        <w:rPr>
          <w:spacing w:val="-3"/>
          <w:lang w:val="da-DK"/>
        </w:rPr>
        <w:t xml:space="preserve"> </w:t>
      </w:r>
      <w:r w:rsidRPr="0075471E">
        <w:rPr>
          <w:lang w:val="da-DK"/>
        </w:rPr>
        <w:t>20</w:t>
      </w:r>
      <w:r w:rsidRPr="0075471E">
        <w:rPr>
          <w:spacing w:val="-4"/>
          <w:lang w:val="da-DK"/>
        </w:rPr>
        <w:t xml:space="preserve"> </w:t>
      </w:r>
      <w:r w:rsidRPr="0075471E">
        <w:rPr>
          <w:lang w:val="da-DK"/>
        </w:rPr>
        <w:t>(E432),</w:t>
      </w:r>
      <w:r w:rsidRPr="0075471E">
        <w:rPr>
          <w:spacing w:val="-4"/>
          <w:lang w:val="da-DK"/>
        </w:rPr>
        <w:t xml:space="preserve"> </w:t>
      </w:r>
      <w:r w:rsidRPr="0075471E">
        <w:rPr>
          <w:lang w:val="da-DK"/>
        </w:rPr>
        <w:t>vand</w:t>
      </w:r>
      <w:r w:rsidRPr="0075471E">
        <w:rPr>
          <w:spacing w:val="-7"/>
          <w:lang w:val="da-DK"/>
        </w:rPr>
        <w:t xml:space="preserve"> </w:t>
      </w:r>
      <w:r w:rsidRPr="0075471E">
        <w:rPr>
          <w:lang w:val="da-DK"/>
        </w:rPr>
        <w:t>til</w:t>
      </w:r>
      <w:r w:rsidRPr="0075471E">
        <w:rPr>
          <w:spacing w:val="-5"/>
          <w:lang w:val="da-DK"/>
        </w:rPr>
        <w:t xml:space="preserve"> </w:t>
      </w:r>
      <w:r w:rsidRPr="0075471E">
        <w:rPr>
          <w:spacing w:val="-2"/>
          <w:lang w:val="da-DK"/>
        </w:rPr>
        <w:t>injektionsvæsker.</w:t>
      </w:r>
    </w:p>
    <w:p w14:paraId="46767EA6" w14:textId="77777777" w:rsidR="007A5DB9" w:rsidRPr="0075471E" w:rsidRDefault="007A5DB9" w:rsidP="00F7686D">
      <w:pPr>
        <w:pStyle w:val="BodyText"/>
        <w:ind w:right="140"/>
        <w:rPr>
          <w:lang w:val="da-DK"/>
        </w:rPr>
      </w:pPr>
    </w:p>
    <w:p w14:paraId="4AE58BD5" w14:textId="77777777" w:rsidR="007A5DB9" w:rsidRPr="0075471E" w:rsidRDefault="00454D58" w:rsidP="00F7686D">
      <w:pPr>
        <w:pStyle w:val="BodyText"/>
        <w:ind w:right="140"/>
        <w:rPr>
          <w:lang w:val="da-DK"/>
        </w:rPr>
      </w:pPr>
      <w:r>
        <w:rPr>
          <w:noProof/>
          <w:lang w:val="da-DK"/>
        </w:rPr>
        <w:pict w14:anchorId="19AA4F15">
          <v:shape id="Textbox 36" o:spid="_x0000_s2073" type="#_x0000_t202" style="position:absolute;margin-left:70.7pt;margin-top:14.35pt;width:452.75pt;height:20.75pt;z-index:-2516572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" filled="f" strokeweight=".48pt">
            <v:path arrowok="t"/>
            <v:textbox inset="0,0,0,0">
              <w:txbxContent>
                <w:p w14:paraId="16D62345" w14:textId="77777777" w:rsidR="007A5DB9" w:rsidRDefault="008747B9">
                  <w:pPr>
                    <w:tabs>
                      <w:tab w:val="left" w:pos="674"/>
                    </w:tabs>
                    <w:spacing w:before="25"/>
                    <w:ind w:left="107"/>
                    <w:rPr>
                      <w:b/>
                    </w:rPr>
                  </w:pPr>
                  <w:r>
                    <w:rPr>
                      <w:b/>
                      <w:spacing w:val="-5"/>
                    </w:rPr>
                    <w:t>4.</w:t>
                  </w:r>
                  <w:r>
                    <w:rPr>
                      <w:b/>
                    </w:rPr>
                    <w:tab/>
                    <w:t>LÆGEMIDDELFORM</w:t>
                  </w:r>
                  <w:r>
                    <w:rPr>
                      <w:b/>
                      <w:spacing w:val="-10"/>
                    </w:rPr>
                    <w:t xml:space="preserve"> </w:t>
                  </w:r>
                  <w:r>
                    <w:rPr>
                      <w:b/>
                    </w:rPr>
                    <w:t>OG</w:t>
                  </w:r>
                  <w:r>
                    <w:rPr>
                      <w:b/>
                      <w:spacing w:val="-8"/>
                    </w:rPr>
                    <w:t xml:space="preserve"> </w:t>
                  </w:r>
                  <w:r>
                    <w:rPr>
                      <w:b/>
                    </w:rPr>
                    <w:t>INDHOLD</w:t>
                  </w:r>
                  <w:r>
                    <w:rPr>
                      <w:b/>
                      <w:spacing w:val="-6"/>
                    </w:rPr>
                    <w:t xml:space="preserve"> </w:t>
                  </w:r>
                  <w:r>
                    <w:rPr>
                      <w:b/>
                      <w:spacing w:val="-2"/>
                    </w:rPr>
                    <w:t>(PAKNINGSSTØRRELSE)</w:t>
                  </w:r>
                </w:p>
              </w:txbxContent>
            </v:textbox>
            <w10:wrap type="topAndBottom" anchorx="page"/>
          </v:shape>
        </w:pict>
      </w:r>
    </w:p>
    <w:p w14:paraId="633248F0" w14:textId="77777777" w:rsidR="007A5DB9" w:rsidRPr="0075471E" w:rsidRDefault="007A5DB9" w:rsidP="00F7686D">
      <w:pPr>
        <w:pStyle w:val="BodyText"/>
        <w:ind w:right="140"/>
        <w:rPr>
          <w:lang w:val="da-DK"/>
        </w:rPr>
      </w:pPr>
    </w:p>
    <w:p w14:paraId="1B2501DF" w14:textId="77777777" w:rsidR="007A5DB9" w:rsidRPr="0075471E" w:rsidRDefault="008747B9" w:rsidP="00F7686D">
      <w:pPr>
        <w:pStyle w:val="BodyText"/>
        <w:ind w:right="140"/>
        <w:rPr>
          <w:lang w:val="da-DK"/>
        </w:rPr>
      </w:pPr>
      <w:r w:rsidRPr="0075471E">
        <w:rPr>
          <w:color w:val="000000"/>
          <w:shd w:val="clear" w:color="auto" w:fill="D2D2D2"/>
          <w:lang w:val="da-DK"/>
        </w:rPr>
        <w:t>Koncentrat</w:t>
      </w:r>
      <w:r w:rsidRPr="0075471E">
        <w:rPr>
          <w:color w:val="000000"/>
          <w:spacing w:val="-7"/>
          <w:shd w:val="clear" w:color="auto" w:fill="D2D2D2"/>
          <w:lang w:val="da-DK"/>
        </w:rPr>
        <w:t xml:space="preserve"> </w:t>
      </w:r>
      <w:r w:rsidRPr="0075471E">
        <w:rPr>
          <w:color w:val="000000"/>
          <w:shd w:val="clear" w:color="auto" w:fill="D2D2D2"/>
          <w:lang w:val="da-DK"/>
        </w:rPr>
        <w:t>til</w:t>
      </w:r>
      <w:r w:rsidRPr="0075471E">
        <w:rPr>
          <w:color w:val="000000"/>
          <w:spacing w:val="-9"/>
          <w:shd w:val="clear" w:color="auto" w:fill="D2D2D2"/>
          <w:lang w:val="da-DK"/>
        </w:rPr>
        <w:t xml:space="preserve"> </w:t>
      </w:r>
      <w:r w:rsidRPr="0075471E">
        <w:rPr>
          <w:color w:val="000000"/>
          <w:shd w:val="clear" w:color="auto" w:fill="D2D2D2"/>
          <w:lang w:val="da-DK"/>
        </w:rPr>
        <w:t>infusionsvæske,</w:t>
      </w:r>
      <w:r w:rsidRPr="0075471E">
        <w:rPr>
          <w:color w:val="000000"/>
          <w:spacing w:val="-7"/>
          <w:shd w:val="clear" w:color="auto" w:fill="D2D2D2"/>
          <w:lang w:val="da-DK"/>
        </w:rPr>
        <w:t xml:space="preserve"> </w:t>
      </w:r>
      <w:r w:rsidRPr="0075471E">
        <w:rPr>
          <w:color w:val="000000"/>
          <w:spacing w:val="-2"/>
          <w:shd w:val="clear" w:color="auto" w:fill="D2D2D2"/>
          <w:lang w:val="da-DK"/>
        </w:rPr>
        <w:t>opløsning</w:t>
      </w:r>
    </w:p>
    <w:p w14:paraId="75C583F4" w14:textId="77777777" w:rsidR="007A5DB9" w:rsidRPr="0075471E" w:rsidRDefault="008747B9" w:rsidP="00A03C5F">
      <w:pPr>
        <w:pStyle w:val="ListParagraph"/>
        <w:numPr>
          <w:ilvl w:val="0"/>
          <w:numId w:val="6"/>
        </w:numPr>
        <w:ind w:left="284" w:right="140" w:hanging="284"/>
        <w:rPr>
          <w:lang w:val="da-DK"/>
        </w:rPr>
      </w:pPr>
      <w:r w:rsidRPr="0075471E">
        <w:rPr>
          <w:lang w:val="da-DK"/>
        </w:rPr>
        <w:t>hætteglas</w:t>
      </w:r>
      <w:r w:rsidRPr="0075471E">
        <w:rPr>
          <w:spacing w:val="-5"/>
          <w:lang w:val="da-DK"/>
        </w:rPr>
        <w:t xml:space="preserve"> </w:t>
      </w:r>
      <w:r w:rsidRPr="0075471E">
        <w:rPr>
          <w:color w:val="000000"/>
          <w:shd w:val="clear" w:color="auto" w:fill="D2D2D2"/>
          <w:lang w:val="da-DK"/>
        </w:rPr>
        <w:t>med</w:t>
      </w:r>
      <w:r w:rsidRPr="0075471E">
        <w:rPr>
          <w:color w:val="000000"/>
          <w:spacing w:val="-3"/>
          <w:shd w:val="clear" w:color="auto" w:fill="D2D2D2"/>
          <w:lang w:val="da-DK"/>
        </w:rPr>
        <w:t xml:space="preserve"> </w:t>
      </w:r>
      <w:r w:rsidRPr="0075471E">
        <w:rPr>
          <w:color w:val="000000"/>
          <w:shd w:val="clear" w:color="auto" w:fill="D2D2D2"/>
          <w:lang w:val="da-DK"/>
        </w:rPr>
        <w:t>16</w:t>
      </w:r>
      <w:r w:rsidRPr="0075471E">
        <w:rPr>
          <w:color w:val="000000"/>
          <w:spacing w:val="-2"/>
          <w:shd w:val="clear" w:color="auto" w:fill="D2D2D2"/>
          <w:lang w:val="da-DK"/>
        </w:rPr>
        <w:t xml:space="preserve"> </w:t>
      </w:r>
      <w:r w:rsidRPr="0075471E">
        <w:rPr>
          <w:color w:val="000000"/>
          <w:spacing w:val="-5"/>
          <w:shd w:val="clear" w:color="auto" w:fill="D2D2D2"/>
          <w:lang w:val="da-DK"/>
        </w:rPr>
        <w:t>ml</w:t>
      </w:r>
    </w:p>
    <w:p w14:paraId="35640D78" w14:textId="77777777" w:rsidR="007A5DB9" w:rsidRPr="0075471E" w:rsidRDefault="008747B9" w:rsidP="00A03C5F">
      <w:pPr>
        <w:pStyle w:val="ListParagraph"/>
        <w:numPr>
          <w:ilvl w:val="0"/>
          <w:numId w:val="6"/>
        </w:numPr>
        <w:tabs>
          <w:tab w:val="left" w:pos="-142"/>
        </w:tabs>
        <w:ind w:left="284" w:right="140" w:hanging="284"/>
        <w:rPr>
          <w:lang w:val="da-DK"/>
        </w:rPr>
      </w:pPr>
      <w:r w:rsidRPr="0075471E">
        <w:rPr>
          <w:color w:val="000000"/>
          <w:shd w:val="clear" w:color="auto" w:fill="D2D2D2"/>
          <w:lang w:val="da-DK"/>
        </w:rPr>
        <w:t>hætteglas</w:t>
      </w:r>
      <w:r w:rsidRPr="0075471E">
        <w:rPr>
          <w:color w:val="000000"/>
          <w:spacing w:val="-5"/>
          <w:shd w:val="clear" w:color="auto" w:fill="D2D2D2"/>
          <w:lang w:val="da-DK"/>
        </w:rPr>
        <w:t xml:space="preserve"> </w:t>
      </w:r>
      <w:r w:rsidRPr="0075471E">
        <w:rPr>
          <w:color w:val="000000"/>
          <w:shd w:val="clear" w:color="auto" w:fill="D2D2D2"/>
          <w:lang w:val="da-DK"/>
        </w:rPr>
        <w:t>med</w:t>
      </w:r>
      <w:r w:rsidRPr="0075471E">
        <w:rPr>
          <w:color w:val="000000"/>
          <w:spacing w:val="-3"/>
          <w:shd w:val="clear" w:color="auto" w:fill="D2D2D2"/>
          <w:lang w:val="da-DK"/>
        </w:rPr>
        <w:t xml:space="preserve"> </w:t>
      </w:r>
      <w:r w:rsidRPr="0075471E">
        <w:rPr>
          <w:color w:val="000000"/>
          <w:shd w:val="clear" w:color="auto" w:fill="D2D2D2"/>
          <w:lang w:val="da-DK"/>
        </w:rPr>
        <w:t>hver</w:t>
      </w:r>
      <w:r w:rsidRPr="0075471E">
        <w:rPr>
          <w:color w:val="000000"/>
          <w:spacing w:val="-2"/>
          <w:shd w:val="clear" w:color="auto" w:fill="D2D2D2"/>
          <w:lang w:val="da-DK"/>
        </w:rPr>
        <w:t xml:space="preserve"> </w:t>
      </w:r>
      <w:r w:rsidRPr="0075471E">
        <w:rPr>
          <w:color w:val="000000"/>
          <w:shd w:val="clear" w:color="auto" w:fill="D2D2D2"/>
          <w:lang w:val="da-DK"/>
        </w:rPr>
        <w:t>16</w:t>
      </w:r>
      <w:r w:rsidRPr="0075471E">
        <w:rPr>
          <w:color w:val="000000"/>
          <w:spacing w:val="-2"/>
          <w:shd w:val="clear" w:color="auto" w:fill="D2D2D2"/>
          <w:lang w:val="da-DK"/>
        </w:rPr>
        <w:t xml:space="preserve"> </w:t>
      </w:r>
      <w:r w:rsidRPr="0075471E">
        <w:rPr>
          <w:color w:val="000000"/>
          <w:spacing w:val="-5"/>
          <w:shd w:val="clear" w:color="auto" w:fill="D2D2D2"/>
          <w:lang w:val="da-DK"/>
        </w:rPr>
        <w:t>ml</w:t>
      </w:r>
    </w:p>
    <w:p w14:paraId="0D5029D5" w14:textId="77777777" w:rsidR="005E1E77" w:rsidRPr="005E1E77" w:rsidRDefault="008747B9" w:rsidP="00CD0BF8">
      <w:pPr>
        <w:pStyle w:val="ListParagraph"/>
        <w:numPr>
          <w:ilvl w:val="0"/>
          <w:numId w:val="6"/>
        </w:numPr>
        <w:tabs>
          <w:tab w:val="left" w:pos="-142"/>
        </w:tabs>
        <w:ind w:left="284" w:right="140" w:hanging="284"/>
        <w:rPr>
          <w:lang w:val="da-DK"/>
        </w:rPr>
      </w:pPr>
      <w:r w:rsidRPr="0075471E">
        <w:rPr>
          <w:color w:val="000000"/>
          <w:shd w:val="clear" w:color="auto" w:fill="D2D2D2"/>
          <w:lang w:val="da-DK"/>
        </w:rPr>
        <w:t>hætteglas</w:t>
      </w:r>
      <w:r w:rsidRPr="0075471E">
        <w:rPr>
          <w:color w:val="000000"/>
          <w:spacing w:val="-10"/>
          <w:shd w:val="clear" w:color="auto" w:fill="D2D2D2"/>
          <w:lang w:val="da-DK"/>
        </w:rPr>
        <w:t xml:space="preserve"> </w:t>
      </w:r>
      <w:r w:rsidRPr="0075471E">
        <w:rPr>
          <w:color w:val="000000"/>
          <w:shd w:val="clear" w:color="auto" w:fill="D2D2D2"/>
          <w:lang w:val="da-DK"/>
        </w:rPr>
        <w:t>med</w:t>
      </w:r>
      <w:r w:rsidRPr="0075471E">
        <w:rPr>
          <w:color w:val="000000"/>
          <w:spacing w:val="-10"/>
          <w:shd w:val="clear" w:color="auto" w:fill="D2D2D2"/>
          <w:lang w:val="da-DK"/>
        </w:rPr>
        <w:t xml:space="preserve"> </w:t>
      </w:r>
      <w:r w:rsidRPr="0075471E">
        <w:rPr>
          <w:color w:val="000000"/>
          <w:shd w:val="clear" w:color="auto" w:fill="D2D2D2"/>
          <w:lang w:val="da-DK"/>
        </w:rPr>
        <w:t>hver</w:t>
      </w:r>
      <w:r w:rsidRPr="0075471E">
        <w:rPr>
          <w:color w:val="000000"/>
          <w:spacing w:val="-9"/>
          <w:shd w:val="clear" w:color="auto" w:fill="D2D2D2"/>
          <w:lang w:val="da-DK"/>
        </w:rPr>
        <w:t xml:space="preserve"> </w:t>
      </w:r>
      <w:r w:rsidRPr="0075471E">
        <w:rPr>
          <w:color w:val="000000"/>
          <w:shd w:val="clear" w:color="auto" w:fill="D2D2D2"/>
          <w:lang w:val="da-DK"/>
        </w:rPr>
        <w:t>16</w:t>
      </w:r>
      <w:r w:rsidRPr="0075471E">
        <w:rPr>
          <w:color w:val="000000"/>
          <w:spacing w:val="-10"/>
          <w:shd w:val="clear" w:color="auto" w:fill="D2D2D2"/>
          <w:lang w:val="da-DK"/>
        </w:rPr>
        <w:t xml:space="preserve"> </w:t>
      </w:r>
      <w:r w:rsidRPr="0075471E">
        <w:rPr>
          <w:color w:val="000000"/>
          <w:shd w:val="clear" w:color="auto" w:fill="D2D2D2"/>
          <w:lang w:val="da-DK"/>
        </w:rPr>
        <w:t>ml</w:t>
      </w:r>
      <w:r w:rsidRPr="0075471E">
        <w:rPr>
          <w:color w:val="000000"/>
          <w:lang w:val="da-DK"/>
        </w:rPr>
        <w:t xml:space="preserve"> </w:t>
      </w:r>
    </w:p>
    <w:p w14:paraId="5A6588BD" w14:textId="6C477B40" w:rsidR="007A5DB9" w:rsidRPr="0075471E" w:rsidRDefault="008747B9" w:rsidP="005E1E77">
      <w:pPr>
        <w:pStyle w:val="ListParagraph"/>
        <w:tabs>
          <w:tab w:val="left" w:pos="-142"/>
        </w:tabs>
        <w:ind w:left="0" w:right="140" w:firstLine="0"/>
        <w:rPr>
          <w:lang w:val="da-DK"/>
        </w:rPr>
      </w:pPr>
      <w:r w:rsidRPr="0075471E">
        <w:rPr>
          <w:color w:val="000000"/>
          <w:lang w:val="da-DK"/>
        </w:rPr>
        <w:t>400 mg/16 ml</w:t>
      </w:r>
    </w:p>
    <w:p w14:paraId="043B93D4" w14:textId="77777777" w:rsidR="00CD0BF8" w:rsidRPr="0075471E" w:rsidRDefault="00CD0BF8" w:rsidP="00F7686D">
      <w:pPr>
        <w:pStyle w:val="BodyText"/>
        <w:ind w:right="140"/>
        <w:rPr>
          <w:lang w:val="da-DK"/>
        </w:rPr>
      </w:pPr>
    </w:p>
    <w:p w14:paraId="7CA2E555" w14:textId="77777777" w:rsidR="007A5DB9" w:rsidRPr="0075471E" w:rsidRDefault="00454D58" w:rsidP="00F7686D">
      <w:pPr>
        <w:pStyle w:val="BodyText"/>
        <w:ind w:right="140"/>
        <w:rPr>
          <w:lang w:val="da-DK"/>
        </w:rPr>
      </w:pPr>
      <w:r>
        <w:rPr>
          <w:noProof/>
          <w:lang w:val="da-DK"/>
        </w:rPr>
        <w:pict w14:anchorId="35A8A32F">
          <v:shape id="Textbox 37" o:spid="_x0000_s2072" type="#_x0000_t202" style="position:absolute;margin-left:70.85pt;margin-top:13.4pt;width:452.7pt;height:16.15pt;z-index:-2516561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" filled="f" strokeweight=".48pt">
            <v:path arrowok="t"/>
            <v:textbox inset="0,0,0,0">
              <w:txbxContent>
                <w:p w14:paraId="01EED7EC" w14:textId="77777777" w:rsidR="007A5DB9" w:rsidRDefault="008747B9">
                  <w:pPr>
                    <w:tabs>
                      <w:tab w:val="left" w:pos="674"/>
                    </w:tabs>
                    <w:spacing w:before="25"/>
                    <w:ind w:left="107"/>
                    <w:rPr>
                      <w:b/>
                    </w:rPr>
                  </w:pPr>
                  <w:r>
                    <w:rPr>
                      <w:b/>
                      <w:spacing w:val="-5"/>
                    </w:rPr>
                    <w:t>5.</w:t>
                  </w:r>
                  <w:r>
                    <w:rPr>
                      <w:b/>
                    </w:rPr>
                    <w:tab/>
                    <w:t>ANVENDELSESMÅDE</w:t>
                  </w:r>
                  <w:r>
                    <w:rPr>
                      <w:b/>
                      <w:spacing w:val="-10"/>
                    </w:rPr>
                    <w:t xml:space="preserve"> </w:t>
                  </w:r>
                  <w:r>
                    <w:rPr>
                      <w:b/>
                    </w:rPr>
                    <w:t>OG</w:t>
                  </w:r>
                  <w:r>
                    <w:rPr>
                      <w:b/>
                      <w:spacing w:val="-9"/>
                    </w:rPr>
                    <w:t xml:space="preserve"> </w:t>
                  </w:r>
                  <w:r>
                    <w:rPr>
                      <w:b/>
                      <w:spacing w:val="-2"/>
                    </w:rPr>
                    <w:t>ADMINISTRATIONSVEJ(E)</w:t>
                  </w:r>
                </w:p>
              </w:txbxContent>
            </v:textbox>
            <w10:wrap type="topAndBottom" anchorx="page"/>
          </v:shape>
        </w:pict>
      </w:r>
    </w:p>
    <w:p w14:paraId="1044EC5C" w14:textId="77777777" w:rsidR="007A5DB9" w:rsidRPr="0075471E" w:rsidRDefault="007A5DB9" w:rsidP="00F7686D">
      <w:pPr>
        <w:pStyle w:val="BodyText"/>
        <w:ind w:right="140"/>
        <w:rPr>
          <w:lang w:val="da-DK"/>
        </w:rPr>
      </w:pPr>
    </w:p>
    <w:p w14:paraId="3F2C5047" w14:textId="77777777" w:rsidR="007A5DB9" w:rsidRPr="0075471E" w:rsidRDefault="008747B9" w:rsidP="00F7686D">
      <w:pPr>
        <w:pStyle w:val="BodyText"/>
        <w:ind w:right="140"/>
        <w:rPr>
          <w:lang w:val="da-DK"/>
        </w:rPr>
      </w:pPr>
      <w:r w:rsidRPr="0075471E">
        <w:rPr>
          <w:lang w:val="da-DK"/>
        </w:rPr>
        <w:t>Til</w:t>
      </w:r>
      <w:r w:rsidRPr="0075471E">
        <w:rPr>
          <w:spacing w:val="-9"/>
          <w:lang w:val="da-DK"/>
        </w:rPr>
        <w:t xml:space="preserve"> </w:t>
      </w:r>
      <w:r w:rsidRPr="0075471E">
        <w:rPr>
          <w:lang w:val="da-DK"/>
        </w:rPr>
        <w:t>intravenøs</w:t>
      </w:r>
      <w:r w:rsidRPr="0075471E">
        <w:rPr>
          <w:spacing w:val="-9"/>
          <w:lang w:val="da-DK"/>
        </w:rPr>
        <w:t xml:space="preserve"> </w:t>
      </w:r>
      <w:r w:rsidRPr="0075471E">
        <w:rPr>
          <w:lang w:val="da-DK"/>
        </w:rPr>
        <w:t>anvendelse</w:t>
      </w:r>
      <w:r w:rsidRPr="0075471E">
        <w:rPr>
          <w:spacing w:val="-7"/>
          <w:lang w:val="da-DK"/>
        </w:rPr>
        <w:t xml:space="preserve"> </w:t>
      </w:r>
      <w:r w:rsidRPr="0075471E">
        <w:rPr>
          <w:lang w:val="da-DK"/>
        </w:rPr>
        <w:t>efter</w:t>
      </w:r>
      <w:r w:rsidRPr="0075471E">
        <w:rPr>
          <w:spacing w:val="-7"/>
          <w:lang w:val="da-DK"/>
        </w:rPr>
        <w:t xml:space="preserve"> </w:t>
      </w:r>
      <w:r w:rsidRPr="0075471E">
        <w:rPr>
          <w:lang w:val="da-DK"/>
        </w:rPr>
        <w:t>fortynding Læs indlægssedlen inden brug.</w:t>
      </w:r>
    </w:p>
    <w:p w14:paraId="221078E1" w14:textId="77777777" w:rsidR="007A5DB9" w:rsidRPr="0075471E" w:rsidRDefault="007A5DB9" w:rsidP="00F7686D">
      <w:pPr>
        <w:pStyle w:val="BodyText"/>
        <w:ind w:right="140"/>
        <w:rPr>
          <w:lang w:val="da-DK"/>
        </w:rPr>
      </w:pPr>
    </w:p>
    <w:p w14:paraId="6CFA1558" w14:textId="77777777" w:rsidR="007A5DB9" w:rsidRPr="0075471E" w:rsidRDefault="00454D58" w:rsidP="00F7686D">
      <w:pPr>
        <w:pStyle w:val="BodyText"/>
        <w:ind w:right="140"/>
        <w:rPr>
          <w:lang w:val="da-DK"/>
        </w:rPr>
      </w:pPr>
      <w:r>
        <w:rPr>
          <w:noProof/>
          <w:lang w:val="da-DK"/>
        </w:rPr>
        <w:pict w14:anchorId="218911A6">
          <v:group id="Group 38" o:spid="_x0000_s2069" style="position:absolute;margin-left:70.85pt;margin-top:14.4pt;width:455.4pt;height:38.5pt;z-index:-251655168;mso-wrap-distance-left:0;mso-wrap-distance-right:0;mso-position-horizontal-relative:page;mso-width-relative:margin;mso-height-relative:margin" coordsize="59105,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">
            <v:shape id="Graphic 39" o:spid="_x0000_s2070" style="position:absolute;width:59105;height:3676;visibility:visible;mso-wrap-style:square;v-text-anchor:top" coordsize="591058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" path="m5910072,r-6096,l5903976,6096r,176784l5903976,361188r-5897880,l6096,182880r,-176784l5903976,6096r,-6096l6096,,,,,6096,,182880,,361188r,6096l6083,367284r5897893,l5910072,367284r,-6096l5910072,182880r,-176784l5910072,xe" fillcolor="black" stroked="f">
              <v:path arrowok="t"/>
            </v:shape>
            <v:shape id="Textbox 41" o:spid="_x0000_s2071" type="#_x0000_t202" style="position:absolute;left:714;top:259;width:57824;height:3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44DCF5" w14:textId="77777777" w:rsidR="007A5DB9" w:rsidRPr="00433FCD" w:rsidRDefault="00CD0BF8" w:rsidP="00CD0BF8">
                    <w:pPr>
                      <w:spacing w:line="244" w:lineRule="auto"/>
                      <w:ind w:left="709" w:hanging="709"/>
                      <w:rPr>
                        <w:b/>
                        <w:lang w:val="da-DK"/>
                      </w:rPr>
                    </w:pPr>
                    <w:r w:rsidRPr="00433FCD">
                      <w:rPr>
                        <w:b/>
                        <w:lang w:val="da-DK"/>
                      </w:rPr>
                      <w:t>6.</w:t>
                    </w:r>
                    <w:r w:rsidRPr="00433FCD">
                      <w:rPr>
                        <w:b/>
                        <w:lang w:val="da-DK"/>
                      </w:rPr>
                      <w:tab/>
                    </w:r>
                    <w:r w:rsidR="008747B9" w:rsidRPr="00433FCD">
                      <w:rPr>
                        <w:b/>
                        <w:lang w:val="da-DK"/>
                      </w:rPr>
                      <w:t>SÆRLIG</w:t>
                    </w:r>
                    <w:r w:rsidR="008747B9" w:rsidRPr="00433FCD">
                      <w:rPr>
                        <w:b/>
                        <w:spacing w:val="-7"/>
                        <w:lang w:val="da-DK"/>
                      </w:rPr>
                      <w:t xml:space="preserve"> </w:t>
                    </w:r>
                    <w:r w:rsidR="008747B9" w:rsidRPr="00433FCD">
                      <w:rPr>
                        <w:b/>
                        <w:lang w:val="da-DK"/>
                      </w:rPr>
                      <w:t>ADVARSEL</w:t>
                    </w:r>
                    <w:r w:rsidR="008747B9" w:rsidRPr="00433FCD">
                      <w:rPr>
                        <w:b/>
                        <w:spacing w:val="-7"/>
                        <w:lang w:val="da-DK"/>
                      </w:rPr>
                      <w:t xml:space="preserve"> </w:t>
                    </w:r>
                    <w:r w:rsidR="008747B9" w:rsidRPr="00433FCD">
                      <w:rPr>
                        <w:b/>
                        <w:lang w:val="da-DK"/>
                      </w:rPr>
                      <w:t>OM,</w:t>
                    </w:r>
                    <w:r w:rsidR="008747B9" w:rsidRPr="00433FCD">
                      <w:rPr>
                        <w:b/>
                        <w:spacing w:val="-6"/>
                        <w:lang w:val="da-DK"/>
                      </w:rPr>
                      <w:t xml:space="preserve"> </w:t>
                    </w:r>
                    <w:r w:rsidR="008747B9" w:rsidRPr="00433FCD">
                      <w:rPr>
                        <w:b/>
                        <w:lang w:val="da-DK"/>
                      </w:rPr>
                      <w:t>AT</w:t>
                    </w:r>
                    <w:r w:rsidR="008747B9" w:rsidRPr="00433FCD">
                      <w:rPr>
                        <w:b/>
                        <w:spacing w:val="-7"/>
                        <w:lang w:val="da-DK"/>
                      </w:rPr>
                      <w:t xml:space="preserve"> </w:t>
                    </w:r>
                    <w:r w:rsidR="008747B9" w:rsidRPr="00433FCD">
                      <w:rPr>
                        <w:b/>
                        <w:lang w:val="da-DK"/>
                      </w:rPr>
                      <w:t>LÆGEMIDLET</w:t>
                    </w:r>
                    <w:r w:rsidR="008747B9" w:rsidRPr="00433FCD">
                      <w:rPr>
                        <w:b/>
                        <w:spacing w:val="-7"/>
                        <w:lang w:val="da-DK"/>
                      </w:rPr>
                      <w:t xml:space="preserve"> </w:t>
                    </w:r>
                    <w:r w:rsidR="008747B9" w:rsidRPr="00433FCD">
                      <w:rPr>
                        <w:b/>
                        <w:lang w:val="da-DK"/>
                      </w:rPr>
                      <w:t>SKAL</w:t>
                    </w:r>
                    <w:r w:rsidR="008747B9" w:rsidRPr="00433FCD">
                      <w:rPr>
                        <w:b/>
                        <w:spacing w:val="-7"/>
                        <w:lang w:val="da-DK"/>
                      </w:rPr>
                      <w:t xml:space="preserve"> </w:t>
                    </w:r>
                    <w:r w:rsidR="008747B9" w:rsidRPr="00433FCD">
                      <w:rPr>
                        <w:b/>
                        <w:lang w:val="da-DK"/>
                      </w:rPr>
                      <w:t>OPBEVARES UTILGÆNGELIGT FOR BØRN</w:t>
                    </w:r>
                  </w:p>
                </w:txbxContent>
              </v:textbox>
            </v:shape>
            <w10:wrap type="topAndBottom" anchorx="page"/>
          </v:group>
        </w:pict>
      </w:r>
    </w:p>
    <w:p w14:paraId="5111C75B" w14:textId="77777777" w:rsidR="007A5DB9" w:rsidRPr="0075471E" w:rsidRDefault="007A5DB9" w:rsidP="00F7686D">
      <w:pPr>
        <w:pStyle w:val="BodyText"/>
        <w:ind w:right="140"/>
        <w:rPr>
          <w:lang w:val="da-DK"/>
        </w:rPr>
      </w:pPr>
    </w:p>
    <w:p w14:paraId="3219C799" w14:textId="77777777" w:rsidR="007A5DB9" w:rsidRPr="0075471E" w:rsidRDefault="008747B9" w:rsidP="00F7686D">
      <w:pPr>
        <w:pStyle w:val="BodyText"/>
        <w:ind w:right="140"/>
        <w:rPr>
          <w:lang w:val="da-DK"/>
        </w:rPr>
      </w:pPr>
      <w:r w:rsidRPr="0075471E">
        <w:rPr>
          <w:lang w:val="da-DK"/>
        </w:rPr>
        <w:t>Opbevares</w:t>
      </w:r>
      <w:r w:rsidRPr="0075471E">
        <w:rPr>
          <w:spacing w:val="-9"/>
          <w:lang w:val="da-DK"/>
        </w:rPr>
        <w:t xml:space="preserve"> </w:t>
      </w:r>
      <w:r w:rsidRPr="0075471E">
        <w:rPr>
          <w:lang w:val="da-DK"/>
        </w:rPr>
        <w:t>utilgængeligt</w:t>
      </w:r>
      <w:r w:rsidRPr="0075471E">
        <w:rPr>
          <w:spacing w:val="-5"/>
          <w:lang w:val="da-DK"/>
        </w:rPr>
        <w:t xml:space="preserve"> </w:t>
      </w:r>
      <w:r w:rsidRPr="0075471E">
        <w:rPr>
          <w:lang w:val="da-DK"/>
        </w:rPr>
        <w:t>for</w:t>
      </w:r>
      <w:r w:rsidRPr="0075471E">
        <w:rPr>
          <w:spacing w:val="-5"/>
          <w:lang w:val="da-DK"/>
        </w:rPr>
        <w:t xml:space="preserve"> </w:t>
      </w:r>
      <w:r w:rsidRPr="0075471E">
        <w:rPr>
          <w:spacing w:val="-2"/>
          <w:lang w:val="da-DK"/>
        </w:rPr>
        <w:t>børn.</w:t>
      </w:r>
    </w:p>
    <w:p w14:paraId="220B14BF" w14:textId="77777777" w:rsidR="007A5DB9" w:rsidRPr="0075471E" w:rsidRDefault="007A5DB9" w:rsidP="00F7686D">
      <w:pPr>
        <w:pStyle w:val="BodyText"/>
        <w:ind w:right="140"/>
        <w:rPr>
          <w:lang w:val="da-DK"/>
        </w:rPr>
      </w:pPr>
    </w:p>
    <w:p w14:paraId="1E27A6E6" w14:textId="77777777" w:rsidR="007A5DB9" w:rsidRPr="0075471E" w:rsidRDefault="00454D58" w:rsidP="00F7686D">
      <w:pPr>
        <w:pStyle w:val="BodyText"/>
        <w:ind w:right="140"/>
        <w:rPr>
          <w:lang w:val="da-DK"/>
        </w:rPr>
      </w:pPr>
      <w:r>
        <w:rPr>
          <w:noProof/>
          <w:lang w:val="da-DK"/>
        </w:rPr>
        <w:pict w14:anchorId="2276E366">
          <v:shape id="Textbox 42" o:spid="_x0000_s2068" type="#_x0000_t202" style="position:absolute;margin-left:70.85pt;margin-top:14pt;width:453.75pt;height:18.4pt;z-index:-2516541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" filled="f" strokeweight=".48pt">
            <v:path arrowok="t"/>
            <v:textbox inset="0,0,0,0">
              <w:txbxContent>
                <w:p w14:paraId="57756BD8" w14:textId="77777777" w:rsidR="007A5DB9" w:rsidRDefault="008747B9">
                  <w:pPr>
                    <w:tabs>
                      <w:tab w:val="left" w:pos="674"/>
                    </w:tabs>
                    <w:spacing w:before="25"/>
                    <w:ind w:left="107"/>
                    <w:rPr>
                      <w:b/>
                    </w:rPr>
                  </w:pPr>
                  <w:r>
                    <w:rPr>
                      <w:b/>
                      <w:spacing w:val="-5"/>
                    </w:rPr>
                    <w:t>7.</w:t>
                  </w:r>
                  <w:r>
                    <w:rPr>
                      <w:b/>
                    </w:rPr>
                    <w:tab/>
                    <w:t>EVENTUELLE</w:t>
                  </w:r>
                  <w:r>
                    <w:rPr>
                      <w:b/>
                      <w:spacing w:val="-8"/>
                    </w:rPr>
                    <w:t xml:space="preserve"> </w:t>
                  </w:r>
                  <w:r>
                    <w:rPr>
                      <w:b/>
                    </w:rPr>
                    <w:t>ANDRE</w:t>
                  </w:r>
                  <w:r>
                    <w:rPr>
                      <w:b/>
                      <w:spacing w:val="-8"/>
                    </w:rPr>
                    <w:t xml:space="preserve"> </w:t>
                  </w:r>
                  <w:r>
                    <w:rPr>
                      <w:b/>
                    </w:rPr>
                    <w:t>SÆRLIGE</w:t>
                  </w:r>
                  <w:r>
                    <w:rPr>
                      <w:b/>
                      <w:spacing w:val="-8"/>
                    </w:rPr>
                    <w:t xml:space="preserve"> </w:t>
                  </w:r>
                  <w:r>
                    <w:rPr>
                      <w:b/>
                      <w:spacing w:val="-2"/>
                    </w:rPr>
                    <w:t>ADVARSLER</w:t>
                  </w:r>
                </w:p>
              </w:txbxContent>
            </v:textbox>
            <w10:wrap type="topAndBottom" anchorx="page"/>
          </v:shape>
        </w:pict>
      </w:r>
    </w:p>
    <w:p w14:paraId="723A9247" w14:textId="77777777" w:rsidR="007A5DB9" w:rsidRPr="0075471E" w:rsidRDefault="007A5DB9" w:rsidP="00F7686D">
      <w:pPr>
        <w:pStyle w:val="BodyText"/>
        <w:ind w:right="140"/>
        <w:rPr>
          <w:lang w:val="da-DK"/>
        </w:rPr>
      </w:pPr>
    </w:p>
    <w:p w14:paraId="4C0AADFF" w14:textId="77777777" w:rsidR="007A5DB9" w:rsidRPr="0075471E" w:rsidRDefault="00454D58" w:rsidP="00F7686D">
      <w:pPr>
        <w:pStyle w:val="BodyText"/>
        <w:ind w:right="140"/>
        <w:rPr>
          <w:lang w:val="da-DK"/>
        </w:rPr>
      </w:pPr>
      <w:r>
        <w:rPr>
          <w:noProof/>
          <w:lang w:val="da-DK"/>
        </w:rPr>
        <w:pict w14:anchorId="45FE8E94">
          <v:shape id="Textbox 43" o:spid="_x0000_s2067" type="#_x0000_t202" style="position:absolute;margin-left:70.85pt;margin-top:14.2pt;width:453.75pt;height:21.2pt;z-index:-2516531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" filled="f" strokeweight=".48pt">
            <v:path arrowok="t"/>
            <v:textbox inset="0,0,0,0">
              <w:txbxContent>
                <w:p w14:paraId="63A0E55E" w14:textId="77777777" w:rsidR="007A5DB9" w:rsidRDefault="008747B9">
                  <w:pPr>
                    <w:tabs>
                      <w:tab w:val="left" w:pos="674"/>
                    </w:tabs>
                    <w:spacing w:before="25"/>
                    <w:ind w:left="107"/>
                    <w:rPr>
                      <w:b/>
                    </w:rPr>
                  </w:pPr>
                  <w:r>
                    <w:rPr>
                      <w:b/>
                      <w:spacing w:val="-5"/>
                    </w:rPr>
                    <w:t>8.</w:t>
                  </w:r>
                  <w:r>
                    <w:rPr>
                      <w:b/>
                    </w:rPr>
                    <w:tab/>
                  </w:r>
                  <w:r>
                    <w:rPr>
                      <w:b/>
                      <w:spacing w:val="-2"/>
                    </w:rPr>
                    <w:t>UDLØBSDATO</w:t>
                  </w:r>
                </w:p>
              </w:txbxContent>
            </v:textbox>
            <w10:wrap type="topAndBottom" anchorx="page"/>
          </v:shape>
        </w:pict>
      </w:r>
    </w:p>
    <w:p w14:paraId="50C1E162" w14:textId="77777777" w:rsidR="007A5DB9" w:rsidRPr="0075471E" w:rsidRDefault="007A5DB9" w:rsidP="00F7686D">
      <w:pPr>
        <w:pStyle w:val="BodyText"/>
        <w:ind w:right="140"/>
        <w:rPr>
          <w:lang w:val="da-DK"/>
        </w:rPr>
      </w:pPr>
    </w:p>
    <w:p w14:paraId="38F04CF6" w14:textId="77777777" w:rsidR="007A5DB9" w:rsidRPr="0075471E" w:rsidRDefault="008747B9" w:rsidP="00F7686D">
      <w:pPr>
        <w:pStyle w:val="BodyText"/>
        <w:ind w:right="140"/>
        <w:rPr>
          <w:spacing w:val="-5"/>
          <w:lang w:val="da-DK"/>
        </w:rPr>
      </w:pPr>
      <w:r w:rsidRPr="0075471E">
        <w:rPr>
          <w:spacing w:val="-5"/>
          <w:lang w:val="da-DK"/>
        </w:rPr>
        <w:t>EXP</w:t>
      </w:r>
    </w:p>
    <w:p w14:paraId="75C54378" w14:textId="77777777" w:rsidR="00CD0BF8" w:rsidRPr="0075471E" w:rsidRDefault="00CD0BF8" w:rsidP="00F7686D">
      <w:pPr>
        <w:pStyle w:val="BodyText"/>
        <w:ind w:right="140"/>
        <w:rPr>
          <w:spacing w:val="-5"/>
          <w:lang w:val="da-DK"/>
        </w:rPr>
      </w:pPr>
    </w:p>
    <w:p w14:paraId="2BBA4516" w14:textId="77777777" w:rsidR="00CD0BF8" w:rsidRPr="0075471E" w:rsidRDefault="00CD0BF8" w:rsidP="00F7686D">
      <w:pPr>
        <w:pStyle w:val="BodyText"/>
        <w:ind w:right="140"/>
        <w:rPr>
          <w:lang w:val="da-DK"/>
        </w:rPr>
      </w:pPr>
    </w:p>
    <w:p w14:paraId="23F92573" w14:textId="77777777" w:rsidR="007A5DB9" w:rsidRPr="0075471E" w:rsidRDefault="00454D58" w:rsidP="00F7686D">
      <w:pPr>
        <w:pStyle w:val="BodyText"/>
        <w:ind w:right="140"/>
        <w:rPr>
          <w:lang w:val="da-DK"/>
        </w:rPr>
      </w:pPr>
      <w:r>
        <w:rPr>
          <w:lang w:val="da-DK"/>
        </w:rPr>
      </w:r>
      <w:r>
        <w:rPr>
          <w:lang w:val="da-DK"/>
        </w:rPr>
        <w:pict w14:anchorId="2F197FF6">
          <v:shape id="Textbox 44" o:spid="_x0000_s2106" type="#_x0000_t202" style="width:454.85pt;height:20.1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13C172F" w14:textId="77777777" w:rsidR="007A5DB9" w:rsidRDefault="008747B9">
                  <w:pPr>
                    <w:tabs>
                      <w:tab w:val="left" w:pos="674"/>
                    </w:tabs>
                    <w:spacing w:before="25"/>
                    <w:ind w:left="107"/>
                    <w:rPr>
                      <w:b/>
                    </w:rPr>
                  </w:pPr>
                  <w:r>
                    <w:rPr>
                      <w:b/>
                      <w:spacing w:val="-5"/>
                    </w:rPr>
                    <w:t>9.</w:t>
                  </w:r>
                  <w:r>
                    <w:rPr>
                      <w:b/>
                    </w:rPr>
                    <w:tab/>
                    <w:t>SÆRLIGE</w:t>
                  </w:r>
                  <w:r>
                    <w:rPr>
                      <w:b/>
                      <w:spacing w:val="-7"/>
                    </w:rPr>
                    <w:t xml:space="preserve"> </w:t>
                  </w:r>
                  <w:r>
                    <w:rPr>
                      <w:b/>
                      <w:spacing w:val="-2"/>
                    </w:rPr>
                    <w:t>OPBEVARINGSBETINGELSER</w:t>
                  </w:r>
                </w:p>
              </w:txbxContent>
            </v:textbox>
            <w10:anchorlock/>
          </v:shape>
        </w:pict>
      </w:r>
    </w:p>
    <w:p w14:paraId="281E790E" w14:textId="77777777" w:rsidR="007A5DB9" w:rsidRPr="0075471E" w:rsidRDefault="007A5DB9" w:rsidP="00F7686D">
      <w:pPr>
        <w:pStyle w:val="BodyText"/>
        <w:ind w:right="140"/>
        <w:rPr>
          <w:lang w:val="da-DK"/>
        </w:rPr>
      </w:pPr>
    </w:p>
    <w:p w14:paraId="3416E47B" w14:textId="77777777" w:rsidR="007A5DB9" w:rsidRPr="0075471E" w:rsidRDefault="008747B9" w:rsidP="00F7686D">
      <w:pPr>
        <w:pStyle w:val="BodyText"/>
        <w:ind w:right="140"/>
        <w:rPr>
          <w:lang w:val="da-DK"/>
        </w:rPr>
      </w:pPr>
      <w:r w:rsidRPr="0075471E">
        <w:rPr>
          <w:lang w:val="da-DK"/>
        </w:rPr>
        <w:t>Opbevares</w:t>
      </w:r>
      <w:r w:rsidRPr="0075471E">
        <w:rPr>
          <w:spacing w:val="-14"/>
          <w:lang w:val="da-DK"/>
        </w:rPr>
        <w:t xml:space="preserve"> </w:t>
      </w:r>
      <w:r w:rsidRPr="0075471E">
        <w:rPr>
          <w:lang w:val="da-DK"/>
        </w:rPr>
        <w:t>i</w:t>
      </w:r>
      <w:r w:rsidRPr="0075471E">
        <w:rPr>
          <w:spacing w:val="-14"/>
          <w:lang w:val="da-DK"/>
        </w:rPr>
        <w:t xml:space="preserve"> </w:t>
      </w:r>
      <w:r w:rsidRPr="0075471E">
        <w:rPr>
          <w:lang w:val="da-DK"/>
        </w:rPr>
        <w:t>køleskab. Må ikke fryses.</w:t>
      </w:r>
    </w:p>
    <w:p w14:paraId="6D4806B7" w14:textId="77777777" w:rsidR="007A5DB9" w:rsidRPr="0075471E" w:rsidRDefault="008747B9" w:rsidP="00F7686D">
      <w:pPr>
        <w:pStyle w:val="BodyText"/>
        <w:ind w:right="140"/>
        <w:rPr>
          <w:lang w:val="da-DK"/>
        </w:rPr>
      </w:pPr>
      <w:r w:rsidRPr="0075471E">
        <w:rPr>
          <w:lang w:val="da-DK"/>
        </w:rPr>
        <w:t>Hætteglassene</w:t>
      </w:r>
      <w:r w:rsidRPr="0075471E">
        <w:rPr>
          <w:spacing w:val="-6"/>
          <w:lang w:val="da-DK"/>
        </w:rPr>
        <w:t xml:space="preserve"> </w:t>
      </w:r>
      <w:r w:rsidRPr="0075471E">
        <w:rPr>
          <w:lang w:val="da-DK"/>
        </w:rPr>
        <w:t>skal</w:t>
      </w:r>
      <w:r w:rsidRPr="0075471E">
        <w:rPr>
          <w:spacing w:val="-2"/>
          <w:lang w:val="da-DK"/>
        </w:rPr>
        <w:t xml:space="preserve"> </w:t>
      </w:r>
      <w:r w:rsidRPr="0075471E">
        <w:rPr>
          <w:lang w:val="da-DK"/>
        </w:rPr>
        <w:t>altid</w:t>
      </w:r>
      <w:r w:rsidRPr="0075471E">
        <w:rPr>
          <w:spacing w:val="-3"/>
          <w:lang w:val="da-DK"/>
        </w:rPr>
        <w:t xml:space="preserve"> </w:t>
      </w:r>
      <w:r w:rsidRPr="0075471E">
        <w:rPr>
          <w:lang w:val="da-DK"/>
        </w:rPr>
        <w:t>opbevares</w:t>
      </w:r>
      <w:r w:rsidRPr="0075471E">
        <w:rPr>
          <w:spacing w:val="-5"/>
          <w:lang w:val="da-DK"/>
        </w:rPr>
        <w:t xml:space="preserve"> </w:t>
      </w:r>
      <w:r w:rsidRPr="0075471E">
        <w:rPr>
          <w:lang w:val="da-DK"/>
        </w:rPr>
        <w:t>i</w:t>
      </w:r>
      <w:r w:rsidRPr="0075471E">
        <w:rPr>
          <w:spacing w:val="-3"/>
          <w:lang w:val="da-DK"/>
        </w:rPr>
        <w:t xml:space="preserve"> </w:t>
      </w:r>
      <w:r w:rsidRPr="0075471E">
        <w:rPr>
          <w:lang w:val="da-DK"/>
        </w:rPr>
        <w:t>den</w:t>
      </w:r>
      <w:r w:rsidRPr="0075471E">
        <w:rPr>
          <w:spacing w:val="-6"/>
          <w:lang w:val="da-DK"/>
        </w:rPr>
        <w:t xml:space="preserve"> </w:t>
      </w:r>
      <w:r w:rsidRPr="0075471E">
        <w:rPr>
          <w:lang w:val="da-DK"/>
        </w:rPr>
        <w:t>originale</w:t>
      </w:r>
      <w:r w:rsidRPr="0075471E">
        <w:rPr>
          <w:spacing w:val="-3"/>
          <w:lang w:val="da-DK"/>
        </w:rPr>
        <w:t xml:space="preserve"> </w:t>
      </w:r>
      <w:r w:rsidRPr="0075471E">
        <w:rPr>
          <w:lang w:val="da-DK"/>
        </w:rPr>
        <w:t>yderpakning</w:t>
      </w:r>
      <w:r w:rsidRPr="0075471E">
        <w:rPr>
          <w:spacing w:val="-6"/>
          <w:lang w:val="da-DK"/>
        </w:rPr>
        <w:t xml:space="preserve"> </w:t>
      </w:r>
      <w:r w:rsidRPr="0075471E">
        <w:rPr>
          <w:lang w:val="da-DK"/>
        </w:rPr>
        <w:t>for</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beskytte</w:t>
      </w:r>
      <w:r w:rsidRPr="0075471E">
        <w:rPr>
          <w:spacing w:val="-3"/>
          <w:lang w:val="da-DK"/>
        </w:rPr>
        <w:t xml:space="preserve"> </w:t>
      </w:r>
      <w:r w:rsidRPr="0075471E">
        <w:rPr>
          <w:lang w:val="da-DK"/>
        </w:rPr>
        <w:t>mod</w:t>
      </w:r>
      <w:r w:rsidRPr="0075471E">
        <w:rPr>
          <w:spacing w:val="-3"/>
          <w:lang w:val="da-DK"/>
        </w:rPr>
        <w:t xml:space="preserve"> </w:t>
      </w:r>
      <w:r w:rsidRPr="0075471E">
        <w:rPr>
          <w:spacing w:val="-4"/>
          <w:lang w:val="da-DK"/>
        </w:rPr>
        <w:t>lys.</w:t>
      </w:r>
    </w:p>
    <w:p w14:paraId="7F3697FB" w14:textId="77777777" w:rsidR="007A5DB9" w:rsidRPr="0075471E" w:rsidRDefault="007A5DB9" w:rsidP="00F7686D">
      <w:pPr>
        <w:pStyle w:val="BodyText"/>
        <w:ind w:right="140"/>
        <w:rPr>
          <w:lang w:val="da-DK"/>
        </w:rPr>
      </w:pPr>
    </w:p>
    <w:p w14:paraId="6C7181F9" w14:textId="77777777" w:rsidR="007A5DB9" w:rsidRPr="0075471E" w:rsidRDefault="00454D58" w:rsidP="00F7686D">
      <w:pPr>
        <w:pStyle w:val="BodyText"/>
        <w:ind w:right="140"/>
        <w:rPr>
          <w:lang w:val="da-DK"/>
        </w:rPr>
      </w:pPr>
      <w:r>
        <w:rPr>
          <w:noProof/>
          <w:lang w:val="da-DK"/>
        </w:rPr>
        <w:pict w14:anchorId="01ABFD30">
          <v:shape id="Textbox 45" o:spid="_x0000_s2065" type="#_x0000_t202" style="position:absolute;margin-left:70.85pt;margin-top:14.35pt;width:455.4pt;height:27.3pt;z-index:-2516520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" filled="f" strokeweight=".48pt">
            <v:path arrowok="t"/>
            <v:textbox inset="0,0,0,0">
              <w:txbxContent>
                <w:p w14:paraId="35592F70" w14:textId="77777777" w:rsidR="007A5DB9" w:rsidRPr="00433FCD" w:rsidRDefault="008747B9">
                  <w:pPr>
                    <w:tabs>
                      <w:tab w:val="left" w:pos="674"/>
                    </w:tabs>
                    <w:spacing w:before="22" w:line="247" w:lineRule="auto"/>
                    <w:ind w:left="674" w:right="321" w:hanging="567"/>
                    <w:rPr>
                      <w:b/>
                      <w:lang w:val="da-DK"/>
                    </w:rPr>
                  </w:pPr>
                  <w:r w:rsidRPr="00433FCD">
                    <w:rPr>
                      <w:b/>
                      <w:spacing w:val="-4"/>
                      <w:lang w:val="da-DK"/>
                    </w:rPr>
                    <w:t>10.</w:t>
                  </w:r>
                  <w:r w:rsidRPr="00433FCD">
                    <w:rPr>
                      <w:b/>
                      <w:lang w:val="da-DK"/>
                    </w:rPr>
                    <w:tab/>
                    <w:t>EVENTUELLE</w:t>
                  </w:r>
                  <w:r w:rsidRPr="00433FCD">
                    <w:rPr>
                      <w:b/>
                      <w:spacing w:val="-7"/>
                      <w:lang w:val="da-DK"/>
                    </w:rPr>
                    <w:t xml:space="preserve"> </w:t>
                  </w:r>
                  <w:r w:rsidRPr="00433FCD">
                    <w:rPr>
                      <w:b/>
                      <w:lang w:val="da-DK"/>
                    </w:rPr>
                    <w:t>SÆRLIGE</w:t>
                  </w:r>
                  <w:r w:rsidRPr="00433FCD">
                    <w:rPr>
                      <w:b/>
                      <w:spacing w:val="-7"/>
                      <w:lang w:val="da-DK"/>
                    </w:rPr>
                    <w:t xml:space="preserve"> </w:t>
                  </w:r>
                  <w:r w:rsidRPr="00433FCD">
                    <w:rPr>
                      <w:b/>
                      <w:lang w:val="da-DK"/>
                    </w:rPr>
                    <w:t>FORHOLDSREGLER</w:t>
                  </w:r>
                  <w:r w:rsidRPr="00433FCD">
                    <w:rPr>
                      <w:b/>
                      <w:spacing w:val="-7"/>
                      <w:lang w:val="da-DK"/>
                    </w:rPr>
                    <w:t xml:space="preserve"> </w:t>
                  </w:r>
                  <w:r w:rsidRPr="00433FCD">
                    <w:rPr>
                      <w:b/>
                      <w:lang w:val="da-DK"/>
                    </w:rPr>
                    <w:t>VED</w:t>
                  </w:r>
                  <w:r w:rsidRPr="00433FCD">
                    <w:rPr>
                      <w:b/>
                      <w:spacing w:val="-7"/>
                      <w:lang w:val="da-DK"/>
                    </w:rPr>
                    <w:t xml:space="preserve"> </w:t>
                  </w:r>
                  <w:r w:rsidRPr="00433FCD">
                    <w:rPr>
                      <w:b/>
                      <w:lang w:val="da-DK"/>
                    </w:rPr>
                    <w:t>BORTSKAFFELSE</w:t>
                  </w:r>
                  <w:r w:rsidRPr="00433FCD">
                    <w:rPr>
                      <w:b/>
                      <w:spacing w:val="-7"/>
                      <w:lang w:val="da-DK"/>
                    </w:rPr>
                    <w:t xml:space="preserve"> </w:t>
                  </w:r>
                  <w:r w:rsidRPr="00433FCD">
                    <w:rPr>
                      <w:b/>
                      <w:lang w:val="da-DK"/>
                    </w:rPr>
                    <w:t>AF</w:t>
                  </w:r>
                  <w:r w:rsidRPr="00433FCD">
                    <w:rPr>
                      <w:b/>
                      <w:spacing w:val="-4"/>
                      <w:lang w:val="da-DK"/>
                    </w:rPr>
                    <w:t xml:space="preserve"> </w:t>
                  </w:r>
                  <w:r w:rsidRPr="00433FCD">
                    <w:rPr>
                      <w:b/>
                      <w:lang w:val="da-DK"/>
                    </w:rPr>
                    <w:t>IKKE ANVENDT LÆGEMIDDEL SAMT AFFALD HERAF</w:t>
                  </w:r>
                </w:p>
              </w:txbxContent>
            </v:textbox>
            <w10:wrap type="topAndBottom" anchorx="page"/>
          </v:shape>
        </w:pict>
      </w:r>
    </w:p>
    <w:p w14:paraId="59942F28" w14:textId="77777777" w:rsidR="007A5DB9" w:rsidRPr="0075471E" w:rsidRDefault="007A5DB9" w:rsidP="00F7686D">
      <w:pPr>
        <w:pStyle w:val="BodyText"/>
        <w:ind w:right="140"/>
        <w:rPr>
          <w:lang w:val="da-DK"/>
        </w:rPr>
      </w:pPr>
    </w:p>
    <w:p w14:paraId="24E1FB8F" w14:textId="77777777" w:rsidR="007A5DB9" w:rsidRPr="0075471E" w:rsidRDefault="00454D58" w:rsidP="00F7686D">
      <w:pPr>
        <w:pStyle w:val="BodyText"/>
        <w:ind w:right="140"/>
        <w:rPr>
          <w:lang w:val="da-DK"/>
        </w:rPr>
      </w:pPr>
      <w:r>
        <w:rPr>
          <w:noProof/>
          <w:lang w:val="da-DK"/>
        </w:rPr>
        <w:pict w14:anchorId="3E1CD675">
          <v:shape id="Textbox 46" o:spid="_x0000_s2064" type="#_x0000_t202" style="position:absolute;margin-left:70.85pt;margin-top:14.1pt;width:452.65pt;height:21.75pt;z-index:-2516510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" filled="f" strokeweight=".48pt">
            <v:path arrowok="t"/>
            <v:textbox inset="0,0,0,0">
              <w:txbxContent>
                <w:p w14:paraId="23DB2E0C" w14:textId="77777777" w:rsidR="007A5DB9" w:rsidRPr="00433FCD" w:rsidRDefault="008747B9">
                  <w:pPr>
                    <w:tabs>
                      <w:tab w:val="left" w:pos="674"/>
                    </w:tabs>
                    <w:spacing w:before="25"/>
                    <w:ind w:left="107"/>
                    <w:rPr>
                      <w:b/>
                      <w:lang w:val="da-DK"/>
                    </w:rPr>
                  </w:pPr>
                  <w:r w:rsidRPr="00433FCD">
                    <w:rPr>
                      <w:b/>
                      <w:spacing w:val="-5"/>
                      <w:lang w:val="da-DK"/>
                    </w:rPr>
                    <w:t>11.</w:t>
                  </w:r>
                  <w:r w:rsidRPr="00433FCD">
                    <w:rPr>
                      <w:b/>
                      <w:lang w:val="da-DK"/>
                    </w:rPr>
                    <w:tab/>
                    <w:t>NAVN</w:t>
                  </w:r>
                  <w:r w:rsidRPr="00433FCD">
                    <w:rPr>
                      <w:b/>
                      <w:spacing w:val="-8"/>
                      <w:lang w:val="da-DK"/>
                    </w:rPr>
                    <w:t xml:space="preserve"> </w:t>
                  </w:r>
                  <w:r w:rsidRPr="00433FCD">
                    <w:rPr>
                      <w:b/>
                      <w:lang w:val="da-DK"/>
                    </w:rPr>
                    <w:t>OG</w:t>
                  </w:r>
                  <w:r w:rsidRPr="00433FCD">
                    <w:rPr>
                      <w:b/>
                      <w:spacing w:val="-6"/>
                      <w:lang w:val="da-DK"/>
                    </w:rPr>
                    <w:t xml:space="preserve"> </w:t>
                  </w:r>
                  <w:r w:rsidRPr="00433FCD">
                    <w:rPr>
                      <w:b/>
                      <w:lang w:val="da-DK"/>
                    </w:rPr>
                    <w:t>ADRESSE</w:t>
                  </w:r>
                  <w:r w:rsidRPr="00433FCD">
                    <w:rPr>
                      <w:b/>
                      <w:spacing w:val="-6"/>
                      <w:lang w:val="da-DK"/>
                    </w:rPr>
                    <w:t xml:space="preserve"> </w:t>
                  </w:r>
                  <w:r w:rsidRPr="00433FCD">
                    <w:rPr>
                      <w:b/>
                      <w:lang w:val="da-DK"/>
                    </w:rPr>
                    <w:t>PÅ</w:t>
                  </w:r>
                  <w:r w:rsidRPr="00433FCD">
                    <w:rPr>
                      <w:b/>
                      <w:spacing w:val="-5"/>
                      <w:lang w:val="da-DK"/>
                    </w:rPr>
                    <w:t xml:space="preserve"> </w:t>
                  </w:r>
                  <w:r w:rsidRPr="00433FCD">
                    <w:rPr>
                      <w:b/>
                      <w:lang w:val="da-DK"/>
                    </w:rPr>
                    <w:t>INDEHAVEREN</w:t>
                  </w:r>
                  <w:r w:rsidRPr="00433FCD">
                    <w:rPr>
                      <w:b/>
                      <w:spacing w:val="-6"/>
                      <w:lang w:val="da-DK"/>
                    </w:rPr>
                    <w:t xml:space="preserve"> </w:t>
                  </w:r>
                  <w:r w:rsidRPr="00433FCD">
                    <w:rPr>
                      <w:b/>
                      <w:lang w:val="da-DK"/>
                    </w:rPr>
                    <w:t>AF</w:t>
                  </w:r>
                  <w:r w:rsidRPr="00433FCD">
                    <w:rPr>
                      <w:b/>
                      <w:spacing w:val="-2"/>
                      <w:lang w:val="da-DK"/>
                    </w:rPr>
                    <w:t xml:space="preserve"> MARKEDSFØRINGSTILLADELSEN</w:t>
                  </w:r>
                </w:p>
              </w:txbxContent>
            </v:textbox>
            <w10:wrap type="topAndBottom" anchorx="page"/>
          </v:shape>
        </w:pict>
      </w:r>
    </w:p>
    <w:p w14:paraId="0C7C5141" w14:textId="77777777" w:rsidR="007A5DB9" w:rsidRPr="0075471E" w:rsidRDefault="007A5DB9" w:rsidP="00F7686D">
      <w:pPr>
        <w:pStyle w:val="BodyText"/>
        <w:ind w:right="140"/>
        <w:rPr>
          <w:lang w:val="da-DK"/>
        </w:rPr>
      </w:pPr>
    </w:p>
    <w:p w14:paraId="1845D5DA" w14:textId="77777777" w:rsidR="00882510" w:rsidRPr="0075471E" w:rsidRDefault="00882510" w:rsidP="00FF3F8E">
      <w:pPr>
        <w:pStyle w:val="BodyText"/>
        <w:ind w:right="140"/>
        <w:rPr>
          <w:lang w:val="da-DK"/>
        </w:rPr>
      </w:pPr>
      <w:r w:rsidRPr="0075471E">
        <w:rPr>
          <w:lang w:val="da-DK"/>
        </w:rPr>
        <w:t>Biosimilar</w:t>
      </w:r>
      <w:r w:rsidRPr="0075471E">
        <w:rPr>
          <w:spacing w:val="-11"/>
          <w:lang w:val="da-DK"/>
        </w:rPr>
        <w:t xml:space="preserve"> </w:t>
      </w:r>
      <w:r w:rsidRPr="0075471E">
        <w:rPr>
          <w:lang w:val="da-DK"/>
        </w:rPr>
        <w:t>Collaborations</w:t>
      </w:r>
      <w:r w:rsidRPr="0075471E">
        <w:rPr>
          <w:spacing w:val="-11"/>
          <w:lang w:val="da-DK"/>
        </w:rPr>
        <w:t xml:space="preserve"> </w:t>
      </w:r>
      <w:r w:rsidRPr="0075471E">
        <w:rPr>
          <w:lang w:val="da-DK"/>
        </w:rPr>
        <w:t>Ireland</w:t>
      </w:r>
      <w:r w:rsidRPr="0075471E">
        <w:rPr>
          <w:spacing w:val="-11"/>
          <w:lang w:val="da-DK"/>
        </w:rPr>
        <w:t xml:space="preserve"> </w:t>
      </w:r>
      <w:r w:rsidRPr="0075471E">
        <w:rPr>
          <w:lang w:val="da-DK"/>
        </w:rPr>
        <w:t xml:space="preserve">Limited </w:t>
      </w:r>
    </w:p>
    <w:p w14:paraId="4A29B841" w14:textId="77777777" w:rsidR="00882510" w:rsidRPr="0075471E" w:rsidRDefault="00882510" w:rsidP="00FF3F8E">
      <w:pPr>
        <w:pStyle w:val="BodyText"/>
        <w:ind w:right="140"/>
        <w:rPr>
          <w:lang w:val="da-DK"/>
        </w:rPr>
      </w:pPr>
      <w:r w:rsidRPr="0075471E">
        <w:rPr>
          <w:lang w:val="da-DK"/>
        </w:rPr>
        <w:t>Unit 35/36</w:t>
      </w:r>
      <w:r w:rsidR="00FF3F8E" w:rsidRPr="0075471E">
        <w:rPr>
          <w:lang w:val="da-DK"/>
        </w:rPr>
        <w:t xml:space="preserve"> </w:t>
      </w:r>
      <w:r w:rsidRPr="0075471E">
        <w:rPr>
          <w:lang w:val="da-DK"/>
        </w:rPr>
        <w:t>Grange</w:t>
      </w:r>
      <w:r w:rsidRPr="0075471E">
        <w:rPr>
          <w:spacing w:val="-4"/>
          <w:lang w:val="da-DK"/>
        </w:rPr>
        <w:t xml:space="preserve"> </w:t>
      </w:r>
      <w:r w:rsidRPr="0075471E">
        <w:rPr>
          <w:spacing w:val="-2"/>
          <w:lang w:val="da-DK"/>
        </w:rPr>
        <w:t>Parade,</w:t>
      </w:r>
    </w:p>
    <w:p w14:paraId="3D8E67F6" w14:textId="77777777" w:rsidR="00FF3F8E" w:rsidRPr="0075471E" w:rsidRDefault="00882510" w:rsidP="00FF3F8E">
      <w:pPr>
        <w:pStyle w:val="BodyText"/>
        <w:ind w:right="140"/>
        <w:rPr>
          <w:lang w:val="da-DK"/>
        </w:rPr>
      </w:pPr>
      <w:r w:rsidRPr="0075471E">
        <w:rPr>
          <w:lang w:val="da-DK"/>
        </w:rPr>
        <w:t>Baldoyle</w:t>
      </w:r>
      <w:r w:rsidRPr="0075471E">
        <w:rPr>
          <w:spacing w:val="-14"/>
          <w:lang w:val="da-DK"/>
        </w:rPr>
        <w:t xml:space="preserve"> </w:t>
      </w:r>
      <w:r w:rsidRPr="0075471E">
        <w:rPr>
          <w:lang w:val="da-DK"/>
        </w:rPr>
        <w:t>Industrial</w:t>
      </w:r>
      <w:r w:rsidRPr="0075471E">
        <w:rPr>
          <w:spacing w:val="-14"/>
          <w:lang w:val="da-DK"/>
        </w:rPr>
        <w:t xml:space="preserve"> </w:t>
      </w:r>
      <w:r w:rsidRPr="0075471E">
        <w:rPr>
          <w:lang w:val="da-DK"/>
        </w:rPr>
        <w:t xml:space="preserve">Estate, </w:t>
      </w:r>
    </w:p>
    <w:p w14:paraId="1B3713BF" w14:textId="77777777" w:rsidR="00882510" w:rsidRPr="0075471E" w:rsidRDefault="00882510" w:rsidP="00FF3F8E">
      <w:pPr>
        <w:pStyle w:val="BodyText"/>
        <w:ind w:right="140"/>
        <w:rPr>
          <w:lang w:val="da-DK"/>
        </w:rPr>
      </w:pPr>
      <w:r w:rsidRPr="0075471E">
        <w:rPr>
          <w:lang w:val="da-DK"/>
        </w:rPr>
        <w:t>Dublin 13</w:t>
      </w:r>
      <w:r w:rsidR="00FF3F8E" w:rsidRPr="0075471E">
        <w:rPr>
          <w:lang w:val="da-DK"/>
        </w:rPr>
        <w:t xml:space="preserve"> </w:t>
      </w:r>
      <w:r w:rsidRPr="0075471E">
        <w:rPr>
          <w:spacing w:val="-2"/>
          <w:lang w:val="da-DK"/>
        </w:rPr>
        <w:t>DUBLIN</w:t>
      </w:r>
    </w:p>
    <w:p w14:paraId="2AFD55E3" w14:textId="77777777" w:rsidR="00882510" w:rsidRPr="0075471E" w:rsidRDefault="00882510" w:rsidP="00FF3F8E">
      <w:pPr>
        <w:pStyle w:val="BodyText"/>
        <w:ind w:right="140"/>
        <w:rPr>
          <w:spacing w:val="-2"/>
          <w:lang w:val="da-DK"/>
        </w:rPr>
      </w:pPr>
      <w:r w:rsidRPr="0075471E">
        <w:rPr>
          <w:spacing w:val="-2"/>
          <w:lang w:val="da-DK"/>
        </w:rPr>
        <w:t>Irland</w:t>
      </w:r>
    </w:p>
    <w:p w14:paraId="53D4B497" w14:textId="77777777" w:rsidR="00882510" w:rsidRPr="0075471E" w:rsidRDefault="00882510" w:rsidP="00FF3F8E">
      <w:pPr>
        <w:pStyle w:val="BodyText"/>
        <w:ind w:right="140"/>
        <w:rPr>
          <w:lang w:val="da-DK"/>
        </w:rPr>
      </w:pPr>
      <w:r w:rsidRPr="0075471E">
        <w:rPr>
          <w:lang w:val="da-DK"/>
        </w:rPr>
        <w:t>D13</w:t>
      </w:r>
      <w:r w:rsidRPr="0075471E">
        <w:rPr>
          <w:spacing w:val="-2"/>
          <w:lang w:val="da-DK"/>
        </w:rPr>
        <w:t xml:space="preserve"> </w:t>
      </w:r>
      <w:r w:rsidRPr="0075471E">
        <w:rPr>
          <w:spacing w:val="-4"/>
          <w:lang w:val="da-DK"/>
        </w:rPr>
        <w:t>R20R</w:t>
      </w:r>
    </w:p>
    <w:p w14:paraId="2220D781" w14:textId="77777777" w:rsidR="007A5DB9" w:rsidRPr="0075471E" w:rsidRDefault="007A5DB9" w:rsidP="00FF3F8E">
      <w:pPr>
        <w:pStyle w:val="BodyText"/>
        <w:ind w:right="140"/>
        <w:rPr>
          <w:lang w:val="da-DK"/>
        </w:rPr>
      </w:pPr>
    </w:p>
    <w:p w14:paraId="60F830C0" w14:textId="77777777" w:rsidR="007A5DB9" w:rsidRPr="0075471E" w:rsidRDefault="00454D58" w:rsidP="00F7686D">
      <w:pPr>
        <w:pStyle w:val="BodyText"/>
        <w:ind w:right="140"/>
        <w:rPr>
          <w:lang w:val="da-DK"/>
        </w:rPr>
      </w:pPr>
      <w:r>
        <w:rPr>
          <w:noProof/>
          <w:lang w:val="da-DK"/>
        </w:rPr>
        <w:pict w14:anchorId="735C0CF0">
          <v:shape id="Textbox 47" o:spid="_x0000_s2063" type="#_x0000_t202" style="position:absolute;margin-left:70.85pt;margin-top:14.35pt;width:451.5pt;height:18.95pt;z-index:-2516500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" filled="f" strokeweight=".48pt">
            <v:path arrowok="t"/>
            <v:textbox inset="0,0,0,0">
              <w:txbxContent>
                <w:p w14:paraId="6531EC8B" w14:textId="77777777" w:rsidR="007A5DB9" w:rsidRDefault="008747B9">
                  <w:pPr>
                    <w:tabs>
                      <w:tab w:val="left" w:pos="674"/>
                    </w:tabs>
                    <w:spacing w:before="25"/>
                    <w:ind w:left="107"/>
                    <w:rPr>
                      <w:b/>
                    </w:rPr>
                  </w:pPr>
                  <w:r>
                    <w:rPr>
                      <w:b/>
                      <w:spacing w:val="-5"/>
                    </w:rPr>
                    <w:t>12.</w:t>
                  </w:r>
                  <w:r>
                    <w:rPr>
                      <w:b/>
                    </w:rPr>
                    <w:tab/>
                  </w:r>
                  <w:r>
                    <w:rPr>
                      <w:b/>
                      <w:spacing w:val="-2"/>
                    </w:rPr>
                    <w:t>MARKEDSFØRINGSTILLADELSESNUMRE</w:t>
                  </w:r>
                </w:p>
              </w:txbxContent>
            </v:textbox>
            <w10:wrap type="topAndBottom" anchorx="page"/>
          </v:shape>
        </w:pict>
      </w:r>
    </w:p>
    <w:p w14:paraId="2C731B21" w14:textId="77777777" w:rsidR="007A5DB9" w:rsidRPr="0075471E" w:rsidRDefault="007A5DB9" w:rsidP="00F7686D">
      <w:pPr>
        <w:pStyle w:val="BodyText"/>
        <w:ind w:right="140"/>
        <w:rPr>
          <w:lang w:val="da-DK"/>
        </w:rPr>
      </w:pPr>
    </w:p>
    <w:p w14:paraId="56E4919C" w14:textId="77777777" w:rsidR="00FF3F8E" w:rsidRPr="0075471E" w:rsidRDefault="008747B9" w:rsidP="00F7686D">
      <w:pPr>
        <w:pStyle w:val="BodyText"/>
        <w:ind w:right="140"/>
        <w:jc w:val="both"/>
        <w:rPr>
          <w:color w:val="000000"/>
          <w:lang w:val="da-DK"/>
        </w:rPr>
      </w:pPr>
      <w:r w:rsidRPr="0075471E">
        <w:rPr>
          <w:lang w:val="da-DK"/>
        </w:rPr>
        <w:t>EU/1/20/1515/003</w:t>
      </w:r>
      <w:r w:rsidRPr="0075471E">
        <w:rPr>
          <w:spacing w:val="-11"/>
          <w:lang w:val="da-DK"/>
        </w:rPr>
        <w:t xml:space="preserve"> </w:t>
      </w:r>
      <w:r w:rsidRPr="0075471E">
        <w:rPr>
          <w:color w:val="000000"/>
          <w:shd w:val="clear" w:color="auto" w:fill="D2D2D2"/>
          <w:lang w:val="da-DK"/>
        </w:rPr>
        <w:t>–</w:t>
      </w:r>
      <w:r w:rsidRPr="0075471E">
        <w:rPr>
          <w:color w:val="000000"/>
          <w:spacing w:val="-11"/>
          <w:shd w:val="clear" w:color="auto" w:fill="D2D2D2"/>
          <w:lang w:val="da-DK"/>
        </w:rPr>
        <w:t xml:space="preserve"> </w:t>
      </w:r>
      <w:r w:rsidRPr="0075471E">
        <w:rPr>
          <w:color w:val="000000"/>
          <w:shd w:val="clear" w:color="auto" w:fill="D2D2D2"/>
          <w:lang w:val="da-DK"/>
        </w:rPr>
        <w:t>1</w:t>
      </w:r>
      <w:r w:rsidRPr="0075471E">
        <w:rPr>
          <w:color w:val="000000"/>
          <w:spacing w:val="-11"/>
          <w:shd w:val="clear" w:color="auto" w:fill="D2D2D2"/>
          <w:lang w:val="da-DK"/>
        </w:rPr>
        <w:t xml:space="preserve"> </w:t>
      </w:r>
      <w:r w:rsidRPr="0075471E">
        <w:rPr>
          <w:color w:val="000000"/>
          <w:shd w:val="clear" w:color="auto" w:fill="D2D2D2"/>
          <w:lang w:val="da-DK"/>
        </w:rPr>
        <w:t>hætteglas</w:t>
      </w:r>
      <w:r w:rsidRPr="0075471E">
        <w:rPr>
          <w:color w:val="000000"/>
          <w:lang w:val="da-DK"/>
        </w:rPr>
        <w:t xml:space="preserve"> </w:t>
      </w:r>
    </w:p>
    <w:p w14:paraId="19B2F899" w14:textId="77777777" w:rsidR="00FF3F8E" w:rsidRPr="0075471E" w:rsidRDefault="008747B9" w:rsidP="00F7686D">
      <w:pPr>
        <w:pStyle w:val="BodyText"/>
        <w:ind w:right="140"/>
        <w:jc w:val="both"/>
        <w:rPr>
          <w:color w:val="000000"/>
          <w:lang w:val="da-DK"/>
        </w:rPr>
      </w:pPr>
      <w:r w:rsidRPr="0075471E">
        <w:rPr>
          <w:color w:val="000000"/>
          <w:shd w:val="clear" w:color="auto" w:fill="D2D2D2"/>
          <w:lang w:val="da-DK"/>
        </w:rPr>
        <w:t>EU/1/20/1515/004</w:t>
      </w:r>
      <w:r w:rsidRPr="0075471E">
        <w:rPr>
          <w:color w:val="000000"/>
          <w:spacing w:val="-11"/>
          <w:shd w:val="clear" w:color="auto" w:fill="D2D2D2"/>
          <w:lang w:val="da-DK"/>
        </w:rPr>
        <w:t xml:space="preserve"> </w:t>
      </w:r>
      <w:r w:rsidRPr="0075471E">
        <w:rPr>
          <w:color w:val="000000"/>
          <w:shd w:val="clear" w:color="auto" w:fill="D2D2D2"/>
          <w:lang w:val="da-DK"/>
        </w:rPr>
        <w:t>–</w:t>
      </w:r>
      <w:r w:rsidRPr="0075471E">
        <w:rPr>
          <w:color w:val="000000"/>
          <w:spacing w:val="-11"/>
          <w:shd w:val="clear" w:color="auto" w:fill="D2D2D2"/>
          <w:lang w:val="da-DK"/>
        </w:rPr>
        <w:t xml:space="preserve"> </w:t>
      </w:r>
      <w:r w:rsidRPr="0075471E">
        <w:rPr>
          <w:color w:val="000000"/>
          <w:shd w:val="clear" w:color="auto" w:fill="D2D2D2"/>
          <w:lang w:val="da-DK"/>
        </w:rPr>
        <w:t>2</w:t>
      </w:r>
      <w:r w:rsidRPr="0075471E">
        <w:rPr>
          <w:color w:val="000000"/>
          <w:spacing w:val="-11"/>
          <w:shd w:val="clear" w:color="auto" w:fill="D2D2D2"/>
          <w:lang w:val="da-DK"/>
        </w:rPr>
        <w:t xml:space="preserve"> </w:t>
      </w:r>
      <w:r w:rsidRPr="0075471E">
        <w:rPr>
          <w:color w:val="000000"/>
          <w:shd w:val="clear" w:color="auto" w:fill="D2D2D2"/>
          <w:lang w:val="da-DK"/>
        </w:rPr>
        <w:t>hætteglas</w:t>
      </w:r>
      <w:r w:rsidRPr="0075471E">
        <w:rPr>
          <w:color w:val="000000"/>
          <w:lang w:val="da-DK"/>
        </w:rPr>
        <w:t xml:space="preserve"> </w:t>
      </w:r>
    </w:p>
    <w:p w14:paraId="01F7C0C8" w14:textId="77777777" w:rsidR="007A5DB9" w:rsidRPr="0075471E" w:rsidRDefault="008747B9" w:rsidP="00F7686D">
      <w:pPr>
        <w:pStyle w:val="BodyText"/>
        <w:ind w:right="140"/>
        <w:jc w:val="both"/>
        <w:rPr>
          <w:lang w:val="da-DK"/>
        </w:rPr>
      </w:pPr>
      <w:r w:rsidRPr="0075471E">
        <w:rPr>
          <w:color w:val="000000"/>
          <w:shd w:val="clear" w:color="auto" w:fill="D2D2D2"/>
          <w:lang w:val="da-DK"/>
        </w:rPr>
        <w:t>EU/1/20/1515/005</w:t>
      </w:r>
      <w:r w:rsidRPr="0075471E">
        <w:rPr>
          <w:color w:val="000000"/>
          <w:spacing w:val="-3"/>
          <w:shd w:val="clear" w:color="auto" w:fill="D2D2D2"/>
          <w:lang w:val="da-DK"/>
        </w:rPr>
        <w:t xml:space="preserve"> </w:t>
      </w:r>
      <w:r w:rsidRPr="0075471E">
        <w:rPr>
          <w:color w:val="000000"/>
          <w:shd w:val="clear" w:color="auto" w:fill="D2D2D2"/>
          <w:lang w:val="da-DK"/>
        </w:rPr>
        <w:t>–</w:t>
      </w:r>
      <w:r w:rsidRPr="0075471E">
        <w:rPr>
          <w:color w:val="000000"/>
          <w:spacing w:val="-3"/>
          <w:shd w:val="clear" w:color="auto" w:fill="D2D2D2"/>
          <w:lang w:val="da-DK"/>
        </w:rPr>
        <w:t xml:space="preserve"> </w:t>
      </w:r>
      <w:r w:rsidRPr="0075471E">
        <w:rPr>
          <w:color w:val="000000"/>
          <w:shd w:val="clear" w:color="auto" w:fill="D2D2D2"/>
          <w:lang w:val="da-DK"/>
        </w:rPr>
        <w:t>3</w:t>
      </w:r>
      <w:r w:rsidRPr="0075471E">
        <w:rPr>
          <w:color w:val="000000"/>
          <w:spacing w:val="-2"/>
          <w:shd w:val="clear" w:color="auto" w:fill="D2D2D2"/>
          <w:lang w:val="da-DK"/>
        </w:rPr>
        <w:t xml:space="preserve"> hætteglas</w:t>
      </w:r>
    </w:p>
    <w:p w14:paraId="18AB58CE" w14:textId="77777777" w:rsidR="007A5DB9" w:rsidRPr="0075471E" w:rsidRDefault="007A5DB9" w:rsidP="00F7686D">
      <w:pPr>
        <w:pStyle w:val="BodyText"/>
        <w:ind w:right="140"/>
        <w:rPr>
          <w:lang w:val="da-DK"/>
        </w:rPr>
      </w:pPr>
    </w:p>
    <w:p w14:paraId="007A8765" w14:textId="77777777" w:rsidR="007A5DB9" w:rsidRPr="0075471E" w:rsidRDefault="00454D58" w:rsidP="00F7686D">
      <w:pPr>
        <w:pStyle w:val="BodyText"/>
        <w:ind w:right="140"/>
        <w:rPr>
          <w:lang w:val="da-DK"/>
        </w:rPr>
      </w:pPr>
      <w:r>
        <w:rPr>
          <w:noProof/>
          <w:lang w:val="da-DK"/>
        </w:rPr>
        <w:pict w14:anchorId="2D693A24">
          <v:shape id="Textbox 48" o:spid="_x0000_s2062" type="#_x0000_t202" style="position:absolute;margin-left:70.85pt;margin-top:14.55pt;width:452.65pt;height:18.4pt;z-index:-2516490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" filled="f" strokeweight=".48pt">
            <v:path arrowok="t"/>
            <v:textbox inset="0,0,0,0">
              <w:txbxContent>
                <w:p w14:paraId="5CF0D060" w14:textId="77777777" w:rsidR="007A5DB9" w:rsidRDefault="008747B9">
                  <w:pPr>
                    <w:tabs>
                      <w:tab w:val="left" w:pos="674"/>
                    </w:tabs>
                    <w:spacing w:before="25"/>
                    <w:ind w:left="107"/>
                    <w:rPr>
                      <w:b/>
                    </w:rPr>
                  </w:pPr>
                  <w:r>
                    <w:rPr>
                      <w:b/>
                      <w:spacing w:val="-5"/>
                    </w:rPr>
                    <w:t>13.</w:t>
                  </w:r>
                  <w:r>
                    <w:rPr>
                      <w:b/>
                    </w:rPr>
                    <w:tab/>
                  </w:r>
                  <w:r>
                    <w:rPr>
                      <w:b/>
                      <w:spacing w:val="-2"/>
                    </w:rPr>
                    <w:t>BATCHNUMMER</w:t>
                  </w:r>
                </w:p>
              </w:txbxContent>
            </v:textbox>
            <w10:wrap type="topAndBottom" anchorx="page"/>
          </v:shape>
        </w:pict>
      </w:r>
    </w:p>
    <w:p w14:paraId="77A8ECC7" w14:textId="77777777" w:rsidR="007A5DB9" w:rsidRPr="0075471E" w:rsidRDefault="007A5DB9" w:rsidP="00F7686D">
      <w:pPr>
        <w:pStyle w:val="BodyText"/>
        <w:ind w:right="140"/>
        <w:rPr>
          <w:lang w:val="da-DK"/>
        </w:rPr>
      </w:pPr>
    </w:p>
    <w:p w14:paraId="26908C40" w14:textId="77777777" w:rsidR="007A5DB9" w:rsidRPr="0075471E" w:rsidRDefault="008747B9" w:rsidP="00F7686D">
      <w:pPr>
        <w:pStyle w:val="BodyText"/>
        <w:ind w:right="140"/>
        <w:rPr>
          <w:lang w:val="da-DK"/>
        </w:rPr>
      </w:pPr>
      <w:r w:rsidRPr="0075471E">
        <w:rPr>
          <w:spacing w:val="-5"/>
          <w:lang w:val="da-DK"/>
        </w:rPr>
        <w:t>Lot</w:t>
      </w:r>
    </w:p>
    <w:p w14:paraId="12613F4E" w14:textId="77777777" w:rsidR="007A5DB9" w:rsidRPr="0075471E" w:rsidRDefault="007A5DB9" w:rsidP="00F7686D">
      <w:pPr>
        <w:pStyle w:val="BodyText"/>
        <w:ind w:right="140"/>
        <w:rPr>
          <w:lang w:val="da-DK"/>
        </w:rPr>
      </w:pPr>
    </w:p>
    <w:p w14:paraId="37C654D3" w14:textId="77777777" w:rsidR="007A5DB9" w:rsidRPr="0075471E" w:rsidRDefault="00454D58" w:rsidP="00F7686D">
      <w:pPr>
        <w:pStyle w:val="BodyText"/>
        <w:ind w:right="140"/>
        <w:rPr>
          <w:lang w:val="da-DK"/>
        </w:rPr>
      </w:pPr>
      <w:r>
        <w:rPr>
          <w:noProof/>
          <w:lang w:val="da-DK"/>
        </w:rPr>
        <w:pict w14:anchorId="38E840BC">
          <v:shape id="Textbox 49" o:spid="_x0000_s2061" type="#_x0000_t202" style="position:absolute;margin-left:70.85pt;margin-top:14.55pt;width:452.65pt;height:18.95pt;z-index:-2516480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" filled="f" strokeweight=".48pt">
            <v:path arrowok="t"/>
            <v:textbox inset="0,0,0,0">
              <w:txbxContent>
                <w:p w14:paraId="7175DBB4" w14:textId="77777777" w:rsidR="007A5DB9" w:rsidRDefault="008747B9">
                  <w:pPr>
                    <w:tabs>
                      <w:tab w:val="left" w:pos="674"/>
                    </w:tabs>
                    <w:spacing w:before="25"/>
                    <w:ind w:left="107"/>
                    <w:rPr>
                      <w:b/>
                    </w:rPr>
                  </w:pPr>
                  <w:r>
                    <w:rPr>
                      <w:b/>
                      <w:spacing w:val="-5"/>
                    </w:rPr>
                    <w:t>14.</w:t>
                  </w:r>
                  <w:r>
                    <w:rPr>
                      <w:b/>
                    </w:rPr>
                    <w:tab/>
                    <w:t>GENEREL</w:t>
                  </w:r>
                  <w:r>
                    <w:rPr>
                      <w:b/>
                      <w:spacing w:val="-7"/>
                    </w:rPr>
                    <w:t xml:space="preserve"> </w:t>
                  </w:r>
                  <w:r>
                    <w:rPr>
                      <w:b/>
                    </w:rPr>
                    <w:t>KLASSIFIKATION</w:t>
                  </w:r>
                  <w:r>
                    <w:rPr>
                      <w:b/>
                      <w:spacing w:val="-9"/>
                    </w:rPr>
                    <w:t xml:space="preserve"> </w:t>
                  </w:r>
                  <w:r>
                    <w:rPr>
                      <w:b/>
                    </w:rPr>
                    <w:t>FOR</w:t>
                  </w:r>
                  <w:r>
                    <w:rPr>
                      <w:b/>
                      <w:spacing w:val="-6"/>
                    </w:rPr>
                    <w:t xml:space="preserve"> </w:t>
                  </w:r>
                  <w:r>
                    <w:rPr>
                      <w:b/>
                      <w:spacing w:val="-2"/>
                    </w:rPr>
                    <w:t>UDLEVERING</w:t>
                  </w:r>
                </w:p>
              </w:txbxContent>
            </v:textbox>
            <w10:wrap type="topAndBottom" anchorx="page"/>
          </v:shape>
        </w:pict>
      </w:r>
    </w:p>
    <w:p w14:paraId="4EB0F30D" w14:textId="77777777" w:rsidR="007A5DB9" w:rsidRPr="0075471E" w:rsidRDefault="007A5DB9" w:rsidP="00F7686D">
      <w:pPr>
        <w:pStyle w:val="BodyText"/>
        <w:ind w:right="140"/>
        <w:rPr>
          <w:lang w:val="da-DK"/>
        </w:rPr>
      </w:pPr>
    </w:p>
    <w:p w14:paraId="75690FBD" w14:textId="77777777" w:rsidR="007A5DB9" w:rsidRPr="0075471E" w:rsidRDefault="00454D58" w:rsidP="00F7686D">
      <w:pPr>
        <w:pStyle w:val="BodyText"/>
        <w:ind w:right="140"/>
        <w:rPr>
          <w:lang w:val="da-DK"/>
        </w:rPr>
      </w:pPr>
      <w:r>
        <w:rPr>
          <w:noProof/>
          <w:lang w:val="da-DK"/>
        </w:rPr>
        <w:pict w14:anchorId="410834FA">
          <v:shape id="Textbox 50" o:spid="_x0000_s2060" type="#_x0000_t202" style="position:absolute;margin-left:70.85pt;margin-top:14.35pt;width:452.65pt;height:18.95pt;z-index:-2516469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lzyQEAAIYDAAAOAAAAZHJzL2Uyb0RvYy54bWysU8GO0zAQvSPxD5bvNGnVhiV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" filled="f" strokeweight=".48pt">
            <v:path arrowok="t"/>
            <v:textbox inset="0,0,0,0">
              <w:txbxContent>
                <w:p w14:paraId="60AF70D0" w14:textId="77777777" w:rsidR="007A5DB9" w:rsidRDefault="008747B9">
                  <w:pPr>
                    <w:tabs>
                      <w:tab w:val="left" w:pos="674"/>
                    </w:tabs>
                    <w:spacing w:before="25"/>
                    <w:ind w:left="107"/>
                    <w:rPr>
                      <w:b/>
                    </w:rPr>
                  </w:pPr>
                  <w:r>
                    <w:rPr>
                      <w:b/>
                      <w:spacing w:val="-5"/>
                    </w:rPr>
                    <w:t>15.</w:t>
                  </w:r>
                  <w:r>
                    <w:rPr>
                      <w:b/>
                    </w:rPr>
                    <w:tab/>
                    <w:t>INSTRUKTIONER</w:t>
                  </w:r>
                  <w:r>
                    <w:rPr>
                      <w:b/>
                      <w:spacing w:val="-13"/>
                    </w:rPr>
                    <w:t xml:space="preserve"> </w:t>
                  </w:r>
                  <w:r>
                    <w:rPr>
                      <w:b/>
                    </w:rPr>
                    <w:t>VEDRØRENDE</w:t>
                  </w:r>
                  <w:r>
                    <w:rPr>
                      <w:b/>
                      <w:spacing w:val="-12"/>
                    </w:rPr>
                    <w:t xml:space="preserve"> </w:t>
                  </w:r>
                  <w:r>
                    <w:rPr>
                      <w:b/>
                      <w:spacing w:val="-2"/>
                    </w:rPr>
                    <w:t>ANVENDELSEN</w:t>
                  </w:r>
                </w:p>
              </w:txbxContent>
            </v:textbox>
            <w10:wrap type="topAndBottom" anchorx="page"/>
          </v:shape>
        </w:pict>
      </w:r>
    </w:p>
    <w:p w14:paraId="5A8DB394" w14:textId="77777777" w:rsidR="007A5DB9" w:rsidRPr="0075471E" w:rsidRDefault="007A5DB9" w:rsidP="00F7686D">
      <w:pPr>
        <w:pStyle w:val="BodyText"/>
        <w:ind w:right="140"/>
        <w:rPr>
          <w:lang w:val="da-DK"/>
        </w:rPr>
      </w:pPr>
    </w:p>
    <w:p w14:paraId="092F2097" w14:textId="77777777" w:rsidR="007A5DB9" w:rsidRPr="0075471E" w:rsidRDefault="00454D58" w:rsidP="00F7686D">
      <w:pPr>
        <w:pStyle w:val="BodyText"/>
        <w:ind w:right="140"/>
        <w:rPr>
          <w:lang w:val="da-DK"/>
        </w:rPr>
      </w:pPr>
      <w:r>
        <w:rPr>
          <w:noProof/>
          <w:lang w:val="da-DK"/>
        </w:rPr>
        <w:pict w14:anchorId="72E53C00">
          <v:shape id="Textbox 51" o:spid="_x0000_s2059" type="#_x0000_t202" style="position:absolute;margin-left:1in;margin-top:14.35pt;width:451.5pt;height:18.4pt;z-index:-2516459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" filled="f" strokeweight=".48pt">
            <v:path arrowok="t"/>
            <v:textbox inset="0,0,0,0">
              <w:txbxContent>
                <w:p w14:paraId="078B2571" w14:textId="77777777" w:rsidR="007A5DB9" w:rsidRDefault="008747B9">
                  <w:pPr>
                    <w:tabs>
                      <w:tab w:val="left" w:pos="674"/>
                    </w:tabs>
                    <w:spacing w:before="25"/>
                    <w:ind w:left="107"/>
                    <w:rPr>
                      <w:b/>
                    </w:rPr>
                  </w:pPr>
                  <w:r>
                    <w:rPr>
                      <w:b/>
                      <w:spacing w:val="-5"/>
                    </w:rPr>
                    <w:t>16.</w:t>
                  </w:r>
                  <w:r>
                    <w:rPr>
                      <w:b/>
                    </w:rPr>
                    <w:tab/>
                    <w:t>INFORMATION</w:t>
                  </w:r>
                  <w:r>
                    <w:rPr>
                      <w:b/>
                      <w:spacing w:val="-6"/>
                    </w:rPr>
                    <w:t xml:space="preserve"> </w:t>
                  </w:r>
                  <w:r>
                    <w:rPr>
                      <w:b/>
                    </w:rPr>
                    <w:t>I</w:t>
                  </w:r>
                  <w:r>
                    <w:rPr>
                      <w:b/>
                      <w:spacing w:val="-5"/>
                    </w:rPr>
                    <w:t xml:space="preserve"> </w:t>
                  </w:r>
                  <w:r>
                    <w:rPr>
                      <w:b/>
                      <w:spacing w:val="-2"/>
                    </w:rPr>
                    <w:t>BRAILLESKRIFT</w:t>
                  </w:r>
                </w:p>
              </w:txbxContent>
            </v:textbox>
            <w10:wrap type="topAndBottom" anchorx="page"/>
          </v:shape>
        </w:pict>
      </w:r>
    </w:p>
    <w:p w14:paraId="700202F1" w14:textId="77777777" w:rsidR="007A5DB9" w:rsidRPr="0075471E" w:rsidRDefault="007A5DB9" w:rsidP="00F7686D">
      <w:pPr>
        <w:pStyle w:val="BodyText"/>
        <w:ind w:right="140"/>
        <w:rPr>
          <w:lang w:val="da-DK"/>
        </w:rPr>
      </w:pPr>
    </w:p>
    <w:p w14:paraId="1837B956" w14:textId="77777777" w:rsidR="007A5DB9" w:rsidRPr="0075471E" w:rsidRDefault="008747B9" w:rsidP="00F7686D">
      <w:pPr>
        <w:pStyle w:val="BodyText"/>
        <w:ind w:right="140"/>
        <w:rPr>
          <w:lang w:val="da-DK"/>
        </w:rPr>
      </w:pPr>
      <w:r w:rsidRPr="0075471E">
        <w:rPr>
          <w:color w:val="000000"/>
          <w:shd w:val="clear" w:color="auto" w:fill="CCCCCC"/>
          <w:lang w:val="da-DK"/>
        </w:rPr>
        <w:t>Fritaget</w:t>
      </w:r>
      <w:r w:rsidRPr="0075471E">
        <w:rPr>
          <w:color w:val="000000"/>
          <w:spacing w:val="-2"/>
          <w:shd w:val="clear" w:color="auto" w:fill="CCCCCC"/>
          <w:lang w:val="da-DK"/>
        </w:rPr>
        <w:t xml:space="preserve"> </w:t>
      </w:r>
      <w:r w:rsidRPr="0075471E">
        <w:rPr>
          <w:color w:val="000000"/>
          <w:shd w:val="clear" w:color="auto" w:fill="CCCCCC"/>
          <w:lang w:val="da-DK"/>
        </w:rPr>
        <w:t>for</w:t>
      </w:r>
      <w:r w:rsidRPr="0075471E">
        <w:rPr>
          <w:color w:val="000000"/>
          <w:spacing w:val="-2"/>
          <w:shd w:val="clear" w:color="auto" w:fill="CCCCCC"/>
          <w:lang w:val="da-DK"/>
        </w:rPr>
        <w:t xml:space="preserve"> </w:t>
      </w:r>
      <w:r w:rsidRPr="0075471E">
        <w:rPr>
          <w:color w:val="000000"/>
          <w:shd w:val="clear" w:color="auto" w:fill="CCCCCC"/>
          <w:lang w:val="da-DK"/>
        </w:rPr>
        <w:t>krav</w:t>
      </w:r>
      <w:r w:rsidRPr="0075471E">
        <w:rPr>
          <w:color w:val="000000"/>
          <w:spacing w:val="-5"/>
          <w:shd w:val="clear" w:color="auto" w:fill="CCCCCC"/>
          <w:lang w:val="da-DK"/>
        </w:rPr>
        <w:t xml:space="preserve"> </w:t>
      </w:r>
      <w:r w:rsidRPr="0075471E">
        <w:rPr>
          <w:color w:val="000000"/>
          <w:shd w:val="clear" w:color="auto" w:fill="CCCCCC"/>
          <w:lang w:val="da-DK"/>
        </w:rPr>
        <w:t>om</w:t>
      </w:r>
      <w:r w:rsidRPr="0075471E">
        <w:rPr>
          <w:color w:val="000000"/>
          <w:spacing w:val="-6"/>
          <w:shd w:val="clear" w:color="auto" w:fill="CCCCCC"/>
          <w:lang w:val="da-DK"/>
        </w:rPr>
        <w:t xml:space="preserve"> </w:t>
      </w:r>
      <w:r w:rsidRPr="0075471E">
        <w:rPr>
          <w:color w:val="000000"/>
          <w:spacing w:val="-2"/>
          <w:shd w:val="clear" w:color="auto" w:fill="CCCCCC"/>
          <w:lang w:val="da-DK"/>
        </w:rPr>
        <w:t>brailleskrift.</w:t>
      </w:r>
    </w:p>
    <w:p w14:paraId="2CCDCD5E" w14:textId="77777777" w:rsidR="007A5DB9" w:rsidRPr="0075471E" w:rsidRDefault="007A5DB9" w:rsidP="00F7686D">
      <w:pPr>
        <w:pStyle w:val="BodyText"/>
        <w:ind w:right="140"/>
        <w:rPr>
          <w:lang w:val="da-DK"/>
        </w:rPr>
      </w:pPr>
    </w:p>
    <w:p w14:paraId="6E4C60AB" w14:textId="77777777" w:rsidR="007A5DB9" w:rsidRPr="0075471E" w:rsidRDefault="00454D58" w:rsidP="00F7686D">
      <w:pPr>
        <w:pStyle w:val="BodyText"/>
        <w:ind w:right="140"/>
        <w:rPr>
          <w:lang w:val="da-DK"/>
        </w:rPr>
      </w:pPr>
      <w:r>
        <w:rPr>
          <w:noProof/>
          <w:lang w:val="da-DK"/>
        </w:rPr>
        <w:pict w14:anchorId="5F3BBC64">
          <v:shape id="Textbox 52" o:spid="_x0000_s2058" type="#_x0000_t202" style="position:absolute;margin-left:70.85pt;margin-top:14.55pt;width:452.6pt;height:18.95pt;z-index:-2516449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" filled="f" strokeweight=".48pt">
            <v:path arrowok="t"/>
            <v:textbox inset="0,0,0,0">
              <w:txbxContent>
                <w:p w14:paraId="1A402DB6" w14:textId="77777777" w:rsidR="007A5DB9" w:rsidRDefault="008747B9">
                  <w:pPr>
                    <w:tabs>
                      <w:tab w:val="left" w:pos="674"/>
                    </w:tabs>
                    <w:spacing w:before="25"/>
                    <w:ind w:left="107"/>
                    <w:rPr>
                      <w:b/>
                    </w:rPr>
                  </w:pPr>
                  <w:r>
                    <w:rPr>
                      <w:b/>
                      <w:spacing w:val="-5"/>
                    </w:rPr>
                    <w:t>17.</w:t>
                  </w:r>
                  <w:r>
                    <w:rPr>
                      <w:b/>
                    </w:rPr>
                    <w:tab/>
                    <w:t>ENTYDIG</w:t>
                  </w:r>
                  <w:r>
                    <w:rPr>
                      <w:b/>
                      <w:spacing w:val="-8"/>
                    </w:rPr>
                    <w:t xml:space="preserve"> </w:t>
                  </w:r>
                  <w:r>
                    <w:rPr>
                      <w:b/>
                    </w:rPr>
                    <w:t>IDENTIFIKATOR</w:t>
                  </w:r>
                  <w:r>
                    <w:rPr>
                      <w:b/>
                      <w:spacing w:val="-7"/>
                    </w:rPr>
                    <w:t xml:space="preserve"> </w:t>
                  </w:r>
                  <w:r>
                    <w:rPr>
                      <w:b/>
                    </w:rPr>
                    <w:t>–</w:t>
                  </w:r>
                  <w:r>
                    <w:rPr>
                      <w:b/>
                      <w:spacing w:val="-5"/>
                    </w:rPr>
                    <w:t xml:space="preserve"> </w:t>
                  </w:r>
                  <w:r>
                    <w:rPr>
                      <w:b/>
                    </w:rPr>
                    <w:t>2D-</w:t>
                  </w:r>
                  <w:r>
                    <w:rPr>
                      <w:b/>
                      <w:spacing w:val="-2"/>
                    </w:rPr>
                    <w:t>STREGKODE</w:t>
                  </w:r>
                </w:p>
              </w:txbxContent>
            </v:textbox>
            <w10:wrap type="topAndBottom" anchorx="page"/>
          </v:shape>
        </w:pict>
      </w:r>
    </w:p>
    <w:p w14:paraId="032571F1" w14:textId="77777777" w:rsidR="007A5DB9" w:rsidRPr="0075471E" w:rsidRDefault="007A5DB9" w:rsidP="00F7686D">
      <w:pPr>
        <w:pStyle w:val="BodyText"/>
        <w:ind w:right="140"/>
        <w:rPr>
          <w:lang w:val="da-DK"/>
        </w:rPr>
      </w:pPr>
    </w:p>
    <w:p w14:paraId="4E90DABB" w14:textId="77777777" w:rsidR="007A5DB9" w:rsidRPr="0075471E" w:rsidRDefault="008747B9" w:rsidP="00F7686D">
      <w:pPr>
        <w:pStyle w:val="BodyText"/>
        <w:ind w:right="140"/>
        <w:rPr>
          <w:lang w:val="da-DK"/>
        </w:rPr>
      </w:pPr>
      <w:r w:rsidRPr="0075471E">
        <w:rPr>
          <w:color w:val="000000"/>
          <w:shd w:val="clear" w:color="auto" w:fill="D2D2D2"/>
          <w:lang w:val="da-DK"/>
        </w:rPr>
        <w:t>Der</w:t>
      </w:r>
      <w:r w:rsidRPr="0075471E">
        <w:rPr>
          <w:color w:val="000000"/>
          <w:spacing w:val="-4"/>
          <w:shd w:val="clear" w:color="auto" w:fill="D2D2D2"/>
          <w:lang w:val="da-DK"/>
        </w:rPr>
        <w:t xml:space="preserve"> </w:t>
      </w:r>
      <w:r w:rsidRPr="0075471E">
        <w:rPr>
          <w:color w:val="000000"/>
          <w:shd w:val="clear" w:color="auto" w:fill="D2D2D2"/>
          <w:lang w:val="da-DK"/>
        </w:rPr>
        <w:t>er</w:t>
      </w:r>
      <w:r w:rsidRPr="0075471E">
        <w:rPr>
          <w:color w:val="000000"/>
          <w:spacing w:val="-5"/>
          <w:shd w:val="clear" w:color="auto" w:fill="D2D2D2"/>
          <w:lang w:val="da-DK"/>
        </w:rPr>
        <w:t xml:space="preserve"> </w:t>
      </w:r>
      <w:r w:rsidRPr="0075471E">
        <w:rPr>
          <w:color w:val="000000"/>
          <w:shd w:val="clear" w:color="auto" w:fill="D2D2D2"/>
          <w:lang w:val="da-DK"/>
        </w:rPr>
        <w:t>anført</w:t>
      </w:r>
      <w:r w:rsidRPr="0075471E">
        <w:rPr>
          <w:color w:val="000000"/>
          <w:spacing w:val="-2"/>
          <w:shd w:val="clear" w:color="auto" w:fill="D2D2D2"/>
          <w:lang w:val="da-DK"/>
        </w:rPr>
        <w:t xml:space="preserve"> </w:t>
      </w:r>
      <w:r w:rsidRPr="0075471E">
        <w:rPr>
          <w:color w:val="000000"/>
          <w:shd w:val="clear" w:color="auto" w:fill="D2D2D2"/>
          <w:lang w:val="da-DK"/>
        </w:rPr>
        <w:t>en</w:t>
      </w:r>
      <w:r w:rsidRPr="0075471E">
        <w:rPr>
          <w:color w:val="000000"/>
          <w:spacing w:val="-3"/>
          <w:shd w:val="clear" w:color="auto" w:fill="D2D2D2"/>
          <w:lang w:val="da-DK"/>
        </w:rPr>
        <w:t xml:space="preserve"> </w:t>
      </w:r>
      <w:r w:rsidRPr="0075471E">
        <w:rPr>
          <w:color w:val="000000"/>
          <w:shd w:val="clear" w:color="auto" w:fill="D2D2D2"/>
          <w:lang w:val="da-DK"/>
        </w:rPr>
        <w:t>2D-stregkode,</w:t>
      </w:r>
      <w:r w:rsidRPr="0075471E">
        <w:rPr>
          <w:color w:val="000000"/>
          <w:spacing w:val="-3"/>
          <w:shd w:val="clear" w:color="auto" w:fill="D2D2D2"/>
          <w:lang w:val="da-DK"/>
        </w:rPr>
        <w:t xml:space="preserve"> </w:t>
      </w:r>
      <w:r w:rsidRPr="0075471E">
        <w:rPr>
          <w:color w:val="000000"/>
          <w:shd w:val="clear" w:color="auto" w:fill="D2D2D2"/>
          <w:lang w:val="da-DK"/>
        </w:rPr>
        <w:t>som</w:t>
      </w:r>
      <w:r w:rsidRPr="0075471E">
        <w:rPr>
          <w:color w:val="000000"/>
          <w:spacing w:val="-6"/>
          <w:shd w:val="clear" w:color="auto" w:fill="D2D2D2"/>
          <w:lang w:val="da-DK"/>
        </w:rPr>
        <w:t xml:space="preserve"> </w:t>
      </w:r>
      <w:r w:rsidRPr="0075471E">
        <w:rPr>
          <w:color w:val="000000"/>
          <w:shd w:val="clear" w:color="auto" w:fill="D2D2D2"/>
          <w:lang w:val="da-DK"/>
        </w:rPr>
        <w:t>indeholder</w:t>
      </w:r>
      <w:r w:rsidRPr="0075471E">
        <w:rPr>
          <w:color w:val="000000"/>
          <w:spacing w:val="-2"/>
          <w:shd w:val="clear" w:color="auto" w:fill="D2D2D2"/>
          <w:lang w:val="da-DK"/>
        </w:rPr>
        <w:t xml:space="preserve"> </w:t>
      </w:r>
      <w:r w:rsidRPr="0075471E">
        <w:rPr>
          <w:color w:val="000000"/>
          <w:shd w:val="clear" w:color="auto" w:fill="D2D2D2"/>
          <w:lang w:val="da-DK"/>
        </w:rPr>
        <w:t>en</w:t>
      </w:r>
      <w:r w:rsidRPr="0075471E">
        <w:rPr>
          <w:color w:val="000000"/>
          <w:spacing w:val="-6"/>
          <w:shd w:val="clear" w:color="auto" w:fill="D2D2D2"/>
          <w:lang w:val="da-DK"/>
        </w:rPr>
        <w:t xml:space="preserve"> </w:t>
      </w:r>
      <w:r w:rsidRPr="0075471E">
        <w:rPr>
          <w:color w:val="000000"/>
          <w:shd w:val="clear" w:color="auto" w:fill="D2D2D2"/>
          <w:lang w:val="da-DK"/>
        </w:rPr>
        <w:t>entydig</w:t>
      </w:r>
      <w:r w:rsidRPr="0075471E">
        <w:rPr>
          <w:color w:val="000000"/>
          <w:spacing w:val="-5"/>
          <w:shd w:val="clear" w:color="auto" w:fill="D2D2D2"/>
          <w:lang w:val="da-DK"/>
        </w:rPr>
        <w:t xml:space="preserve"> </w:t>
      </w:r>
      <w:r w:rsidRPr="0075471E">
        <w:rPr>
          <w:color w:val="000000"/>
          <w:spacing w:val="-2"/>
          <w:shd w:val="clear" w:color="auto" w:fill="D2D2D2"/>
          <w:lang w:val="da-DK"/>
        </w:rPr>
        <w:t>identifikator.</w:t>
      </w:r>
    </w:p>
    <w:p w14:paraId="262409E9" w14:textId="77777777" w:rsidR="007A5DB9" w:rsidRPr="0075471E" w:rsidRDefault="007A5DB9" w:rsidP="00F7686D">
      <w:pPr>
        <w:pStyle w:val="BodyText"/>
        <w:ind w:right="140"/>
        <w:rPr>
          <w:lang w:val="da-DK"/>
        </w:rPr>
      </w:pPr>
    </w:p>
    <w:p w14:paraId="4F9CEF2F" w14:textId="77777777" w:rsidR="007A5DB9" w:rsidRPr="0075471E" w:rsidRDefault="00454D58" w:rsidP="00F7686D">
      <w:pPr>
        <w:pStyle w:val="BodyText"/>
        <w:ind w:right="140"/>
        <w:rPr>
          <w:lang w:val="da-DK"/>
        </w:rPr>
      </w:pPr>
      <w:r>
        <w:rPr>
          <w:noProof/>
          <w:lang w:val="da-DK"/>
        </w:rPr>
        <w:pict w14:anchorId="11B733DA">
          <v:shape id="Textbox 53" o:spid="_x0000_s2057" type="#_x0000_t202" style="position:absolute;margin-left:70.85pt;margin-top:14.15pt;width:453.2pt;height:18.4pt;z-index:-2516439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" filled="f" strokeweight=".48pt">
            <v:path arrowok="t"/>
            <v:textbox inset="0,0,0,0">
              <w:txbxContent>
                <w:p w14:paraId="7B912AD8" w14:textId="77777777" w:rsidR="007A5DB9" w:rsidRDefault="008747B9">
                  <w:pPr>
                    <w:tabs>
                      <w:tab w:val="left" w:pos="674"/>
                    </w:tabs>
                    <w:spacing w:before="25"/>
                    <w:ind w:left="107"/>
                    <w:rPr>
                      <w:b/>
                    </w:rPr>
                  </w:pPr>
                  <w:r>
                    <w:rPr>
                      <w:b/>
                      <w:spacing w:val="-5"/>
                    </w:rPr>
                    <w:t>18.</w:t>
                  </w:r>
                  <w:r>
                    <w:rPr>
                      <w:b/>
                    </w:rPr>
                    <w:tab/>
                    <w:t>ENTYDIG</w:t>
                  </w:r>
                  <w:r>
                    <w:rPr>
                      <w:b/>
                      <w:spacing w:val="-9"/>
                    </w:rPr>
                    <w:t xml:space="preserve"> </w:t>
                  </w:r>
                  <w:r>
                    <w:rPr>
                      <w:b/>
                    </w:rPr>
                    <w:t>IDENTIFIKATOR</w:t>
                  </w:r>
                  <w:r>
                    <w:rPr>
                      <w:b/>
                      <w:spacing w:val="-7"/>
                    </w:rPr>
                    <w:t xml:space="preserve"> </w:t>
                  </w:r>
                  <w:r>
                    <w:rPr>
                      <w:b/>
                    </w:rPr>
                    <w:t>-</w:t>
                  </w:r>
                  <w:r>
                    <w:rPr>
                      <w:b/>
                      <w:spacing w:val="-6"/>
                    </w:rPr>
                    <w:t xml:space="preserve"> </w:t>
                  </w:r>
                  <w:r>
                    <w:rPr>
                      <w:b/>
                    </w:rPr>
                    <w:t>MENNESKELIGT</w:t>
                  </w:r>
                  <w:r>
                    <w:rPr>
                      <w:b/>
                      <w:spacing w:val="-7"/>
                    </w:rPr>
                    <w:t xml:space="preserve"> </w:t>
                  </w:r>
                  <w:r>
                    <w:rPr>
                      <w:b/>
                    </w:rPr>
                    <w:t>LÆSBARE</w:t>
                  </w:r>
                  <w:r>
                    <w:rPr>
                      <w:b/>
                      <w:spacing w:val="-7"/>
                    </w:rPr>
                    <w:t xml:space="preserve"> </w:t>
                  </w:r>
                  <w:r>
                    <w:rPr>
                      <w:b/>
                      <w:spacing w:val="-4"/>
                    </w:rPr>
                    <w:t>DATA</w:t>
                  </w:r>
                </w:p>
              </w:txbxContent>
            </v:textbox>
            <w10:wrap type="topAndBottom" anchorx="page"/>
          </v:shape>
        </w:pict>
      </w:r>
    </w:p>
    <w:p w14:paraId="5290B91C" w14:textId="77777777" w:rsidR="007A5DB9" w:rsidRPr="0075471E" w:rsidRDefault="007A5DB9" w:rsidP="00F7686D">
      <w:pPr>
        <w:pStyle w:val="BodyText"/>
        <w:ind w:right="140"/>
        <w:rPr>
          <w:lang w:val="da-DK"/>
        </w:rPr>
      </w:pPr>
    </w:p>
    <w:p w14:paraId="151A5B9D" w14:textId="77777777" w:rsidR="00FF3F8E" w:rsidRPr="0075471E" w:rsidRDefault="008747B9" w:rsidP="00F7686D">
      <w:pPr>
        <w:pStyle w:val="BodyText"/>
        <w:ind w:right="140"/>
        <w:jc w:val="both"/>
        <w:rPr>
          <w:spacing w:val="-6"/>
          <w:lang w:val="da-DK"/>
        </w:rPr>
      </w:pPr>
      <w:r w:rsidRPr="0075471E">
        <w:rPr>
          <w:spacing w:val="-6"/>
          <w:lang w:val="da-DK"/>
        </w:rPr>
        <w:t xml:space="preserve">PC </w:t>
      </w:r>
    </w:p>
    <w:p w14:paraId="2F3953DA" w14:textId="77777777" w:rsidR="00FF3F8E" w:rsidRPr="0075471E" w:rsidRDefault="008747B9" w:rsidP="00F7686D">
      <w:pPr>
        <w:pStyle w:val="BodyText"/>
        <w:ind w:right="140"/>
        <w:jc w:val="both"/>
        <w:rPr>
          <w:spacing w:val="-6"/>
          <w:lang w:val="da-DK"/>
        </w:rPr>
      </w:pPr>
      <w:r w:rsidRPr="0075471E">
        <w:rPr>
          <w:spacing w:val="-6"/>
          <w:lang w:val="da-DK"/>
        </w:rPr>
        <w:t xml:space="preserve">SN </w:t>
      </w:r>
    </w:p>
    <w:p w14:paraId="4552A66A" w14:textId="77777777" w:rsidR="007A5DB9" w:rsidRPr="0075471E" w:rsidRDefault="008747B9" w:rsidP="00F7686D">
      <w:pPr>
        <w:pStyle w:val="BodyText"/>
        <w:ind w:right="140"/>
        <w:jc w:val="both"/>
        <w:rPr>
          <w:lang w:val="da-DK"/>
        </w:rPr>
      </w:pPr>
      <w:r w:rsidRPr="0075471E">
        <w:rPr>
          <w:spacing w:val="-5"/>
          <w:lang w:val="da-DK"/>
        </w:rPr>
        <w:t>NN</w:t>
      </w:r>
    </w:p>
    <w:p w14:paraId="0EC710A5" w14:textId="77777777" w:rsidR="007A5DB9" w:rsidRPr="0075471E" w:rsidRDefault="007A5DB9" w:rsidP="00F7686D">
      <w:pPr>
        <w:ind w:right="140"/>
        <w:jc w:val="both"/>
        <w:rPr>
          <w:lang w:val="da-DK"/>
        </w:rPr>
        <w:sectPr w:rsidR="007A5DB9" w:rsidRPr="0075471E" w:rsidSect="00F7686D">
          <w:pgSz w:w="11907" w:h="16840" w:code="9"/>
          <w:pgMar w:top="1134" w:right="1418" w:bottom="1134" w:left="1418" w:header="737" w:footer="737" w:gutter="0"/>
          <w:cols w:space="720"/>
        </w:sectPr>
      </w:pPr>
    </w:p>
    <w:p w14:paraId="05D63F25" w14:textId="77777777" w:rsidR="007A5DB9" w:rsidRPr="0075471E" w:rsidRDefault="00454D58" w:rsidP="00F7686D">
      <w:pPr>
        <w:pStyle w:val="BodyText"/>
        <w:ind w:right="140"/>
        <w:rPr>
          <w:lang w:val="da-DK"/>
        </w:rPr>
      </w:pPr>
      <w:r>
        <w:rPr>
          <w:lang w:val="da-DK"/>
        </w:rPr>
      </w:r>
      <w:r>
        <w:rPr>
          <w:lang w:val="da-DK"/>
        </w:rPr>
        <w:pict w14:anchorId="004EC036">
          <v:shape id="Textbox 54" o:spid="_x0000_s2105" type="#_x0000_t202" style="width:454.35pt;height:45.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E832D5E" w14:textId="77777777" w:rsidR="007A5DB9" w:rsidRPr="00433FCD" w:rsidRDefault="008747B9">
                  <w:pPr>
                    <w:spacing w:before="18"/>
                    <w:ind w:left="107"/>
                    <w:rPr>
                      <w:b/>
                      <w:lang w:val="da-DK"/>
                    </w:rPr>
                  </w:pPr>
                  <w:r w:rsidRPr="00433FCD">
                    <w:rPr>
                      <w:b/>
                      <w:lang w:val="da-DK"/>
                    </w:rPr>
                    <w:t>MINDSTEKRAV</w:t>
                  </w:r>
                  <w:r w:rsidRPr="00433FCD">
                    <w:rPr>
                      <w:b/>
                      <w:spacing w:val="-8"/>
                      <w:lang w:val="da-DK"/>
                    </w:rPr>
                    <w:t xml:space="preserve"> </w:t>
                  </w:r>
                  <w:r w:rsidRPr="00433FCD">
                    <w:rPr>
                      <w:b/>
                      <w:lang w:val="da-DK"/>
                    </w:rPr>
                    <w:t>TIL</w:t>
                  </w:r>
                  <w:r w:rsidRPr="00433FCD">
                    <w:rPr>
                      <w:b/>
                      <w:spacing w:val="-5"/>
                      <w:lang w:val="da-DK"/>
                    </w:rPr>
                    <w:t xml:space="preserve"> </w:t>
                  </w:r>
                  <w:r w:rsidRPr="00433FCD">
                    <w:rPr>
                      <w:b/>
                      <w:lang w:val="da-DK"/>
                    </w:rPr>
                    <w:t>MÆRKNING</w:t>
                  </w:r>
                  <w:r w:rsidRPr="00433FCD">
                    <w:rPr>
                      <w:b/>
                      <w:spacing w:val="-8"/>
                      <w:lang w:val="da-DK"/>
                    </w:rPr>
                    <w:t xml:space="preserve"> </w:t>
                  </w:r>
                  <w:r w:rsidRPr="00433FCD">
                    <w:rPr>
                      <w:b/>
                      <w:lang w:val="da-DK"/>
                    </w:rPr>
                    <w:t>PÅ</w:t>
                  </w:r>
                  <w:r w:rsidRPr="00433FCD">
                    <w:rPr>
                      <w:b/>
                      <w:spacing w:val="-6"/>
                      <w:lang w:val="da-DK"/>
                    </w:rPr>
                    <w:t xml:space="preserve"> </w:t>
                  </w:r>
                  <w:r w:rsidRPr="00433FCD">
                    <w:rPr>
                      <w:b/>
                      <w:lang w:val="da-DK"/>
                    </w:rPr>
                    <w:t>SMÅ</w:t>
                  </w:r>
                  <w:r w:rsidRPr="00433FCD">
                    <w:rPr>
                      <w:b/>
                      <w:spacing w:val="-5"/>
                      <w:lang w:val="da-DK"/>
                    </w:rPr>
                    <w:t xml:space="preserve"> </w:t>
                  </w:r>
                  <w:r w:rsidRPr="00433FCD">
                    <w:rPr>
                      <w:b/>
                      <w:lang w:val="da-DK"/>
                    </w:rPr>
                    <w:t>INDRE</w:t>
                  </w:r>
                  <w:r w:rsidRPr="00433FCD">
                    <w:rPr>
                      <w:b/>
                      <w:spacing w:val="-5"/>
                      <w:lang w:val="da-DK"/>
                    </w:rPr>
                    <w:t xml:space="preserve"> </w:t>
                  </w:r>
                  <w:r w:rsidRPr="00433FCD">
                    <w:rPr>
                      <w:b/>
                      <w:spacing w:val="-2"/>
                      <w:lang w:val="da-DK"/>
                    </w:rPr>
                    <w:t>EMBALLAGER</w:t>
                  </w:r>
                </w:p>
                <w:p w14:paraId="49704E9B" w14:textId="77777777" w:rsidR="007A5DB9" w:rsidRPr="00433FCD" w:rsidRDefault="007A5DB9">
                  <w:pPr>
                    <w:pStyle w:val="BodyText"/>
                    <w:spacing w:before="2"/>
                    <w:rPr>
                      <w:b/>
                      <w:lang w:val="da-DK"/>
                    </w:rPr>
                  </w:pPr>
                </w:p>
                <w:p w14:paraId="748479E1" w14:textId="77777777" w:rsidR="007A5DB9" w:rsidRDefault="008747B9">
                  <w:pPr>
                    <w:ind w:left="107"/>
                    <w:rPr>
                      <w:b/>
                    </w:rPr>
                  </w:pPr>
                  <w:r>
                    <w:rPr>
                      <w:b/>
                      <w:spacing w:val="-2"/>
                    </w:rPr>
                    <w:t>HÆTTEGLAS</w:t>
                  </w:r>
                </w:p>
              </w:txbxContent>
            </v:textbox>
            <w10:anchorlock/>
          </v:shape>
        </w:pict>
      </w:r>
    </w:p>
    <w:p w14:paraId="07412092" w14:textId="77777777" w:rsidR="00FF3F8E" w:rsidRPr="0075471E" w:rsidRDefault="00FF3F8E" w:rsidP="00F7686D">
      <w:pPr>
        <w:pStyle w:val="BodyText"/>
        <w:ind w:right="140"/>
        <w:rPr>
          <w:lang w:val="da-DK"/>
        </w:rPr>
      </w:pPr>
    </w:p>
    <w:p w14:paraId="688B485E" w14:textId="77777777" w:rsidR="007A5DB9" w:rsidRPr="0075471E" w:rsidRDefault="00454D58" w:rsidP="00F7686D">
      <w:pPr>
        <w:pStyle w:val="BodyText"/>
        <w:ind w:right="140"/>
        <w:rPr>
          <w:lang w:val="da-DK"/>
        </w:rPr>
      </w:pPr>
      <w:r>
        <w:rPr>
          <w:noProof/>
          <w:lang w:val="da-DK"/>
        </w:rPr>
        <w:pict w14:anchorId="70D6BDD4">
          <v:shape id="Textbox 55" o:spid="_x0000_s2055" type="#_x0000_t202" style="position:absolute;margin-left:71.25pt;margin-top:17.65pt;width:452.05pt;height:29.25pt;z-index:-2516613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" filled="f" strokeweight=".48pt">
            <v:path arrowok="t"/>
            <v:textbox inset="0,0,0,0">
              <w:txbxContent>
                <w:p w14:paraId="7A46CFBF" w14:textId="77777777" w:rsidR="007A5DB9" w:rsidRPr="00433FCD" w:rsidRDefault="008747B9">
                  <w:pPr>
                    <w:tabs>
                      <w:tab w:val="left" w:pos="674"/>
                    </w:tabs>
                    <w:spacing w:before="25"/>
                    <w:ind w:left="107"/>
                    <w:rPr>
                      <w:b/>
                      <w:lang w:val="da-DK"/>
                    </w:rPr>
                  </w:pPr>
                  <w:r w:rsidRPr="00433FCD">
                    <w:rPr>
                      <w:b/>
                      <w:spacing w:val="-5"/>
                      <w:lang w:val="da-DK"/>
                    </w:rPr>
                    <w:t>1.</w:t>
                  </w:r>
                  <w:r w:rsidRPr="00433FCD">
                    <w:rPr>
                      <w:b/>
                      <w:lang w:val="da-DK"/>
                    </w:rPr>
                    <w:tab/>
                    <w:t>LÆGEMIDLETS</w:t>
                  </w:r>
                  <w:r w:rsidRPr="00433FCD">
                    <w:rPr>
                      <w:b/>
                      <w:spacing w:val="-8"/>
                      <w:lang w:val="da-DK"/>
                    </w:rPr>
                    <w:t xml:space="preserve"> </w:t>
                  </w:r>
                  <w:r w:rsidRPr="00433FCD">
                    <w:rPr>
                      <w:b/>
                      <w:lang w:val="da-DK"/>
                    </w:rPr>
                    <w:t>NAVN</w:t>
                  </w:r>
                  <w:r w:rsidRPr="00433FCD">
                    <w:rPr>
                      <w:b/>
                      <w:spacing w:val="-4"/>
                      <w:lang w:val="da-DK"/>
                    </w:rPr>
                    <w:t xml:space="preserve"> </w:t>
                  </w:r>
                  <w:r w:rsidRPr="00433FCD">
                    <w:rPr>
                      <w:b/>
                      <w:lang w:val="da-DK"/>
                    </w:rPr>
                    <w:t>OG</w:t>
                  </w:r>
                  <w:r w:rsidRPr="00433FCD">
                    <w:rPr>
                      <w:b/>
                      <w:spacing w:val="-6"/>
                      <w:lang w:val="da-DK"/>
                    </w:rPr>
                    <w:t xml:space="preserve"> </w:t>
                  </w:r>
                  <w:r w:rsidRPr="00433FCD">
                    <w:rPr>
                      <w:b/>
                      <w:spacing w:val="-2"/>
                      <w:lang w:val="da-DK"/>
                    </w:rPr>
                    <w:t>ADMINISTRATIONSVEJ(E)</w:t>
                  </w:r>
                </w:p>
              </w:txbxContent>
            </v:textbox>
            <w10:wrap type="topAndBottom" anchorx="page"/>
          </v:shape>
        </w:pict>
      </w:r>
    </w:p>
    <w:p w14:paraId="42643B5B" w14:textId="77777777" w:rsidR="007A5DB9" w:rsidRPr="0075471E" w:rsidRDefault="007A5DB9" w:rsidP="00F7686D">
      <w:pPr>
        <w:pStyle w:val="BodyText"/>
        <w:ind w:right="140"/>
        <w:rPr>
          <w:lang w:val="da-DK"/>
        </w:rPr>
      </w:pPr>
    </w:p>
    <w:p w14:paraId="1A45D98B" w14:textId="77777777" w:rsidR="00FF3F8E" w:rsidRPr="0075471E" w:rsidRDefault="008747B9" w:rsidP="00F7686D">
      <w:pPr>
        <w:pStyle w:val="BodyText"/>
        <w:ind w:right="140"/>
        <w:rPr>
          <w:lang w:val="da-DK"/>
        </w:rPr>
      </w:pPr>
      <w:r w:rsidRPr="0075471E">
        <w:rPr>
          <w:lang w:val="da-DK"/>
        </w:rPr>
        <w:t>Abevmy</w:t>
      </w:r>
      <w:r w:rsidRPr="0075471E">
        <w:rPr>
          <w:spacing w:val="-11"/>
          <w:lang w:val="da-DK"/>
        </w:rPr>
        <w:t xml:space="preserve"> </w:t>
      </w:r>
      <w:r w:rsidRPr="0075471E">
        <w:rPr>
          <w:lang w:val="da-DK"/>
        </w:rPr>
        <w:t>25</w:t>
      </w:r>
      <w:r w:rsidRPr="0075471E">
        <w:rPr>
          <w:spacing w:val="-7"/>
          <w:lang w:val="da-DK"/>
        </w:rPr>
        <w:t xml:space="preserve"> </w:t>
      </w:r>
      <w:r w:rsidRPr="0075471E">
        <w:rPr>
          <w:lang w:val="da-DK"/>
        </w:rPr>
        <w:t>mg/ml</w:t>
      </w:r>
      <w:r w:rsidRPr="0075471E">
        <w:rPr>
          <w:spacing w:val="-8"/>
          <w:lang w:val="da-DK"/>
        </w:rPr>
        <w:t xml:space="preserve"> </w:t>
      </w:r>
      <w:r w:rsidRPr="0075471E">
        <w:rPr>
          <w:lang w:val="da-DK"/>
        </w:rPr>
        <w:t>sterilt</w:t>
      </w:r>
      <w:r w:rsidRPr="0075471E">
        <w:rPr>
          <w:spacing w:val="-8"/>
          <w:lang w:val="da-DK"/>
        </w:rPr>
        <w:t xml:space="preserve"> </w:t>
      </w:r>
      <w:r w:rsidRPr="0075471E">
        <w:rPr>
          <w:lang w:val="da-DK"/>
        </w:rPr>
        <w:t xml:space="preserve">koncentrat </w:t>
      </w:r>
    </w:p>
    <w:p w14:paraId="04B767EA" w14:textId="77777777" w:rsidR="007A5DB9" w:rsidRPr="0075471E" w:rsidRDefault="008747B9" w:rsidP="00F7686D">
      <w:pPr>
        <w:pStyle w:val="BodyText"/>
        <w:ind w:right="140"/>
        <w:rPr>
          <w:lang w:val="da-DK"/>
        </w:rPr>
      </w:pPr>
      <w:r w:rsidRPr="0075471E">
        <w:rPr>
          <w:spacing w:val="-2"/>
          <w:lang w:val="da-DK"/>
        </w:rPr>
        <w:t>bevacizumab</w:t>
      </w:r>
    </w:p>
    <w:p w14:paraId="0B1A3B40" w14:textId="77777777" w:rsidR="007A5DB9" w:rsidRPr="0075471E" w:rsidRDefault="008747B9" w:rsidP="00F7686D">
      <w:pPr>
        <w:pStyle w:val="BodyText"/>
        <w:ind w:right="140"/>
        <w:rPr>
          <w:lang w:val="da-DK"/>
        </w:rPr>
      </w:pPr>
      <w:r w:rsidRPr="0075471E">
        <w:rPr>
          <w:lang w:val="da-DK"/>
        </w:rPr>
        <w:t>Til</w:t>
      </w:r>
      <w:r w:rsidRPr="0075471E">
        <w:rPr>
          <w:spacing w:val="-5"/>
          <w:lang w:val="da-DK"/>
        </w:rPr>
        <w:t xml:space="preserve"> </w:t>
      </w:r>
      <w:r w:rsidRPr="0075471E">
        <w:rPr>
          <w:lang w:val="da-DK"/>
        </w:rPr>
        <w:t>i.v.-anvendelse</w:t>
      </w:r>
      <w:r w:rsidRPr="0075471E">
        <w:rPr>
          <w:spacing w:val="-5"/>
          <w:lang w:val="da-DK"/>
        </w:rPr>
        <w:t xml:space="preserve"> </w:t>
      </w:r>
      <w:r w:rsidRPr="0075471E">
        <w:rPr>
          <w:lang w:val="da-DK"/>
        </w:rPr>
        <w:t>efter</w:t>
      </w:r>
      <w:r w:rsidRPr="0075471E">
        <w:rPr>
          <w:spacing w:val="-4"/>
          <w:lang w:val="da-DK"/>
        </w:rPr>
        <w:t xml:space="preserve"> </w:t>
      </w:r>
      <w:r w:rsidRPr="0075471E">
        <w:rPr>
          <w:spacing w:val="-2"/>
          <w:lang w:val="da-DK"/>
        </w:rPr>
        <w:t>fortynding</w:t>
      </w:r>
    </w:p>
    <w:p w14:paraId="085FC56B" w14:textId="77777777" w:rsidR="007A5DB9" w:rsidRPr="0075471E" w:rsidRDefault="007A5DB9" w:rsidP="00F7686D">
      <w:pPr>
        <w:pStyle w:val="BodyText"/>
        <w:ind w:right="140"/>
        <w:rPr>
          <w:lang w:val="da-DK"/>
        </w:rPr>
      </w:pPr>
    </w:p>
    <w:p w14:paraId="5D255211" w14:textId="77777777" w:rsidR="007A5DB9" w:rsidRPr="0075471E" w:rsidRDefault="00454D58" w:rsidP="00F7686D">
      <w:pPr>
        <w:pStyle w:val="BodyText"/>
        <w:ind w:right="140"/>
        <w:rPr>
          <w:lang w:val="da-DK"/>
        </w:rPr>
      </w:pPr>
      <w:r>
        <w:rPr>
          <w:noProof/>
          <w:lang w:val="da-DK"/>
        </w:rPr>
        <w:pict w14:anchorId="793D6E4A">
          <v:shape id="Textbox 56" o:spid="_x0000_s2054" type="#_x0000_t202" style="position:absolute;margin-left:70.85pt;margin-top:14.3pt;width:452.6pt;height:18.95pt;z-index:-2516428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" filled="f" strokeweight=".48pt">
            <v:path arrowok="t"/>
            <v:textbox inset="0,0,0,0">
              <w:txbxContent>
                <w:p w14:paraId="5ED4ED5C" w14:textId="77777777" w:rsidR="007A5DB9" w:rsidRDefault="008747B9">
                  <w:pPr>
                    <w:tabs>
                      <w:tab w:val="left" w:pos="674"/>
                    </w:tabs>
                    <w:spacing w:before="25"/>
                    <w:ind w:left="107"/>
                    <w:rPr>
                      <w:b/>
                    </w:rPr>
                  </w:pPr>
                  <w:r>
                    <w:rPr>
                      <w:b/>
                      <w:spacing w:val="-5"/>
                    </w:rPr>
                    <w:t>2.</w:t>
                  </w:r>
                  <w:r>
                    <w:rPr>
                      <w:b/>
                    </w:rPr>
                    <w:tab/>
                  </w:r>
                  <w:r>
                    <w:rPr>
                      <w:b/>
                      <w:spacing w:val="-2"/>
                    </w:rPr>
                    <w:t>ADMINISTRATIONSMETODE</w:t>
                  </w:r>
                </w:p>
              </w:txbxContent>
            </v:textbox>
            <w10:wrap type="topAndBottom" anchorx="page"/>
          </v:shape>
        </w:pict>
      </w:r>
    </w:p>
    <w:p w14:paraId="7BCA38DA" w14:textId="77777777" w:rsidR="007A5DB9" w:rsidRPr="0075471E" w:rsidRDefault="007A5DB9" w:rsidP="00F7686D">
      <w:pPr>
        <w:pStyle w:val="BodyText"/>
        <w:ind w:right="140"/>
        <w:rPr>
          <w:lang w:val="da-DK"/>
        </w:rPr>
      </w:pPr>
    </w:p>
    <w:p w14:paraId="17F40BDE" w14:textId="77777777" w:rsidR="007A5DB9" w:rsidRPr="0075471E" w:rsidRDefault="00454D58" w:rsidP="00F7686D">
      <w:pPr>
        <w:pStyle w:val="BodyText"/>
        <w:ind w:right="140"/>
        <w:rPr>
          <w:lang w:val="da-DK"/>
        </w:rPr>
      </w:pPr>
      <w:r>
        <w:rPr>
          <w:noProof/>
          <w:lang w:val="da-DK"/>
        </w:rPr>
        <w:pict w14:anchorId="44BD0BE3">
          <v:shape id="Textbox 57" o:spid="_x0000_s2053" type="#_x0000_t202" style="position:absolute;margin-left:70.85pt;margin-top:14.35pt;width:452.6pt;height:21.75pt;z-index:-2516418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" filled="f" strokeweight=".48pt">
            <v:path arrowok="t"/>
            <v:textbox inset="0,0,0,0">
              <w:txbxContent>
                <w:p w14:paraId="6450BA2C" w14:textId="77777777" w:rsidR="007A5DB9" w:rsidRDefault="008747B9">
                  <w:pPr>
                    <w:tabs>
                      <w:tab w:val="left" w:pos="674"/>
                    </w:tabs>
                    <w:spacing w:before="25"/>
                    <w:ind w:left="107"/>
                    <w:rPr>
                      <w:b/>
                    </w:rPr>
                  </w:pPr>
                  <w:r>
                    <w:rPr>
                      <w:b/>
                      <w:spacing w:val="-5"/>
                    </w:rPr>
                    <w:t>3.</w:t>
                  </w:r>
                  <w:r>
                    <w:rPr>
                      <w:b/>
                    </w:rPr>
                    <w:tab/>
                  </w:r>
                  <w:r>
                    <w:rPr>
                      <w:b/>
                      <w:spacing w:val="-2"/>
                    </w:rPr>
                    <w:t>UDLØBSDATO</w:t>
                  </w:r>
                </w:p>
              </w:txbxContent>
            </v:textbox>
            <w10:wrap type="topAndBottom" anchorx="page"/>
          </v:shape>
        </w:pict>
      </w:r>
    </w:p>
    <w:p w14:paraId="0878031E" w14:textId="77777777" w:rsidR="007A5DB9" w:rsidRPr="0075471E" w:rsidRDefault="007A5DB9" w:rsidP="00F7686D">
      <w:pPr>
        <w:pStyle w:val="BodyText"/>
        <w:ind w:right="140"/>
        <w:rPr>
          <w:lang w:val="da-DK"/>
        </w:rPr>
      </w:pPr>
    </w:p>
    <w:p w14:paraId="7F1C439A" w14:textId="77777777" w:rsidR="007A5DB9" w:rsidRPr="0075471E" w:rsidRDefault="008747B9" w:rsidP="00F7686D">
      <w:pPr>
        <w:pStyle w:val="BodyText"/>
        <w:ind w:right="140"/>
        <w:rPr>
          <w:lang w:val="da-DK"/>
        </w:rPr>
      </w:pPr>
      <w:r w:rsidRPr="0075471E">
        <w:rPr>
          <w:spacing w:val="-5"/>
          <w:lang w:val="da-DK"/>
        </w:rPr>
        <w:t>EXP</w:t>
      </w:r>
    </w:p>
    <w:p w14:paraId="7A5A6380" w14:textId="77777777" w:rsidR="007A5DB9" w:rsidRPr="0075471E" w:rsidRDefault="007A5DB9" w:rsidP="00F7686D">
      <w:pPr>
        <w:pStyle w:val="BodyText"/>
        <w:ind w:right="140"/>
        <w:rPr>
          <w:lang w:val="da-DK"/>
        </w:rPr>
      </w:pPr>
    </w:p>
    <w:p w14:paraId="78A82FBD" w14:textId="77777777" w:rsidR="007A5DB9" w:rsidRPr="0075471E" w:rsidRDefault="00454D58" w:rsidP="00F7686D">
      <w:pPr>
        <w:pStyle w:val="BodyText"/>
        <w:ind w:right="140"/>
        <w:rPr>
          <w:lang w:val="da-DK"/>
        </w:rPr>
      </w:pPr>
      <w:r>
        <w:rPr>
          <w:noProof/>
          <w:lang w:val="da-DK"/>
        </w:rPr>
        <w:pict w14:anchorId="237DD8CF">
          <v:shape id="Textbox 58" o:spid="_x0000_s2052" type="#_x0000_t202" style="position:absolute;margin-left:70.85pt;margin-top:14.5pt;width:452.6pt;height:18.95pt;z-index:-2516408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" filled="f" strokeweight=".48pt">
            <v:path arrowok="t"/>
            <v:textbox inset="0,0,0,0">
              <w:txbxContent>
                <w:p w14:paraId="798DC69A" w14:textId="77777777" w:rsidR="007A5DB9" w:rsidRDefault="008747B9">
                  <w:pPr>
                    <w:tabs>
                      <w:tab w:val="left" w:pos="674"/>
                    </w:tabs>
                    <w:spacing w:before="25"/>
                    <w:ind w:left="107"/>
                    <w:rPr>
                      <w:b/>
                    </w:rPr>
                  </w:pPr>
                  <w:r>
                    <w:rPr>
                      <w:b/>
                      <w:spacing w:val="-5"/>
                    </w:rPr>
                    <w:t>4.</w:t>
                  </w:r>
                  <w:r>
                    <w:rPr>
                      <w:b/>
                    </w:rPr>
                    <w:tab/>
                  </w:r>
                  <w:r>
                    <w:rPr>
                      <w:b/>
                      <w:spacing w:val="-2"/>
                    </w:rPr>
                    <w:t>BATCHNUMMER</w:t>
                  </w:r>
                </w:p>
              </w:txbxContent>
            </v:textbox>
            <w10:wrap type="topAndBottom" anchorx="page"/>
          </v:shape>
        </w:pict>
      </w:r>
    </w:p>
    <w:p w14:paraId="673C6ACE" w14:textId="77777777" w:rsidR="007A5DB9" w:rsidRPr="0075471E" w:rsidRDefault="007A5DB9" w:rsidP="00F7686D">
      <w:pPr>
        <w:pStyle w:val="BodyText"/>
        <w:ind w:right="140"/>
        <w:rPr>
          <w:lang w:val="da-DK"/>
        </w:rPr>
      </w:pPr>
    </w:p>
    <w:p w14:paraId="13DA5880" w14:textId="77777777" w:rsidR="007A5DB9" w:rsidRPr="0075471E" w:rsidRDefault="008747B9" w:rsidP="00F7686D">
      <w:pPr>
        <w:pStyle w:val="BodyText"/>
        <w:ind w:right="140"/>
        <w:rPr>
          <w:lang w:val="da-DK"/>
        </w:rPr>
      </w:pPr>
      <w:r w:rsidRPr="0075471E">
        <w:rPr>
          <w:spacing w:val="-5"/>
          <w:lang w:val="da-DK"/>
        </w:rPr>
        <w:t>Lot</w:t>
      </w:r>
    </w:p>
    <w:p w14:paraId="3A81DD0C" w14:textId="77777777" w:rsidR="007A5DB9" w:rsidRPr="0075471E" w:rsidRDefault="007A5DB9" w:rsidP="00F7686D">
      <w:pPr>
        <w:pStyle w:val="BodyText"/>
        <w:ind w:right="140"/>
        <w:rPr>
          <w:lang w:val="da-DK"/>
        </w:rPr>
      </w:pPr>
    </w:p>
    <w:p w14:paraId="2309F831" w14:textId="77777777" w:rsidR="007A5DB9" w:rsidRPr="0075471E" w:rsidRDefault="00454D58" w:rsidP="00F7686D">
      <w:pPr>
        <w:pStyle w:val="BodyText"/>
        <w:ind w:right="140"/>
        <w:rPr>
          <w:lang w:val="da-DK"/>
        </w:rPr>
      </w:pPr>
      <w:r>
        <w:rPr>
          <w:noProof/>
          <w:lang w:val="da-DK"/>
        </w:rPr>
        <w:pict w14:anchorId="2DF352C5">
          <v:shape id="Textbox 59" o:spid="_x0000_s2051" type="#_x0000_t202" style="position:absolute;margin-left:70.85pt;margin-top:14.2pt;width:451.5pt;height:20.05pt;z-index:-2516398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" filled="f" strokeweight=".48pt">
            <v:path arrowok="t"/>
            <v:textbox inset="0,0,0,0">
              <w:txbxContent>
                <w:p w14:paraId="268D6A2C" w14:textId="77777777" w:rsidR="007A5DB9" w:rsidRPr="00433FCD" w:rsidRDefault="008747B9">
                  <w:pPr>
                    <w:tabs>
                      <w:tab w:val="left" w:pos="674"/>
                    </w:tabs>
                    <w:spacing w:before="25"/>
                    <w:ind w:left="107"/>
                    <w:rPr>
                      <w:b/>
                      <w:lang w:val="da-DK"/>
                    </w:rPr>
                  </w:pPr>
                  <w:r w:rsidRPr="00433FCD">
                    <w:rPr>
                      <w:b/>
                      <w:spacing w:val="-5"/>
                      <w:lang w:val="da-DK"/>
                    </w:rPr>
                    <w:t>5.</w:t>
                  </w:r>
                  <w:r w:rsidRPr="00433FCD">
                    <w:rPr>
                      <w:b/>
                      <w:lang w:val="da-DK"/>
                    </w:rPr>
                    <w:tab/>
                    <w:t>INDHOLD</w:t>
                  </w:r>
                  <w:r w:rsidRPr="00433FCD">
                    <w:rPr>
                      <w:b/>
                      <w:spacing w:val="-8"/>
                      <w:lang w:val="da-DK"/>
                    </w:rPr>
                    <w:t xml:space="preserve"> </w:t>
                  </w:r>
                  <w:r w:rsidRPr="00433FCD">
                    <w:rPr>
                      <w:b/>
                      <w:lang w:val="da-DK"/>
                    </w:rPr>
                    <w:t>ANGIVET</w:t>
                  </w:r>
                  <w:r w:rsidRPr="00433FCD">
                    <w:rPr>
                      <w:b/>
                      <w:spacing w:val="-6"/>
                      <w:lang w:val="da-DK"/>
                    </w:rPr>
                    <w:t xml:space="preserve"> </w:t>
                  </w:r>
                  <w:r w:rsidRPr="00433FCD">
                    <w:rPr>
                      <w:b/>
                      <w:lang w:val="da-DK"/>
                    </w:rPr>
                    <w:t>SOM</w:t>
                  </w:r>
                  <w:r w:rsidRPr="00433FCD">
                    <w:rPr>
                      <w:b/>
                      <w:spacing w:val="-4"/>
                      <w:lang w:val="da-DK"/>
                    </w:rPr>
                    <w:t xml:space="preserve"> </w:t>
                  </w:r>
                  <w:r w:rsidRPr="00433FCD">
                    <w:rPr>
                      <w:b/>
                      <w:lang w:val="da-DK"/>
                    </w:rPr>
                    <w:t>VÆGT,</w:t>
                  </w:r>
                  <w:r w:rsidRPr="00433FCD">
                    <w:rPr>
                      <w:b/>
                      <w:spacing w:val="-5"/>
                      <w:lang w:val="da-DK"/>
                    </w:rPr>
                    <w:t xml:space="preserve"> </w:t>
                  </w:r>
                  <w:r w:rsidRPr="00433FCD">
                    <w:rPr>
                      <w:b/>
                      <w:lang w:val="da-DK"/>
                    </w:rPr>
                    <w:t>VOLUMEN</w:t>
                  </w:r>
                  <w:r w:rsidRPr="00433FCD">
                    <w:rPr>
                      <w:b/>
                      <w:spacing w:val="-6"/>
                      <w:lang w:val="da-DK"/>
                    </w:rPr>
                    <w:t xml:space="preserve"> </w:t>
                  </w:r>
                  <w:r w:rsidRPr="00433FCD">
                    <w:rPr>
                      <w:b/>
                      <w:lang w:val="da-DK"/>
                    </w:rPr>
                    <w:t>ELLER</w:t>
                  </w:r>
                  <w:r w:rsidRPr="00433FCD">
                    <w:rPr>
                      <w:b/>
                      <w:spacing w:val="-5"/>
                      <w:lang w:val="da-DK"/>
                    </w:rPr>
                    <w:t xml:space="preserve"> </w:t>
                  </w:r>
                  <w:r w:rsidRPr="00433FCD">
                    <w:rPr>
                      <w:b/>
                      <w:spacing w:val="-2"/>
                      <w:lang w:val="da-DK"/>
                    </w:rPr>
                    <w:t>ENHEDER</w:t>
                  </w:r>
                </w:p>
              </w:txbxContent>
            </v:textbox>
            <w10:wrap type="topAndBottom" anchorx="page"/>
          </v:shape>
        </w:pict>
      </w:r>
    </w:p>
    <w:p w14:paraId="508339AE" w14:textId="77777777" w:rsidR="007A5DB9" w:rsidRPr="0075471E" w:rsidRDefault="007A5DB9" w:rsidP="00F7686D">
      <w:pPr>
        <w:pStyle w:val="BodyText"/>
        <w:ind w:right="140"/>
        <w:rPr>
          <w:lang w:val="da-DK"/>
        </w:rPr>
      </w:pPr>
    </w:p>
    <w:p w14:paraId="5548A5CC" w14:textId="77777777" w:rsidR="007A5DB9" w:rsidRPr="0075471E" w:rsidRDefault="008747B9" w:rsidP="00F7686D">
      <w:pPr>
        <w:pStyle w:val="BodyText"/>
        <w:ind w:right="140"/>
        <w:rPr>
          <w:lang w:val="da-DK"/>
        </w:rPr>
      </w:pPr>
      <w:r w:rsidRPr="0075471E">
        <w:rPr>
          <w:lang w:val="da-DK"/>
        </w:rPr>
        <w:t>400</w:t>
      </w:r>
      <w:r w:rsidRPr="0075471E">
        <w:rPr>
          <w:spacing w:val="-2"/>
          <w:lang w:val="da-DK"/>
        </w:rPr>
        <w:t xml:space="preserve"> </w:t>
      </w:r>
      <w:r w:rsidRPr="0075471E">
        <w:rPr>
          <w:lang w:val="da-DK"/>
        </w:rPr>
        <w:t>mg/16</w:t>
      </w:r>
      <w:r w:rsidRPr="0075471E">
        <w:rPr>
          <w:spacing w:val="-2"/>
          <w:lang w:val="da-DK"/>
        </w:rPr>
        <w:t xml:space="preserve"> </w:t>
      </w:r>
      <w:r w:rsidRPr="0075471E">
        <w:rPr>
          <w:spacing w:val="-5"/>
          <w:lang w:val="da-DK"/>
        </w:rPr>
        <w:t>ml</w:t>
      </w:r>
    </w:p>
    <w:p w14:paraId="5F0D57ED" w14:textId="77777777" w:rsidR="007A5DB9" w:rsidRPr="0075471E" w:rsidRDefault="007A5DB9" w:rsidP="00F7686D">
      <w:pPr>
        <w:pStyle w:val="BodyText"/>
        <w:ind w:right="140"/>
        <w:rPr>
          <w:lang w:val="da-DK"/>
        </w:rPr>
      </w:pPr>
    </w:p>
    <w:p w14:paraId="1DF3109E" w14:textId="77777777" w:rsidR="007A5DB9" w:rsidRPr="0075471E" w:rsidRDefault="00454D58" w:rsidP="00F7686D">
      <w:pPr>
        <w:pStyle w:val="BodyText"/>
        <w:ind w:right="140"/>
        <w:rPr>
          <w:lang w:val="da-DK"/>
        </w:rPr>
      </w:pPr>
      <w:r>
        <w:rPr>
          <w:noProof/>
          <w:lang w:val="da-DK"/>
        </w:rPr>
        <w:pict w14:anchorId="6ABB13AD">
          <v:shape id="Textbox 60" o:spid="_x0000_s2050" type="#_x0000_t202" style="position:absolute;margin-left:69.75pt;margin-top:14.15pt;width:453.7pt;height:18.4pt;z-index:-2516387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" filled="f" strokeweight=".48pt">
            <v:path arrowok="t"/>
            <v:textbox inset="0,0,0,0">
              <w:txbxContent>
                <w:p w14:paraId="14FC6675" w14:textId="77777777" w:rsidR="007A5DB9" w:rsidRDefault="008747B9">
                  <w:pPr>
                    <w:tabs>
                      <w:tab w:val="left" w:pos="674"/>
                    </w:tabs>
                    <w:spacing w:before="25"/>
                    <w:ind w:left="107"/>
                    <w:rPr>
                      <w:b/>
                    </w:rPr>
                  </w:pPr>
                  <w:r>
                    <w:rPr>
                      <w:b/>
                      <w:spacing w:val="-5"/>
                    </w:rPr>
                    <w:t>6.</w:t>
                  </w:r>
                  <w:r>
                    <w:rPr>
                      <w:b/>
                    </w:rPr>
                    <w:tab/>
                  </w:r>
                  <w:r>
                    <w:rPr>
                      <w:b/>
                      <w:spacing w:val="-4"/>
                    </w:rPr>
                    <w:t>ANDET</w:t>
                  </w:r>
                </w:p>
              </w:txbxContent>
            </v:textbox>
            <w10:wrap type="topAndBottom" anchorx="page"/>
          </v:shape>
        </w:pict>
      </w:r>
    </w:p>
    <w:p w14:paraId="10D137FF" w14:textId="77777777" w:rsidR="007A5DB9" w:rsidRPr="0075471E" w:rsidRDefault="007A5DB9" w:rsidP="00F7686D">
      <w:pPr>
        <w:ind w:right="140"/>
        <w:rPr>
          <w:lang w:val="da-DK"/>
        </w:rPr>
      </w:pPr>
    </w:p>
    <w:p w14:paraId="455DE6C3" w14:textId="77777777" w:rsidR="00FF3F8E" w:rsidRPr="0075471E" w:rsidRDefault="00FF3F8E" w:rsidP="00F7686D">
      <w:pPr>
        <w:ind w:right="140"/>
        <w:rPr>
          <w:lang w:val="da-DK"/>
        </w:rPr>
      </w:pPr>
    </w:p>
    <w:p w14:paraId="3E6A985D" w14:textId="77777777" w:rsidR="00FF3F8E" w:rsidRPr="0075471E" w:rsidRDefault="00FF3F8E" w:rsidP="00F7686D">
      <w:pPr>
        <w:ind w:right="140"/>
        <w:rPr>
          <w:lang w:val="da-DK"/>
        </w:rPr>
      </w:pPr>
    </w:p>
    <w:p w14:paraId="1A63F33E" w14:textId="77777777" w:rsidR="00FF3F8E" w:rsidRPr="0075471E" w:rsidRDefault="00FF3F8E" w:rsidP="00F7686D">
      <w:pPr>
        <w:ind w:right="140"/>
        <w:rPr>
          <w:lang w:val="da-DK"/>
        </w:rPr>
        <w:sectPr w:rsidR="00FF3F8E" w:rsidRPr="0075471E" w:rsidSect="00F7686D">
          <w:pgSz w:w="11907" w:h="16840" w:code="9"/>
          <w:pgMar w:top="1134" w:right="1418" w:bottom="1134" w:left="1418" w:header="737" w:footer="737" w:gutter="0"/>
          <w:cols w:space="720"/>
        </w:sectPr>
      </w:pPr>
    </w:p>
    <w:p w14:paraId="590A1CCB" w14:textId="77777777" w:rsidR="007A5DB9" w:rsidRPr="0075471E" w:rsidRDefault="008747B9" w:rsidP="00DF05ED">
      <w:pPr>
        <w:pStyle w:val="Heading1"/>
        <w:numPr>
          <w:ilvl w:val="1"/>
          <w:numId w:val="8"/>
        </w:numPr>
        <w:tabs>
          <w:tab w:val="left" w:pos="3828"/>
        </w:tabs>
        <w:spacing w:before="0"/>
        <w:ind w:left="3828" w:right="140" w:hanging="568"/>
        <w:jc w:val="left"/>
        <w:rPr>
          <w:lang w:val="da-DK"/>
        </w:rPr>
      </w:pPr>
      <w:bookmarkStart w:id="8" w:name="B.__INDLÆGSSEDDEL"/>
      <w:bookmarkEnd w:id="8"/>
      <w:r w:rsidRPr="0075471E">
        <w:rPr>
          <w:spacing w:val="-2"/>
          <w:lang w:val="da-DK"/>
        </w:rPr>
        <w:lastRenderedPageBreak/>
        <w:t>INDLÆGSSEDDEL</w:t>
      </w:r>
    </w:p>
    <w:p w14:paraId="73FF7B79" w14:textId="77777777" w:rsidR="007A5DB9" w:rsidRPr="0075471E" w:rsidRDefault="007A5DB9" w:rsidP="00F7686D">
      <w:pPr>
        <w:ind w:right="140"/>
        <w:rPr>
          <w:lang w:val="da-DK"/>
        </w:rPr>
        <w:sectPr w:rsidR="007A5DB9" w:rsidRPr="0075471E" w:rsidSect="004F59AB">
          <w:pgSz w:w="11907" w:h="16840" w:code="9"/>
          <w:pgMar w:top="1134" w:right="1418" w:bottom="1134" w:left="1418" w:header="737" w:footer="737" w:gutter="0"/>
          <w:cols w:space="720"/>
          <w:vAlign w:val="center"/>
        </w:sectPr>
      </w:pPr>
    </w:p>
    <w:p w14:paraId="2B30C818" w14:textId="77777777" w:rsidR="007A5DB9" w:rsidRPr="0075471E" w:rsidRDefault="008747B9" w:rsidP="00F7686D">
      <w:pPr>
        <w:pStyle w:val="Heading2"/>
        <w:ind w:left="0" w:right="140"/>
        <w:jc w:val="center"/>
        <w:rPr>
          <w:lang w:val="da-DK"/>
        </w:rPr>
      </w:pPr>
      <w:r w:rsidRPr="0075471E">
        <w:rPr>
          <w:lang w:val="da-DK"/>
        </w:rPr>
        <w:lastRenderedPageBreak/>
        <w:t>Indlægsseddel:</w:t>
      </w:r>
      <w:r w:rsidRPr="0075471E">
        <w:rPr>
          <w:spacing w:val="-8"/>
          <w:lang w:val="da-DK"/>
        </w:rPr>
        <w:t xml:space="preserve"> </w:t>
      </w:r>
      <w:r w:rsidRPr="0075471E">
        <w:rPr>
          <w:lang w:val="da-DK"/>
        </w:rPr>
        <w:t>Information</w:t>
      </w:r>
      <w:r w:rsidRPr="0075471E">
        <w:rPr>
          <w:spacing w:val="-7"/>
          <w:lang w:val="da-DK"/>
        </w:rPr>
        <w:t xml:space="preserve"> </w:t>
      </w:r>
      <w:r w:rsidRPr="0075471E">
        <w:rPr>
          <w:lang w:val="da-DK"/>
        </w:rPr>
        <w:t>til</w:t>
      </w:r>
      <w:r w:rsidRPr="0075471E">
        <w:rPr>
          <w:spacing w:val="-5"/>
          <w:lang w:val="da-DK"/>
        </w:rPr>
        <w:t xml:space="preserve"> </w:t>
      </w:r>
      <w:r w:rsidRPr="0075471E">
        <w:rPr>
          <w:spacing w:val="-2"/>
          <w:lang w:val="da-DK"/>
        </w:rPr>
        <w:t>brugeren</w:t>
      </w:r>
    </w:p>
    <w:p w14:paraId="0979135E" w14:textId="77777777" w:rsidR="007A5DB9" w:rsidRPr="0075471E" w:rsidRDefault="007A5DB9" w:rsidP="00F7686D">
      <w:pPr>
        <w:pStyle w:val="BodyText"/>
        <w:ind w:right="140"/>
        <w:rPr>
          <w:b/>
          <w:lang w:val="da-DK"/>
        </w:rPr>
      </w:pPr>
    </w:p>
    <w:p w14:paraId="04E8BE0A" w14:textId="77777777" w:rsidR="007A5DB9" w:rsidRPr="0075471E" w:rsidRDefault="008747B9" w:rsidP="00F7686D">
      <w:pPr>
        <w:ind w:right="140"/>
        <w:jc w:val="center"/>
        <w:rPr>
          <w:b/>
          <w:lang w:val="da-DK"/>
        </w:rPr>
      </w:pPr>
      <w:r w:rsidRPr="0075471E">
        <w:rPr>
          <w:b/>
          <w:lang w:val="da-DK"/>
        </w:rPr>
        <w:t>Abevmy</w:t>
      </w:r>
      <w:r w:rsidRPr="0075471E">
        <w:rPr>
          <w:b/>
          <w:spacing w:val="-5"/>
          <w:lang w:val="da-DK"/>
        </w:rPr>
        <w:t xml:space="preserve"> </w:t>
      </w:r>
      <w:r w:rsidRPr="0075471E">
        <w:rPr>
          <w:b/>
          <w:lang w:val="da-DK"/>
        </w:rPr>
        <w:t>25</w:t>
      </w:r>
      <w:r w:rsidRPr="0075471E">
        <w:rPr>
          <w:b/>
          <w:spacing w:val="-7"/>
          <w:lang w:val="da-DK"/>
        </w:rPr>
        <w:t xml:space="preserve"> </w:t>
      </w:r>
      <w:r w:rsidRPr="0075471E">
        <w:rPr>
          <w:b/>
          <w:lang w:val="da-DK"/>
        </w:rPr>
        <w:t>mg/ml</w:t>
      </w:r>
      <w:r w:rsidRPr="0075471E">
        <w:rPr>
          <w:b/>
          <w:spacing w:val="-4"/>
          <w:lang w:val="da-DK"/>
        </w:rPr>
        <w:t xml:space="preserve"> </w:t>
      </w:r>
      <w:r w:rsidRPr="0075471E">
        <w:rPr>
          <w:b/>
          <w:lang w:val="da-DK"/>
        </w:rPr>
        <w:t>koncentrat</w:t>
      </w:r>
      <w:r w:rsidRPr="0075471E">
        <w:rPr>
          <w:b/>
          <w:spacing w:val="-6"/>
          <w:lang w:val="da-DK"/>
        </w:rPr>
        <w:t xml:space="preserve"> </w:t>
      </w:r>
      <w:r w:rsidRPr="0075471E">
        <w:rPr>
          <w:b/>
          <w:lang w:val="da-DK"/>
        </w:rPr>
        <w:t>til</w:t>
      </w:r>
      <w:r w:rsidRPr="0075471E">
        <w:rPr>
          <w:b/>
          <w:spacing w:val="-6"/>
          <w:lang w:val="da-DK"/>
        </w:rPr>
        <w:t xml:space="preserve"> </w:t>
      </w:r>
      <w:r w:rsidRPr="0075471E">
        <w:rPr>
          <w:b/>
          <w:lang w:val="da-DK"/>
        </w:rPr>
        <w:t>infusionsvæske,</w:t>
      </w:r>
      <w:r w:rsidRPr="0075471E">
        <w:rPr>
          <w:b/>
          <w:spacing w:val="-4"/>
          <w:lang w:val="da-DK"/>
        </w:rPr>
        <w:t xml:space="preserve"> </w:t>
      </w:r>
      <w:r w:rsidRPr="0075471E">
        <w:rPr>
          <w:b/>
          <w:spacing w:val="-2"/>
          <w:lang w:val="da-DK"/>
        </w:rPr>
        <w:t>opløsning</w:t>
      </w:r>
    </w:p>
    <w:p w14:paraId="6FCF44A5" w14:textId="77777777" w:rsidR="007A5DB9" w:rsidRPr="0075471E" w:rsidRDefault="008747B9" w:rsidP="00F7686D">
      <w:pPr>
        <w:pStyle w:val="BodyText"/>
        <w:ind w:right="140"/>
        <w:jc w:val="center"/>
        <w:rPr>
          <w:lang w:val="da-DK"/>
        </w:rPr>
      </w:pPr>
      <w:r w:rsidRPr="0075471E">
        <w:rPr>
          <w:spacing w:val="-2"/>
          <w:lang w:val="da-DK"/>
        </w:rPr>
        <w:t>bevacizumab</w:t>
      </w:r>
    </w:p>
    <w:p w14:paraId="7D8964ED" w14:textId="77777777" w:rsidR="007A5DB9" w:rsidRPr="0075471E" w:rsidRDefault="007A5DB9" w:rsidP="00F7686D">
      <w:pPr>
        <w:pStyle w:val="BodyText"/>
        <w:ind w:right="140"/>
        <w:rPr>
          <w:lang w:val="da-DK"/>
        </w:rPr>
      </w:pPr>
    </w:p>
    <w:p w14:paraId="16C0A142" w14:textId="77777777" w:rsidR="007A5DB9" w:rsidRPr="0075471E" w:rsidRDefault="008747B9" w:rsidP="00F7686D">
      <w:pPr>
        <w:pStyle w:val="Heading2"/>
        <w:ind w:left="0" w:right="140"/>
        <w:rPr>
          <w:lang w:val="da-DK"/>
        </w:rPr>
      </w:pPr>
      <w:r w:rsidRPr="0075471E">
        <w:rPr>
          <w:lang w:val="da-DK"/>
        </w:rPr>
        <w:t>Læs</w:t>
      </w:r>
      <w:r w:rsidRPr="0075471E">
        <w:rPr>
          <w:spacing w:val="-3"/>
          <w:lang w:val="da-DK"/>
        </w:rPr>
        <w:t xml:space="preserve"> </w:t>
      </w:r>
      <w:r w:rsidRPr="0075471E">
        <w:rPr>
          <w:lang w:val="da-DK"/>
        </w:rPr>
        <w:t>denne</w:t>
      </w:r>
      <w:r w:rsidRPr="0075471E">
        <w:rPr>
          <w:spacing w:val="-3"/>
          <w:lang w:val="da-DK"/>
        </w:rPr>
        <w:t xml:space="preserve"> </w:t>
      </w:r>
      <w:r w:rsidRPr="0075471E">
        <w:rPr>
          <w:lang w:val="da-DK"/>
        </w:rPr>
        <w:t>indlægsseddel</w:t>
      </w:r>
      <w:r w:rsidRPr="0075471E">
        <w:rPr>
          <w:spacing w:val="-5"/>
          <w:lang w:val="da-DK"/>
        </w:rPr>
        <w:t xml:space="preserve"> </w:t>
      </w:r>
      <w:r w:rsidRPr="0075471E">
        <w:rPr>
          <w:lang w:val="da-DK"/>
        </w:rPr>
        <w:t>grundigt,</w:t>
      </w:r>
      <w:r w:rsidRPr="0075471E">
        <w:rPr>
          <w:spacing w:val="-3"/>
          <w:lang w:val="da-DK"/>
        </w:rPr>
        <w:t xml:space="preserve"> </w:t>
      </w:r>
      <w:r w:rsidRPr="0075471E">
        <w:rPr>
          <w:lang w:val="da-DK"/>
        </w:rPr>
        <w:t>inden</w:t>
      </w:r>
      <w:r w:rsidRPr="0075471E">
        <w:rPr>
          <w:spacing w:val="-4"/>
          <w:lang w:val="da-DK"/>
        </w:rPr>
        <w:t xml:space="preserve"> </w:t>
      </w:r>
      <w:r w:rsidRPr="0075471E">
        <w:rPr>
          <w:lang w:val="da-DK"/>
        </w:rPr>
        <w:t>du</w:t>
      </w:r>
      <w:r w:rsidRPr="0075471E">
        <w:rPr>
          <w:spacing w:val="-4"/>
          <w:lang w:val="da-DK"/>
        </w:rPr>
        <w:t xml:space="preserve"> </w:t>
      </w:r>
      <w:r w:rsidRPr="0075471E">
        <w:rPr>
          <w:lang w:val="da-DK"/>
        </w:rPr>
        <w:t>begynder</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bruge</w:t>
      </w:r>
      <w:r w:rsidRPr="0075471E">
        <w:rPr>
          <w:spacing w:val="-3"/>
          <w:lang w:val="da-DK"/>
        </w:rPr>
        <w:t xml:space="preserve"> </w:t>
      </w:r>
      <w:r w:rsidRPr="0075471E">
        <w:rPr>
          <w:lang w:val="da-DK"/>
        </w:rPr>
        <w:t>dette</w:t>
      </w:r>
      <w:r w:rsidRPr="0075471E">
        <w:rPr>
          <w:spacing w:val="-5"/>
          <w:lang w:val="da-DK"/>
        </w:rPr>
        <w:t xml:space="preserve"> </w:t>
      </w:r>
      <w:r w:rsidRPr="0075471E">
        <w:rPr>
          <w:lang w:val="da-DK"/>
        </w:rPr>
        <w:t>lægemiddel,</w:t>
      </w:r>
      <w:r w:rsidRPr="0075471E">
        <w:rPr>
          <w:spacing w:val="-3"/>
          <w:lang w:val="da-DK"/>
        </w:rPr>
        <w:t xml:space="preserve"> </w:t>
      </w:r>
      <w:r w:rsidRPr="0075471E">
        <w:rPr>
          <w:lang w:val="da-DK"/>
        </w:rPr>
        <w:t>da</w:t>
      </w:r>
      <w:r w:rsidRPr="0075471E">
        <w:rPr>
          <w:spacing w:val="-3"/>
          <w:lang w:val="da-DK"/>
        </w:rPr>
        <w:t xml:space="preserve"> </w:t>
      </w:r>
      <w:r w:rsidRPr="0075471E">
        <w:rPr>
          <w:lang w:val="da-DK"/>
        </w:rPr>
        <w:t>det indeholder vigtige oplysninger.</w:t>
      </w:r>
    </w:p>
    <w:p w14:paraId="76F70D68" w14:textId="77777777" w:rsidR="007A5DB9" w:rsidRPr="0075471E" w:rsidRDefault="008747B9" w:rsidP="00DF05ED">
      <w:pPr>
        <w:pStyle w:val="ListParagraph"/>
        <w:numPr>
          <w:ilvl w:val="0"/>
          <w:numId w:val="41"/>
        </w:numPr>
        <w:tabs>
          <w:tab w:val="left" w:pos="567"/>
        </w:tabs>
        <w:ind w:right="140"/>
        <w:rPr>
          <w:lang w:val="da-DK"/>
        </w:rPr>
      </w:pPr>
      <w:r w:rsidRPr="0075471E">
        <w:rPr>
          <w:lang w:val="da-DK"/>
        </w:rPr>
        <w:t>Gem</w:t>
      </w:r>
      <w:r w:rsidRPr="0075471E">
        <w:rPr>
          <w:spacing w:val="-6"/>
          <w:lang w:val="da-DK"/>
        </w:rPr>
        <w:t xml:space="preserve"> </w:t>
      </w:r>
      <w:r w:rsidRPr="0075471E">
        <w:rPr>
          <w:lang w:val="da-DK"/>
        </w:rPr>
        <w:t>indlægssedlen.</w:t>
      </w:r>
      <w:r w:rsidRPr="0075471E">
        <w:rPr>
          <w:spacing w:val="-4"/>
          <w:lang w:val="da-DK"/>
        </w:rPr>
        <w:t xml:space="preserve"> </w:t>
      </w:r>
      <w:r w:rsidRPr="0075471E">
        <w:rPr>
          <w:lang w:val="da-DK"/>
        </w:rPr>
        <w:t>Du</w:t>
      </w:r>
      <w:r w:rsidRPr="0075471E">
        <w:rPr>
          <w:spacing w:val="-1"/>
          <w:lang w:val="da-DK"/>
        </w:rPr>
        <w:t xml:space="preserve"> </w:t>
      </w:r>
      <w:r w:rsidRPr="0075471E">
        <w:rPr>
          <w:lang w:val="da-DK"/>
        </w:rPr>
        <w:t>kan</w:t>
      </w:r>
      <w:r w:rsidRPr="0075471E">
        <w:rPr>
          <w:spacing w:val="-1"/>
          <w:lang w:val="da-DK"/>
        </w:rPr>
        <w:t xml:space="preserve"> </w:t>
      </w:r>
      <w:r w:rsidRPr="0075471E">
        <w:rPr>
          <w:lang w:val="da-DK"/>
        </w:rPr>
        <w:t>få</w:t>
      </w:r>
      <w:r w:rsidRPr="0075471E">
        <w:rPr>
          <w:spacing w:val="-1"/>
          <w:lang w:val="da-DK"/>
        </w:rPr>
        <w:t xml:space="preserve"> </w:t>
      </w:r>
      <w:r w:rsidRPr="0075471E">
        <w:rPr>
          <w:lang w:val="da-DK"/>
        </w:rPr>
        <w:t>brug</w:t>
      </w:r>
      <w:r w:rsidRPr="0075471E">
        <w:rPr>
          <w:spacing w:val="-4"/>
          <w:lang w:val="da-DK"/>
        </w:rPr>
        <w:t xml:space="preserve"> </w:t>
      </w:r>
      <w:r w:rsidRPr="0075471E">
        <w:rPr>
          <w:lang w:val="da-DK"/>
        </w:rPr>
        <w:t>for</w:t>
      </w:r>
      <w:r w:rsidRPr="0075471E">
        <w:rPr>
          <w:spacing w:val="-3"/>
          <w:lang w:val="da-DK"/>
        </w:rPr>
        <w:t xml:space="preserve"> </w:t>
      </w:r>
      <w:r w:rsidRPr="0075471E">
        <w:rPr>
          <w:lang w:val="da-DK"/>
        </w:rPr>
        <w:t>at</w:t>
      </w:r>
      <w:r w:rsidRPr="0075471E">
        <w:rPr>
          <w:spacing w:val="-3"/>
          <w:lang w:val="da-DK"/>
        </w:rPr>
        <w:t xml:space="preserve"> </w:t>
      </w:r>
      <w:r w:rsidRPr="0075471E">
        <w:rPr>
          <w:lang w:val="da-DK"/>
        </w:rPr>
        <w:t>læse</w:t>
      </w:r>
      <w:r w:rsidRPr="0075471E">
        <w:rPr>
          <w:spacing w:val="-3"/>
          <w:lang w:val="da-DK"/>
        </w:rPr>
        <w:t xml:space="preserve"> </w:t>
      </w:r>
      <w:r w:rsidRPr="0075471E">
        <w:rPr>
          <w:lang w:val="da-DK"/>
        </w:rPr>
        <w:t>den</w:t>
      </w:r>
      <w:r w:rsidRPr="0075471E">
        <w:rPr>
          <w:spacing w:val="-4"/>
          <w:lang w:val="da-DK"/>
        </w:rPr>
        <w:t xml:space="preserve"> </w:t>
      </w:r>
      <w:r w:rsidRPr="0075471E">
        <w:rPr>
          <w:spacing w:val="-2"/>
          <w:lang w:val="da-DK"/>
        </w:rPr>
        <w:t>igen.</w:t>
      </w:r>
    </w:p>
    <w:p w14:paraId="7ECA43F7" w14:textId="77777777" w:rsidR="007A5DB9" w:rsidRPr="0075471E" w:rsidRDefault="008747B9" w:rsidP="00DF05ED">
      <w:pPr>
        <w:pStyle w:val="ListParagraph"/>
        <w:numPr>
          <w:ilvl w:val="0"/>
          <w:numId w:val="41"/>
        </w:numPr>
        <w:tabs>
          <w:tab w:val="left" w:pos="567"/>
        </w:tabs>
        <w:ind w:right="140"/>
        <w:rPr>
          <w:lang w:val="da-DK"/>
        </w:rPr>
      </w:pPr>
      <w:r w:rsidRPr="0075471E">
        <w:rPr>
          <w:lang w:val="da-DK"/>
        </w:rPr>
        <w:t>Spørg</w:t>
      </w:r>
      <w:r w:rsidRPr="0075471E">
        <w:rPr>
          <w:spacing w:val="-9"/>
          <w:lang w:val="da-DK"/>
        </w:rPr>
        <w:t xml:space="preserve"> </w:t>
      </w:r>
      <w:r w:rsidRPr="0075471E">
        <w:rPr>
          <w:lang w:val="da-DK"/>
        </w:rPr>
        <w:t>lægen,</w:t>
      </w:r>
      <w:r w:rsidRPr="0075471E">
        <w:rPr>
          <w:spacing w:val="-4"/>
          <w:lang w:val="da-DK"/>
        </w:rPr>
        <w:t xml:space="preserve"> </w:t>
      </w:r>
      <w:r w:rsidRPr="0075471E">
        <w:rPr>
          <w:lang w:val="da-DK"/>
        </w:rPr>
        <w:t>apotekspersonalet</w:t>
      </w:r>
      <w:r w:rsidRPr="0075471E">
        <w:rPr>
          <w:spacing w:val="-4"/>
          <w:lang w:val="da-DK"/>
        </w:rPr>
        <w:t xml:space="preserve"> </w:t>
      </w:r>
      <w:r w:rsidRPr="0075471E">
        <w:rPr>
          <w:lang w:val="da-DK"/>
        </w:rPr>
        <w:t>eller</w:t>
      </w:r>
      <w:r w:rsidRPr="0075471E">
        <w:rPr>
          <w:spacing w:val="-3"/>
          <w:lang w:val="da-DK"/>
        </w:rPr>
        <w:t xml:space="preserve"> </w:t>
      </w:r>
      <w:r w:rsidRPr="0075471E">
        <w:rPr>
          <w:lang w:val="da-DK"/>
        </w:rPr>
        <w:t>sygeplejersken,</w:t>
      </w:r>
      <w:r w:rsidRPr="0075471E">
        <w:rPr>
          <w:spacing w:val="-4"/>
          <w:lang w:val="da-DK"/>
        </w:rPr>
        <w:t xml:space="preserve"> </w:t>
      </w:r>
      <w:r w:rsidRPr="0075471E">
        <w:rPr>
          <w:lang w:val="da-DK"/>
        </w:rPr>
        <w:t>hvis</w:t>
      </w:r>
      <w:r w:rsidRPr="0075471E">
        <w:rPr>
          <w:spacing w:val="-4"/>
          <w:lang w:val="da-DK"/>
        </w:rPr>
        <w:t xml:space="preserve"> </w:t>
      </w:r>
      <w:r w:rsidRPr="0075471E">
        <w:rPr>
          <w:lang w:val="da-DK"/>
        </w:rPr>
        <w:t>der</w:t>
      </w:r>
      <w:r w:rsidRPr="0075471E">
        <w:rPr>
          <w:spacing w:val="-3"/>
          <w:lang w:val="da-DK"/>
        </w:rPr>
        <w:t xml:space="preserve"> </w:t>
      </w:r>
      <w:r w:rsidRPr="0075471E">
        <w:rPr>
          <w:lang w:val="da-DK"/>
        </w:rPr>
        <w:t>er</w:t>
      </w:r>
      <w:r w:rsidRPr="0075471E">
        <w:rPr>
          <w:spacing w:val="-3"/>
          <w:lang w:val="da-DK"/>
        </w:rPr>
        <w:t xml:space="preserve"> </w:t>
      </w:r>
      <w:r w:rsidRPr="0075471E">
        <w:rPr>
          <w:lang w:val="da-DK"/>
        </w:rPr>
        <w:t>mere,</w:t>
      </w:r>
      <w:r w:rsidRPr="0075471E">
        <w:rPr>
          <w:spacing w:val="-4"/>
          <w:lang w:val="da-DK"/>
        </w:rPr>
        <w:t xml:space="preserve"> </w:t>
      </w:r>
      <w:r w:rsidRPr="0075471E">
        <w:rPr>
          <w:lang w:val="da-DK"/>
        </w:rPr>
        <w:t>du</w:t>
      </w:r>
      <w:r w:rsidRPr="0075471E">
        <w:rPr>
          <w:spacing w:val="-4"/>
          <w:lang w:val="da-DK"/>
        </w:rPr>
        <w:t xml:space="preserve"> </w:t>
      </w:r>
      <w:r w:rsidRPr="0075471E">
        <w:rPr>
          <w:lang w:val="da-DK"/>
        </w:rPr>
        <w:t>vil</w:t>
      </w:r>
      <w:r w:rsidRPr="0075471E">
        <w:rPr>
          <w:spacing w:val="-3"/>
          <w:lang w:val="da-DK"/>
        </w:rPr>
        <w:t xml:space="preserve"> </w:t>
      </w:r>
      <w:r w:rsidRPr="0075471E">
        <w:rPr>
          <w:spacing w:val="-2"/>
          <w:lang w:val="da-DK"/>
        </w:rPr>
        <w:t>vide.</w:t>
      </w:r>
    </w:p>
    <w:p w14:paraId="309E5E3B" w14:textId="77777777" w:rsidR="007A5DB9" w:rsidRPr="0075471E" w:rsidRDefault="008747B9" w:rsidP="00DF05ED">
      <w:pPr>
        <w:pStyle w:val="ListParagraph"/>
        <w:numPr>
          <w:ilvl w:val="0"/>
          <w:numId w:val="41"/>
        </w:numPr>
        <w:tabs>
          <w:tab w:val="left" w:pos="567"/>
        </w:tabs>
        <w:ind w:right="140"/>
        <w:rPr>
          <w:lang w:val="da-DK"/>
        </w:rPr>
      </w:pPr>
      <w:r w:rsidRPr="0075471E">
        <w:rPr>
          <w:lang w:val="da-DK"/>
        </w:rPr>
        <w:t>Hvis</w:t>
      </w:r>
      <w:r w:rsidRPr="0075471E">
        <w:rPr>
          <w:spacing w:val="-3"/>
          <w:lang w:val="da-DK"/>
        </w:rPr>
        <w:t xml:space="preserve"> </w:t>
      </w:r>
      <w:r w:rsidRPr="0075471E">
        <w:rPr>
          <w:lang w:val="da-DK"/>
        </w:rPr>
        <w:t>du</w:t>
      </w:r>
      <w:r w:rsidRPr="0075471E">
        <w:rPr>
          <w:spacing w:val="-3"/>
          <w:lang w:val="da-DK"/>
        </w:rPr>
        <w:t xml:space="preserve"> </w:t>
      </w:r>
      <w:r w:rsidRPr="0075471E">
        <w:rPr>
          <w:lang w:val="da-DK"/>
        </w:rPr>
        <w:t>oplever</w:t>
      </w:r>
      <w:r w:rsidRPr="0075471E">
        <w:rPr>
          <w:spacing w:val="-5"/>
          <w:lang w:val="da-DK"/>
        </w:rPr>
        <w:t xml:space="preserve"> </w:t>
      </w:r>
      <w:r w:rsidRPr="0075471E">
        <w:rPr>
          <w:lang w:val="da-DK"/>
        </w:rPr>
        <w:t>bivirkninger,</w:t>
      </w:r>
      <w:r w:rsidRPr="0075471E">
        <w:rPr>
          <w:spacing w:val="-3"/>
          <w:lang w:val="da-DK"/>
        </w:rPr>
        <w:t xml:space="preserve"> </w:t>
      </w:r>
      <w:r w:rsidRPr="0075471E">
        <w:rPr>
          <w:lang w:val="da-DK"/>
        </w:rPr>
        <w:t>bør</w:t>
      </w:r>
      <w:r w:rsidRPr="0075471E">
        <w:rPr>
          <w:spacing w:val="-2"/>
          <w:lang w:val="da-DK"/>
        </w:rPr>
        <w:t xml:space="preserve"> </w:t>
      </w:r>
      <w:r w:rsidRPr="0075471E">
        <w:rPr>
          <w:lang w:val="da-DK"/>
        </w:rPr>
        <w:t>du</w:t>
      </w:r>
      <w:r w:rsidRPr="0075471E">
        <w:rPr>
          <w:spacing w:val="-6"/>
          <w:lang w:val="da-DK"/>
        </w:rPr>
        <w:t xml:space="preserve"> </w:t>
      </w:r>
      <w:r w:rsidRPr="0075471E">
        <w:rPr>
          <w:lang w:val="da-DK"/>
        </w:rPr>
        <w:t>tale</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din</w:t>
      </w:r>
      <w:r w:rsidRPr="0075471E">
        <w:rPr>
          <w:spacing w:val="-6"/>
          <w:lang w:val="da-DK"/>
        </w:rPr>
        <w:t xml:space="preserve"> </w:t>
      </w:r>
      <w:r w:rsidRPr="0075471E">
        <w:rPr>
          <w:lang w:val="da-DK"/>
        </w:rPr>
        <w:t>læge,</w:t>
      </w:r>
      <w:r w:rsidRPr="0075471E">
        <w:rPr>
          <w:spacing w:val="-3"/>
          <w:lang w:val="da-DK"/>
        </w:rPr>
        <w:t xml:space="preserve"> </w:t>
      </w:r>
      <w:r w:rsidRPr="0075471E">
        <w:rPr>
          <w:lang w:val="da-DK"/>
        </w:rPr>
        <w:t>apotekspersonalet</w:t>
      </w:r>
      <w:r w:rsidRPr="0075471E">
        <w:rPr>
          <w:spacing w:val="-2"/>
          <w:lang w:val="da-DK"/>
        </w:rPr>
        <w:t xml:space="preserve"> </w:t>
      </w:r>
      <w:r w:rsidRPr="0075471E">
        <w:rPr>
          <w:lang w:val="da-DK"/>
        </w:rPr>
        <w:t>eller</w:t>
      </w:r>
      <w:r w:rsidRPr="0075471E">
        <w:rPr>
          <w:spacing w:val="-2"/>
          <w:lang w:val="da-DK"/>
        </w:rPr>
        <w:t xml:space="preserve"> </w:t>
      </w:r>
      <w:r w:rsidRPr="0075471E">
        <w:rPr>
          <w:lang w:val="da-DK"/>
        </w:rPr>
        <w:t>sygeplejersken. Dette gælder også mulige bivirkninger, som ikke er medtaget i denne indlægsseddel. Se pkt.4.</w:t>
      </w:r>
    </w:p>
    <w:p w14:paraId="4691CEE1" w14:textId="77777777" w:rsidR="007A5DB9" w:rsidRPr="0075471E" w:rsidRDefault="007A5DB9" w:rsidP="00DF05ED">
      <w:pPr>
        <w:pStyle w:val="BodyText"/>
        <w:tabs>
          <w:tab w:val="left" w:pos="426"/>
        </w:tabs>
        <w:ind w:right="140"/>
        <w:rPr>
          <w:lang w:val="da-DK"/>
        </w:rPr>
      </w:pPr>
    </w:p>
    <w:p w14:paraId="62BA7896" w14:textId="77777777" w:rsidR="007A5DB9" w:rsidRPr="0075471E" w:rsidRDefault="008747B9" w:rsidP="00DF05ED">
      <w:pPr>
        <w:pStyle w:val="BodyText"/>
        <w:tabs>
          <w:tab w:val="left" w:pos="426"/>
        </w:tabs>
        <w:ind w:right="140"/>
        <w:rPr>
          <w:lang w:val="da-DK"/>
        </w:rPr>
      </w:pPr>
      <w:r w:rsidRPr="0075471E">
        <w:rPr>
          <w:lang w:val="da-DK"/>
        </w:rPr>
        <w:t>Se</w:t>
      </w:r>
      <w:r w:rsidRPr="0075471E">
        <w:rPr>
          <w:spacing w:val="-3"/>
          <w:lang w:val="da-DK"/>
        </w:rPr>
        <w:t xml:space="preserve"> </w:t>
      </w:r>
      <w:r w:rsidRPr="0075471E">
        <w:rPr>
          <w:lang w:val="da-DK"/>
        </w:rPr>
        <w:t>den</w:t>
      </w:r>
      <w:r w:rsidRPr="0075471E">
        <w:rPr>
          <w:spacing w:val="-2"/>
          <w:lang w:val="da-DK"/>
        </w:rPr>
        <w:t xml:space="preserve"> </w:t>
      </w:r>
      <w:r w:rsidRPr="0075471E">
        <w:rPr>
          <w:lang w:val="da-DK"/>
        </w:rPr>
        <w:t>nyeste</w:t>
      </w:r>
      <w:r w:rsidRPr="0075471E">
        <w:rPr>
          <w:spacing w:val="-5"/>
          <w:lang w:val="da-DK"/>
        </w:rPr>
        <w:t xml:space="preserve"> </w:t>
      </w:r>
      <w:r w:rsidRPr="0075471E">
        <w:rPr>
          <w:lang w:val="da-DK"/>
        </w:rPr>
        <w:t>indlægsseddel</w:t>
      </w:r>
      <w:r w:rsidRPr="0075471E">
        <w:rPr>
          <w:spacing w:val="-1"/>
          <w:lang w:val="da-DK"/>
        </w:rPr>
        <w:t xml:space="preserve"> </w:t>
      </w:r>
      <w:r w:rsidRPr="0075471E">
        <w:rPr>
          <w:lang w:val="da-DK"/>
        </w:rPr>
        <w:t>på</w:t>
      </w:r>
      <w:r w:rsidRPr="0075471E">
        <w:rPr>
          <w:spacing w:val="-2"/>
          <w:lang w:val="da-DK"/>
        </w:rPr>
        <w:t xml:space="preserve"> </w:t>
      </w:r>
      <w:hyperlink r:id="rId14">
        <w:r w:rsidRPr="0075471E">
          <w:rPr>
            <w:color w:val="0000FF"/>
            <w:spacing w:val="-2"/>
            <w:u w:val="single" w:color="0000FF"/>
            <w:lang w:val="da-DK"/>
          </w:rPr>
          <w:t>www.indlaegsseddel.dk.</w:t>
        </w:r>
      </w:hyperlink>
    </w:p>
    <w:p w14:paraId="26B0ED15" w14:textId="77777777" w:rsidR="007A5DB9" w:rsidRPr="0075471E" w:rsidRDefault="007A5DB9" w:rsidP="00DF05ED">
      <w:pPr>
        <w:pStyle w:val="BodyText"/>
        <w:tabs>
          <w:tab w:val="left" w:pos="426"/>
        </w:tabs>
        <w:ind w:right="140"/>
        <w:rPr>
          <w:lang w:val="da-DK"/>
        </w:rPr>
      </w:pPr>
    </w:p>
    <w:p w14:paraId="6C840941" w14:textId="77777777" w:rsidR="007A5DB9" w:rsidRPr="0075471E" w:rsidRDefault="008747B9" w:rsidP="00DF05ED">
      <w:pPr>
        <w:pStyle w:val="Heading2"/>
        <w:tabs>
          <w:tab w:val="left" w:pos="426"/>
        </w:tabs>
        <w:ind w:left="0" w:right="140"/>
        <w:rPr>
          <w:lang w:val="da-DK"/>
        </w:rPr>
      </w:pPr>
      <w:r w:rsidRPr="0075471E">
        <w:rPr>
          <w:lang w:val="da-DK"/>
        </w:rPr>
        <w:t>Oversigt</w:t>
      </w:r>
      <w:r w:rsidRPr="0075471E">
        <w:rPr>
          <w:spacing w:val="-4"/>
          <w:lang w:val="da-DK"/>
        </w:rPr>
        <w:t xml:space="preserve"> </w:t>
      </w:r>
      <w:r w:rsidRPr="0075471E">
        <w:rPr>
          <w:lang w:val="da-DK"/>
        </w:rPr>
        <w:t>over</w:t>
      </w:r>
      <w:r w:rsidRPr="0075471E">
        <w:rPr>
          <w:spacing w:val="-5"/>
          <w:lang w:val="da-DK"/>
        </w:rPr>
        <w:t xml:space="preserve"> </w:t>
      </w:r>
      <w:r w:rsidRPr="0075471E">
        <w:rPr>
          <w:spacing w:val="-2"/>
          <w:lang w:val="da-DK"/>
        </w:rPr>
        <w:t>indlægssedlen</w:t>
      </w:r>
    </w:p>
    <w:p w14:paraId="2063FF85" w14:textId="77777777" w:rsidR="007A5DB9" w:rsidRPr="0075471E" w:rsidRDefault="007A5DB9" w:rsidP="00DF05ED">
      <w:pPr>
        <w:pStyle w:val="BodyText"/>
        <w:tabs>
          <w:tab w:val="left" w:pos="426"/>
        </w:tabs>
        <w:ind w:right="140"/>
        <w:rPr>
          <w:b/>
          <w:lang w:val="da-DK"/>
        </w:rPr>
      </w:pPr>
    </w:p>
    <w:p w14:paraId="374E635D" w14:textId="77777777" w:rsidR="007A5DB9" w:rsidRPr="0075471E" w:rsidRDefault="008747B9" w:rsidP="00DF05ED">
      <w:pPr>
        <w:pStyle w:val="ListParagraph"/>
        <w:numPr>
          <w:ilvl w:val="0"/>
          <w:numId w:val="4"/>
        </w:numPr>
        <w:tabs>
          <w:tab w:val="left" w:pos="426"/>
          <w:tab w:val="left" w:pos="645"/>
        </w:tabs>
        <w:ind w:left="426" w:right="140" w:hanging="427"/>
        <w:rPr>
          <w:lang w:val="da-DK"/>
        </w:rPr>
      </w:pPr>
      <w:r w:rsidRPr="0075471E">
        <w:rPr>
          <w:lang w:val="da-DK"/>
        </w:rPr>
        <w:t>Virkning</w:t>
      </w:r>
      <w:r w:rsidRPr="0075471E">
        <w:rPr>
          <w:spacing w:val="-5"/>
          <w:lang w:val="da-DK"/>
        </w:rPr>
        <w:t xml:space="preserve"> </w:t>
      </w:r>
      <w:r w:rsidRPr="0075471E">
        <w:rPr>
          <w:lang w:val="da-DK"/>
        </w:rPr>
        <w:t>og</w:t>
      </w:r>
      <w:r w:rsidRPr="0075471E">
        <w:rPr>
          <w:spacing w:val="-4"/>
          <w:lang w:val="da-DK"/>
        </w:rPr>
        <w:t xml:space="preserve"> </w:t>
      </w:r>
      <w:r w:rsidRPr="0075471E">
        <w:rPr>
          <w:spacing w:val="-2"/>
          <w:lang w:val="da-DK"/>
        </w:rPr>
        <w:t>anvendelse</w:t>
      </w:r>
    </w:p>
    <w:p w14:paraId="5546BCA7" w14:textId="77777777" w:rsidR="007A5DB9" w:rsidRPr="0075471E" w:rsidRDefault="008747B9" w:rsidP="00DF05ED">
      <w:pPr>
        <w:pStyle w:val="ListParagraph"/>
        <w:numPr>
          <w:ilvl w:val="0"/>
          <w:numId w:val="4"/>
        </w:numPr>
        <w:tabs>
          <w:tab w:val="left" w:pos="426"/>
          <w:tab w:val="left" w:pos="645"/>
        </w:tabs>
        <w:ind w:left="426" w:right="140" w:hanging="427"/>
        <w:rPr>
          <w:lang w:val="da-DK"/>
        </w:rPr>
      </w:pPr>
      <w:r w:rsidRPr="0075471E">
        <w:rPr>
          <w:lang w:val="da-DK"/>
        </w:rPr>
        <w:t>Det</w:t>
      </w:r>
      <w:r w:rsidRPr="0075471E">
        <w:rPr>
          <w:spacing w:val="-1"/>
          <w:lang w:val="da-DK"/>
        </w:rPr>
        <w:t xml:space="preserve"> </w:t>
      </w:r>
      <w:r w:rsidRPr="0075471E">
        <w:rPr>
          <w:lang w:val="da-DK"/>
        </w:rPr>
        <w:t>skal</w:t>
      </w:r>
      <w:r w:rsidRPr="0075471E">
        <w:rPr>
          <w:spacing w:val="-1"/>
          <w:lang w:val="da-DK"/>
        </w:rPr>
        <w:t xml:space="preserve"> </w:t>
      </w:r>
      <w:r w:rsidRPr="0075471E">
        <w:rPr>
          <w:lang w:val="da-DK"/>
        </w:rPr>
        <w:t>du</w:t>
      </w:r>
      <w:r w:rsidRPr="0075471E">
        <w:rPr>
          <w:spacing w:val="-5"/>
          <w:lang w:val="da-DK"/>
        </w:rPr>
        <w:t xml:space="preserve"> </w:t>
      </w:r>
      <w:r w:rsidRPr="0075471E">
        <w:rPr>
          <w:lang w:val="da-DK"/>
        </w:rPr>
        <w:t>vide,</w:t>
      </w:r>
      <w:r w:rsidRPr="0075471E">
        <w:rPr>
          <w:spacing w:val="-1"/>
          <w:lang w:val="da-DK"/>
        </w:rPr>
        <w:t xml:space="preserve"> </w:t>
      </w:r>
      <w:r w:rsidRPr="0075471E">
        <w:rPr>
          <w:lang w:val="da-DK"/>
        </w:rPr>
        <w:t>før</w:t>
      </w:r>
      <w:r w:rsidRPr="0075471E">
        <w:rPr>
          <w:spacing w:val="-1"/>
          <w:lang w:val="da-DK"/>
        </w:rPr>
        <w:t xml:space="preserve"> </w:t>
      </w:r>
      <w:r w:rsidRPr="0075471E">
        <w:rPr>
          <w:lang w:val="da-DK"/>
        </w:rPr>
        <w:t>du</w:t>
      </w:r>
      <w:r w:rsidRPr="0075471E">
        <w:rPr>
          <w:spacing w:val="-4"/>
          <w:lang w:val="da-DK"/>
        </w:rPr>
        <w:t xml:space="preserve"> </w:t>
      </w:r>
      <w:r w:rsidRPr="0075471E">
        <w:rPr>
          <w:lang w:val="da-DK"/>
        </w:rPr>
        <w:t>begynder</w:t>
      </w:r>
      <w:r w:rsidRPr="0075471E">
        <w:rPr>
          <w:spacing w:val="-1"/>
          <w:lang w:val="da-DK"/>
        </w:rPr>
        <w:t xml:space="preserve"> </w:t>
      </w:r>
      <w:r w:rsidRPr="0075471E">
        <w:rPr>
          <w:lang w:val="da-DK"/>
        </w:rPr>
        <w:t>at</w:t>
      </w:r>
      <w:r w:rsidRPr="0075471E">
        <w:rPr>
          <w:spacing w:val="-4"/>
          <w:lang w:val="da-DK"/>
        </w:rPr>
        <w:t xml:space="preserve"> </w:t>
      </w:r>
      <w:r w:rsidRPr="0075471E">
        <w:rPr>
          <w:lang w:val="da-DK"/>
        </w:rPr>
        <w:t>få</w:t>
      </w:r>
      <w:r w:rsidRPr="0075471E">
        <w:rPr>
          <w:spacing w:val="-1"/>
          <w:lang w:val="da-DK"/>
        </w:rPr>
        <w:t xml:space="preserve"> </w:t>
      </w:r>
      <w:r w:rsidRPr="0075471E">
        <w:rPr>
          <w:spacing w:val="-2"/>
          <w:lang w:val="da-DK"/>
        </w:rPr>
        <w:t>Abevmy</w:t>
      </w:r>
    </w:p>
    <w:p w14:paraId="15C032A7" w14:textId="77777777" w:rsidR="007A5DB9" w:rsidRPr="0075471E" w:rsidRDefault="008747B9" w:rsidP="00DF05ED">
      <w:pPr>
        <w:pStyle w:val="ListParagraph"/>
        <w:numPr>
          <w:ilvl w:val="0"/>
          <w:numId w:val="4"/>
        </w:numPr>
        <w:tabs>
          <w:tab w:val="left" w:pos="426"/>
          <w:tab w:val="left" w:pos="645"/>
        </w:tabs>
        <w:ind w:left="426" w:right="140" w:hanging="427"/>
        <w:rPr>
          <w:lang w:val="da-DK"/>
        </w:rPr>
      </w:pPr>
      <w:r w:rsidRPr="0075471E">
        <w:rPr>
          <w:lang w:val="da-DK"/>
        </w:rPr>
        <w:t>Sådan</w:t>
      </w:r>
      <w:r w:rsidRPr="0075471E">
        <w:rPr>
          <w:spacing w:val="-2"/>
          <w:lang w:val="da-DK"/>
        </w:rPr>
        <w:t xml:space="preserve"> </w:t>
      </w:r>
      <w:r w:rsidRPr="0075471E">
        <w:rPr>
          <w:lang w:val="da-DK"/>
        </w:rPr>
        <w:t>vil</w:t>
      </w:r>
      <w:r w:rsidRPr="0075471E">
        <w:rPr>
          <w:spacing w:val="-3"/>
          <w:lang w:val="da-DK"/>
        </w:rPr>
        <w:t xml:space="preserve"> </w:t>
      </w:r>
      <w:r w:rsidRPr="0075471E">
        <w:rPr>
          <w:lang w:val="da-DK"/>
        </w:rPr>
        <w:t>du</w:t>
      </w:r>
      <w:r w:rsidRPr="0075471E">
        <w:rPr>
          <w:spacing w:val="-1"/>
          <w:lang w:val="da-DK"/>
        </w:rPr>
        <w:t xml:space="preserve"> </w:t>
      </w:r>
      <w:r w:rsidRPr="0075471E">
        <w:rPr>
          <w:lang w:val="da-DK"/>
        </w:rPr>
        <w:t>få</w:t>
      </w:r>
      <w:r w:rsidRPr="0075471E">
        <w:rPr>
          <w:spacing w:val="-1"/>
          <w:lang w:val="da-DK"/>
        </w:rPr>
        <w:t xml:space="preserve"> </w:t>
      </w:r>
      <w:r w:rsidRPr="0075471E">
        <w:rPr>
          <w:spacing w:val="-2"/>
          <w:lang w:val="da-DK"/>
        </w:rPr>
        <w:t>Abevmy</w:t>
      </w:r>
    </w:p>
    <w:p w14:paraId="0963FE4C" w14:textId="77777777" w:rsidR="007A5DB9" w:rsidRPr="0075471E" w:rsidRDefault="008747B9" w:rsidP="00DF05ED">
      <w:pPr>
        <w:pStyle w:val="ListParagraph"/>
        <w:numPr>
          <w:ilvl w:val="0"/>
          <w:numId w:val="4"/>
        </w:numPr>
        <w:tabs>
          <w:tab w:val="left" w:pos="426"/>
          <w:tab w:val="left" w:pos="645"/>
        </w:tabs>
        <w:ind w:left="426" w:right="140" w:hanging="427"/>
        <w:rPr>
          <w:lang w:val="da-DK"/>
        </w:rPr>
      </w:pPr>
      <w:r w:rsidRPr="0075471E">
        <w:rPr>
          <w:spacing w:val="-2"/>
          <w:lang w:val="da-DK"/>
        </w:rPr>
        <w:t>Bivirkninger</w:t>
      </w:r>
    </w:p>
    <w:p w14:paraId="5C1F63FA" w14:textId="77777777" w:rsidR="007A5DB9" w:rsidRPr="0075471E" w:rsidRDefault="008747B9" w:rsidP="00DF05ED">
      <w:pPr>
        <w:pStyle w:val="ListParagraph"/>
        <w:numPr>
          <w:ilvl w:val="0"/>
          <w:numId w:val="4"/>
        </w:numPr>
        <w:tabs>
          <w:tab w:val="left" w:pos="426"/>
          <w:tab w:val="left" w:pos="645"/>
        </w:tabs>
        <w:ind w:left="426" w:right="140" w:hanging="427"/>
        <w:rPr>
          <w:lang w:val="da-DK"/>
        </w:rPr>
      </w:pPr>
      <w:r w:rsidRPr="0075471E">
        <w:rPr>
          <w:spacing w:val="-2"/>
          <w:lang w:val="da-DK"/>
        </w:rPr>
        <w:t>Opbevaring</w:t>
      </w:r>
    </w:p>
    <w:p w14:paraId="3B4B5AC4" w14:textId="77777777" w:rsidR="007A5DB9" w:rsidRPr="0075471E" w:rsidRDefault="008747B9" w:rsidP="00DF05ED">
      <w:pPr>
        <w:pStyle w:val="ListParagraph"/>
        <w:numPr>
          <w:ilvl w:val="0"/>
          <w:numId w:val="4"/>
        </w:numPr>
        <w:tabs>
          <w:tab w:val="left" w:pos="426"/>
          <w:tab w:val="left" w:pos="645"/>
        </w:tabs>
        <w:ind w:left="426" w:right="140" w:hanging="427"/>
        <w:rPr>
          <w:lang w:val="da-DK"/>
        </w:rPr>
      </w:pPr>
      <w:r w:rsidRPr="0075471E">
        <w:rPr>
          <w:lang w:val="da-DK"/>
        </w:rPr>
        <w:t>Pakningsstørrelse</w:t>
      </w:r>
      <w:r w:rsidRPr="0075471E">
        <w:rPr>
          <w:spacing w:val="-8"/>
          <w:lang w:val="da-DK"/>
        </w:rPr>
        <w:t xml:space="preserve"> </w:t>
      </w:r>
      <w:r w:rsidRPr="0075471E">
        <w:rPr>
          <w:lang w:val="da-DK"/>
        </w:rPr>
        <w:t>og</w:t>
      </w:r>
      <w:r w:rsidRPr="0075471E">
        <w:rPr>
          <w:spacing w:val="-8"/>
          <w:lang w:val="da-DK"/>
        </w:rPr>
        <w:t xml:space="preserve"> </w:t>
      </w:r>
      <w:r w:rsidRPr="0075471E">
        <w:rPr>
          <w:lang w:val="da-DK"/>
        </w:rPr>
        <w:t>yderligere</w:t>
      </w:r>
      <w:r w:rsidRPr="0075471E">
        <w:rPr>
          <w:spacing w:val="-5"/>
          <w:lang w:val="da-DK"/>
        </w:rPr>
        <w:t xml:space="preserve"> </w:t>
      </w:r>
      <w:r w:rsidRPr="0075471E">
        <w:rPr>
          <w:spacing w:val="-2"/>
          <w:lang w:val="da-DK"/>
        </w:rPr>
        <w:t>oplysninger</w:t>
      </w:r>
    </w:p>
    <w:p w14:paraId="54E5EF16" w14:textId="77777777" w:rsidR="007A5DB9" w:rsidRPr="0075471E" w:rsidRDefault="007A5DB9" w:rsidP="00DF05ED">
      <w:pPr>
        <w:pStyle w:val="BodyText"/>
        <w:tabs>
          <w:tab w:val="left" w:pos="426"/>
        </w:tabs>
        <w:ind w:right="140"/>
        <w:rPr>
          <w:lang w:val="da-DK"/>
        </w:rPr>
      </w:pPr>
    </w:p>
    <w:p w14:paraId="14120FB0" w14:textId="77777777" w:rsidR="007A5DB9" w:rsidRPr="0075471E" w:rsidRDefault="007A5DB9" w:rsidP="00DF05ED">
      <w:pPr>
        <w:pStyle w:val="BodyText"/>
        <w:tabs>
          <w:tab w:val="left" w:pos="426"/>
        </w:tabs>
        <w:ind w:right="140"/>
        <w:rPr>
          <w:lang w:val="da-DK"/>
        </w:rPr>
      </w:pPr>
    </w:p>
    <w:p w14:paraId="13F08D9C" w14:textId="77777777" w:rsidR="007A5DB9" w:rsidRPr="0075471E" w:rsidRDefault="008747B9" w:rsidP="00DF05ED">
      <w:pPr>
        <w:pStyle w:val="Heading2"/>
        <w:numPr>
          <w:ilvl w:val="0"/>
          <w:numId w:val="3"/>
        </w:numPr>
        <w:tabs>
          <w:tab w:val="left" w:pos="426"/>
        </w:tabs>
        <w:ind w:left="567" w:right="140" w:hanging="566"/>
        <w:rPr>
          <w:lang w:val="da-DK"/>
        </w:rPr>
      </w:pPr>
      <w:r w:rsidRPr="0075471E">
        <w:rPr>
          <w:lang w:val="da-DK"/>
        </w:rPr>
        <w:t>Virkning</w:t>
      </w:r>
      <w:r w:rsidRPr="0075471E">
        <w:rPr>
          <w:spacing w:val="-5"/>
          <w:lang w:val="da-DK"/>
        </w:rPr>
        <w:t xml:space="preserve"> </w:t>
      </w:r>
      <w:r w:rsidRPr="0075471E">
        <w:rPr>
          <w:lang w:val="da-DK"/>
        </w:rPr>
        <w:t>og</w:t>
      </w:r>
      <w:r w:rsidRPr="0075471E">
        <w:rPr>
          <w:spacing w:val="-1"/>
          <w:lang w:val="da-DK"/>
        </w:rPr>
        <w:t xml:space="preserve"> </w:t>
      </w:r>
      <w:r w:rsidRPr="0075471E">
        <w:rPr>
          <w:spacing w:val="-2"/>
          <w:lang w:val="da-DK"/>
        </w:rPr>
        <w:t>anvendelse</w:t>
      </w:r>
    </w:p>
    <w:p w14:paraId="0E7555C5" w14:textId="77777777" w:rsidR="007A5DB9" w:rsidRPr="0075471E" w:rsidRDefault="007A5DB9" w:rsidP="00DF05ED">
      <w:pPr>
        <w:pStyle w:val="BodyText"/>
        <w:tabs>
          <w:tab w:val="left" w:pos="426"/>
        </w:tabs>
        <w:ind w:right="140"/>
        <w:rPr>
          <w:b/>
          <w:lang w:val="da-DK"/>
        </w:rPr>
      </w:pPr>
    </w:p>
    <w:p w14:paraId="46680D9B" w14:textId="77777777" w:rsidR="007A5DB9" w:rsidRPr="0075471E" w:rsidRDefault="008747B9" w:rsidP="00DF05ED">
      <w:pPr>
        <w:pStyle w:val="BodyText"/>
        <w:tabs>
          <w:tab w:val="left" w:pos="426"/>
        </w:tabs>
        <w:ind w:right="140"/>
        <w:rPr>
          <w:lang w:val="da-DK"/>
        </w:rPr>
      </w:pPr>
      <w:r w:rsidRPr="0075471E">
        <w:rPr>
          <w:lang w:val="da-DK"/>
        </w:rPr>
        <w:t>Abevmy</w:t>
      </w:r>
      <w:r w:rsidRPr="0075471E">
        <w:rPr>
          <w:spacing w:val="-6"/>
          <w:lang w:val="da-DK"/>
        </w:rPr>
        <w:t xml:space="preserve"> </w:t>
      </w:r>
      <w:r w:rsidRPr="0075471E">
        <w:rPr>
          <w:lang w:val="da-DK"/>
        </w:rPr>
        <w:t>indeholder</w:t>
      </w:r>
      <w:r w:rsidRPr="0075471E">
        <w:rPr>
          <w:spacing w:val="-5"/>
          <w:lang w:val="da-DK"/>
        </w:rPr>
        <w:t xml:space="preserve"> </w:t>
      </w:r>
      <w:r w:rsidRPr="0075471E">
        <w:rPr>
          <w:lang w:val="da-DK"/>
        </w:rPr>
        <w:t>det</w:t>
      </w:r>
      <w:r w:rsidRPr="0075471E">
        <w:rPr>
          <w:spacing w:val="-5"/>
          <w:lang w:val="da-DK"/>
        </w:rPr>
        <w:t xml:space="preserve"> </w:t>
      </w:r>
      <w:r w:rsidRPr="0075471E">
        <w:rPr>
          <w:lang w:val="da-DK"/>
        </w:rPr>
        <w:t>aktive</w:t>
      </w:r>
      <w:r w:rsidRPr="0075471E">
        <w:rPr>
          <w:spacing w:val="-3"/>
          <w:lang w:val="da-DK"/>
        </w:rPr>
        <w:t xml:space="preserve"> </w:t>
      </w:r>
      <w:r w:rsidRPr="0075471E">
        <w:rPr>
          <w:lang w:val="da-DK"/>
        </w:rPr>
        <w:t>stof</w:t>
      </w:r>
      <w:r w:rsidRPr="0075471E">
        <w:rPr>
          <w:spacing w:val="-2"/>
          <w:lang w:val="da-DK"/>
        </w:rPr>
        <w:t xml:space="preserve"> </w:t>
      </w:r>
      <w:r w:rsidRPr="0075471E">
        <w:rPr>
          <w:lang w:val="da-DK"/>
        </w:rPr>
        <w:t>bevacizumab,</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er</w:t>
      </w:r>
      <w:r w:rsidRPr="0075471E">
        <w:rPr>
          <w:spacing w:val="-2"/>
          <w:lang w:val="da-DK"/>
        </w:rPr>
        <w:t xml:space="preserve"> </w:t>
      </w:r>
      <w:r w:rsidRPr="0075471E">
        <w:rPr>
          <w:lang w:val="da-DK"/>
        </w:rPr>
        <w:t>et</w:t>
      </w:r>
      <w:r w:rsidRPr="0075471E">
        <w:rPr>
          <w:spacing w:val="-2"/>
          <w:lang w:val="da-DK"/>
        </w:rPr>
        <w:t xml:space="preserve"> </w:t>
      </w:r>
      <w:r w:rsidRPr="0075471E">
        <w:rPr>
          <w:lang w:val="da-DK"/>
        </w:rPr>
        <w:t>humaniseret</w:t>
      </w:r>
      <w:r w:rsidRPr="0075471E">
        <w:rPr>
          <w:spacing w:val="-2"/>
          <w:lang w:val="da-DK"/>
        </w:rPr>
        <w:t xml:space="preserve"> </w:t>
      </w:r>
      <w:r w:rsidRPr="0075471E">
        <w:rPr>
          <w:lang w:val="da-DK"/>
        </w:rPr>
        <w:t>monoklonalt</w:t>
      </w:r>
      <w:r w:rsidRPr="0075471E">
        <w:rPr>
          <w:spacing w:val="-2"/>
          <w:lang w:val="da-DK"/>
        </w:rPr>
        <w:t xml:space="preserve"> </w:t>
      </w:r>
      <w:r w:rsidRPr="0075471E">
        <w:rPr>
          <w:lang w:val="da-DK"/>
        </w:rPr>
        <w:t>antistof</w:t>
      </w:r>
      <w:r w:rsidRPr="0075471E">
        <w:rPr>
          <w:spacing w:val="-2"/>
          <w:lang w:val="da-DK"/>
        </w:rPr>
        <w:t xml:space="preserve"> </w:t>
      </w:r>
      <w:r w:rsidRPr="0075471E">
        <w:rPr>
          <w:lang w:val="da-DK"/>
        </w:rPr>
        <w:t>(et</w:t>
      </w:r>
      <w:r w:rsidRPr="0075471E">
        <w:rPr>
          <w:spacing w:val="-5"/>
          <w:lang w:val="da-DK"/>
        </w:rPr>
        <w:t xml:space="preserve"> </w:t>
      </w:r>
      <w:r w:rsidRPr="0075471E">
        <w:rPr>
          <w:lang w:val="da-DK"/>
        </w:rPr>
        <w:t>type protein, som normalt laves af immunsystemet, og som hjælper med at beskytte kroppen mod infektioner og kræft). Bevacizumab bindes selektivt til et protein, som kaldes human vaskulær endotelial vækstfaktor (VEGF), som findes på indersiden af blod- og lymfekar i kroppen. VEGF- proteinet får blodkarrene i kræftknuden til at vokse. Disse blodkar forsyner tumoren med næringsstoffer og ilt. Når bevacizumab først er bundet til VEGF, forhindres tumoren i at vokse, idet væksten af de blodkar, som forsyner tumoren med næringsstoffer og ilt, blokeres.</w:t>
      </w:r>
    </w:p>
    <w:p w14:paraId="20DEBF23" w14:textId="77777777" w:rsidR="007A5DB9" w:rsidRPr="0075471E" w:rsidRDefault="007A5DB9" w:rsidP="00DF05ED">
      <w:pPr>
        <w:pStyle w:val="BodyText"/>
        <w:tabs>
          <w:tab w:val="left" w:pos="426"/>
        </w:tabs>
        <w:ind w:right="140"/>
        <w:rPr>
          <w:lang w:val="da-DK"/>
        </w:rPr>
      </w:pPr>
    </w:p>
    <w:p w14:paraId="1C5774AA" w14:textId="77777777" w:rsidR="007A5DB9" w:rsidRPr="0075471E" w:rsidRDefault="008747B9" w:rsidP="00DF05ED">
      <w:pPr>
        <w:pStyle w:val="BodyText"/>
        <w:tabs>
          <w:tab w:val="left" w:pos="426"/>
        </w:tabs>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1"/>
          <w:lang w:val="da-DK"/>
        </w:rPr>
        <w:t xml:space="preserve"> </w:t>
      </w:r>
      <w:r w:rsidRPr="0075471E">
        <w:rPr>
          <w:lang w:val="da-DK"/>
        </w:rPr>
        <w:t>medicin</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anvendes</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voksne</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behandling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fremskreden</w:t>
      </w:r>
      <w:r w:rsidRPr="0075471E">
        <w:rPr>
          <w:spacing w:val="-2"/>
          <w:lang w:val="da-DK"/>
        </w:rPr>
        <w:t xml:space="preserve"> </w:t>
      </w:r>
      <w:r w:rsidRPr="0075471E">
        <w:rPr>
          <w:lang w:val="da-DK"/>
        </w:rPr>
        <w:t>kræft</w:t>
      </w:r>
      <w:r w:rsidRPr="0075471E">
        <w:rPr>
          <w:spacing w:val="-1"/>
          <w:lang w:val="da-DK"/>
        </w:rPr>
        <w:t xml:space="preserve"> </w:t>
      </w:r>
      <w:r w:rsidRPr="0075471E">
        <w:rPr>
          <w:lang w:val="da-DK"/>
        </w:rPr>
        <w:t>i</w:t>
      </w:r>
      <w:r w:rsidRPr="0075471E">
        <w:rPr>
          <w:spacing w:val="-4"/>
          <w:lang w:val="da-DK"/>
        </w:rPr>
        <w:t xml:space="preserve"> </w:t>
      </w:r>
      <w:r w:rsidRPr="0075471E">
        <w:rPr>
          <w:lang w:val="da-DK"/>
        </w:rPr>
        <w:t>tyktarmen</w:t>
      </w:r>
      <w:r w:rsidRPr="0075471E">
        <w:rPr>
          <w:spacing w:val="-2"/>
          <w:lang w:val="da-DK"/>
        </w:rPr>
        <w:t xml:space="preserve"> </w:t>
      </w:r>
      <w:r w:rsidRPr="0075471E">
        <w:rPr>
          <w:lang w:val="da-DK"/>
        </w:rPr>
        <w:t xml:space="preserve">eller endetarmen. Abevmy vil blive givet i kombination med kemoterapibehandling, der indeholder </w:t>
      </w:r>
      <w:r w:rsidRPr="0075471E">
        <w:rPr>
          <w:spacing w:val="-2"/>
          <w:lang w:val="da-DK"/>
        </w:rPr>
        <w:t>fluoropyrimidin.</w:t>
      </w:r>
    </w:p>
    <w:p w14:paraId="62235427" w14:textId="77777777" w:rsidR="007A5DB9" w:rsidRPr="0075471E" w:rsidRDefault="007A5DB9" w:rsidP="00DF05ED">
      <w:pPr>
        <w:pStyle w:val="BodyText"/>
        <w:tabs>
          <w:tab w:val="left" w:pos="426"/>
        </w:tabs>
        <w:ind w:right="140"/>
        <w:rPr>
          <w:lang w:val="da-DK"/>
        </w:rPr>
      </w:pPr>
    </w:p>
    <w:p w14:paraId="0060576E" w14:textId="77777777" w:rsidR="007A5DB9" w:rsidRPr="0075471E" w:rsidRDefault="008747B9" w:rsidP="00DF05ED">
      <w:pPr>
        <w:pStyle w:val="BodyText"/>
        <w:tabs>
          <w:tab w:val="left" w:pos="426"/>
        </w:tabs>
        <w:ind w:right="140"/>
        <w:rPr>
          <w:lang w:val="da-DK"/>
        </w:rPr>
      </w:pPr>
      <w:r w:rsidRPr="0075471E">
        <w:rPr>
          <w:lang w:val="da-DK"/>
        </w:rPr>
        <w:t>Abevmy anvendes også hos voksne til behandling af metastatisk brystkræft. Når det anvendes til 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brystkræft,</w:t>
      </w:r>
      <w:r w:rsidRPr="0075471E">
        <w:rPr>
          <w:spacing w:val="-3"/>
          <w:lang w:val="da-DK"/>
        </w:rPr>
        <w:t xml:space="preserve"> </w:t>
      </w:r>
      <w:r w:rsidRPr="0075471E">
        <w:rPr>
          <w:lang w:val="da-DK"/>
        </w:rPr>
        <w:t>vil</w:t>
      </w:r>
      <w:r w:rsidRPr="0075471E">
        <w:rPr>
          <w:spacing w:val="-2"/>
          <w:lang w:val="da-DK"/>
        </w:rPr>
        <w:t xml:space="preserve"> </w:t>
      </w:r>
      <w:r w:rsidRPr="0075471E">
        <w:rPr>
          <w:lang w:val="da-DK"/>
        </w:rPr>
        <w:t>det</w:t>
      </w:r>
      <w:r w:rsidRPr="0075471E">
        <w:rPr>
          <w:spacing w:val="-2"/>
          <w:lang w:val="da-DK"/>
        </w:rPr>
        <w:t xml:space="preserve"> </w:t>
      </w:r>
      <w:r w:rsidRPr="0075471E">
        <w:rPr>
          <w:lang w:val="da-DK"/>
        </w:rPr>
        <w:t>blive</w:t>
      </w:r>
      <w:r w:rsidRPr="0075471E">
        <w:rPr>
          <w:spacing w:val="-3"/>
          <w:lang w:val="da-DK"/>
        </w:rPr>
        <w:t xml:space="preserve"> </w:t>
      </w:r>
      <w:r w:rsidRPr="0075471E">
        <w:rPr>
          <w:lang w:val="da-DK"/>
        </w:rPr>
        <w:t>givet</w:t>
      </w:r>
      <w:r w:rsidRPr="0075471E">
        <w:rPr>
          <w:spacing w:val="-2"/>
          <w:lang w:val="da-DK"/>
        </w:rPr>
        <w:t xml:space="preserve"> </w:t>
      </w:r>
      <w:r w:rsidRPr="0075471E">
        <w:rPr>
          <w:lang w:val="da-DK"/>
        </w:rPr>
        <w:t>sammen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et</w:t>
      </w:r>
      <w:r w:rsidRPr="0075471E">
        <w:rPr>
          <w:spacing w:val="-4"/>
          <w:lang w:val="da-DK"/>
        </w:rPr>
        <w:t xml:space="preserve"> </w:t>
      </w:r>
      <w:r w:rsidRPr="0075471E">
        <w:rPr>
          <w:lang w:val="da-DK"/>
        </w:rPr>
        <w:t>cytostatikum</w:t>
      </w:r>
      <w:r w:rsidRPr="0075471E">
        <w:rPr>
          <w:spacing w:val="-6"/>
          <w:lang w:val="da-DK"/>
        </w:rPr>
        <w:t xml:space="preserve"> </w:t>
      </w:r>
      <w:r w:rsidRPr="0075471E">
        <w:rPr>
          <w:lang w:val="da-DK"/>
        </w:rPr>
        <w:t>(lægemiddel</w:t>
      </w:r>
      <w:r w:rsidRPr="0075471E">
        <w:rPr>
          <w:spacing w:val="-2"/>
          <w:lang w:val="da-DK"/>
        </w:rPr>
        <w:t xml:space="preserve"> </w:t>
      </w:r>
      <w:r w:rsidRPr="0075471E">
        <w:rPr>
          <w:lang w:val="da-DK"/>
        </w:rPr>
        <w:t>mod</w:t>
      </w:r>
      <w:r w:rsidRPr="0075471E">
        <w:rPr>
          <w:spacing w:val="-3"/>
          <w:lang w:val="da-DK"/>
        </w:rPr>
        <w:t xml:space="preserve"> </w:t>
      </w:r>
      <w:r w:rsidRPr="0075471E">
        <w:rPr>
          <w:lang w:val="da-DK"/>
        </w:rPr>
        <w:t>kræft),</w:t>
      </w:r>
      <w:r w:rsidRPr="0075471E">
        <w:rPr>
          <w:spacing w:val="-5"/>
          <w:lang w:val="da-DK"/>
        </w:rPr>
        <w:t xml:space="preserve"> </w:t>
      </w:r>
      <w:r w:rsidRPr="0075471E">
        <w:rPr>
          <w:lang w:val="da-DK"/>
        </w:rPr>
        <w:t>der hedder paclitaxel eller capecitabin.</w:t>
      </w:r>
    </w:p>
    <w:p w14:paraId="0B06C2B9" w14:textId="77777777" w:rsidR="007A5DB9" w:rsidRPr="0075471E" w:rsidRDefault="007A5DB9" w:rsidP="00DF05ED">
      <w:pPr>
        <w:pStyle w:val="BodyText"/>
        <w:tabs>
          <w:tab w:val="left" w:pos="426"/>
        </w:tabs>
        <w:ind w:right="140"/>
        <w:rPr>
          <w:lang w:val="da-DK"/>
        </w:rPr>
      </w:pPr>
    </w:p>
    <w:p w14:paraId="1D68E9AF" w14:textId="77777777" w:rsidR="007A5DB9" w:rsidRPr="0075471E" w:rsidRDefault="008747B9" w:rsidP="00DF05ED">
      <w:pPr>
        <w:pStyle w:val="BodyText"/>
        <w:tabs>
          <w:tab w:val="left" w:pos="426"/>
        </w:tabs>
        <w:ind w:right="140"/>
        <w:rPr>
          <w:lang w:val="da-DK"/>
        </w:rPr>
      </w:pPr>
      <w:r w:rsidRPr="0075471E">
        <w:rPr>
          <w:lang w:val="da-DK"/>
        </w:rPr>
        <w:t>Abevmy</w:t>
      </w:r>
      <w:r w:rsidRPr="0075471E">
        <w:rPr>
          <w:spacing w:val="-6"/>
          <w:lang w:val="da-DK"/>
        </w:rPr>
        <w:t xml:space="preserve"> </w:t>
      </w:r>
      <w:r w:rsidRPr="0075471E">
        <w:rPr>
          <w:lang w:val="da-DK"/>
        </w:rPr>
        <w:t>bruges</w:t>
      </w:r>
      <w:r w:rsidRPr="0075471E">
        <w:rPr>
          <w:spacing w:val="-3"/>
          <w:lang w:val="da-DK"/>
        </w:rPr>
        <w:t xml:space="preserve"> </w:t>
      </w:r>
      <w:r w:rsidRPr="0075471E">
        <w:rPr>
          <w:lang w:val="da-DK"/>
        </w:rPr>
        <w:t>også</w:t>
      </w:r>
      <w:r w:rsidRPr="0075471E">
        <w:rPr>
          <w:spacing w:val="-3"/>
          <w:lang w:val="da-DK"/>
        </w:rPr>
        <w:t xml:space="preserve"> </w:t>
      </w:r>
      <w:r w:rsidRPr="0075471E">
        <w:rPr>
          <w:lang w:val="da-DK"/>
        </w:rPr>
        <w:t>hos</w:t>
      </w:r>
      <w:r w:rsidRPr="0075471E">
        <w:rPr>
          <w:spacing w:val="-3"/>
          <w:lang w:val="da-DK"/>
        </w:rPr>
        <w:t xml:space="preserve"> </w:t>
      </w:r>
      <w:r w:rsidRPr="0075471E">
        <w:rPr>
          <w:lang w:val="da-DK"/>
        </w:rPr>
        <w:t>voksne</w:t>
      </w:r>
      <w:r w:rsidRPr="0075471E">
        <w:rPr>
          <w:spacing w:val="-3"/>
          <w:lang w:val="da-DK"/>
        </w:rPr>
        <w:t xml:space="preserve"> </w:t>
      </w:r>
      <w:r w:rsidRPr="0075471E">
        <w:rPr>
          <w:lang w:val="da-DK"/>
        </w:rPr>
        <w:t>til</w:t>
      </w:r>
      <w:r w:rsidRPr="0075471E">
        <w:rPr>
          <w:spacing w:val="-2"/>
          <w:lang w:val="da-DK"/>
        </w:rPr>
        <w:t xml:space="preserve"> </w:t>
      </w:r>
      <w:r w:rsidRPr="0075471E">
        <w:rPr>
          <w:lang w:val="da-DK"/>
        </w:rPr>
        <w:t>behandling</w:t>
      </w:r>
      <w:r w:rsidRPr="0075471E">
        <w:rPr>
          <w:spacing w:val="-6"/>
          <w:lang w:val="da-DK"/>
        </w:rPr>
        <w:t xml:space="preserve"> </w:t>
      </w:r>
      <w:r w:rsidRPr="0075471E">
        <w:rPr>
          <w:lang w:val="da-DK"/>
        </w:rPr>
        <w:t>af</w:t>
      </w:r>
      <w:r w:rsidRPr="0075471E">
        <w:rPr>
          <w:spacing w:val="-5"/>
          <w:lang w:val="da-DK"/>
        </w:rPr>
        <w:t xml:space="preserve"> </w:t>
      </w:r>
      <w:r w:rsidRPr="0075471E">
        <w:rPr>
          <w:lang w:val="da-DK"/>
        </w:rPr>
        <w:t>fremskreden</w:t>
      </w:r>
      <w:r w:rsidRPr="0075471E">
        <w:rPr>
          <w:spacing w:val="-3"/>
          <w:lang w:val="da-DK"/>
        </w:rPr>
        <w:t xml:space="preserve"> </w:t>
      </w:r>
      <w:r w:rsidRPr="0075471E">
        <w:rPr>
          <w:lang w:val="da-DK"/>
        </w:rPr>
        <w:t>ikke-småcellet</w:t>
      </w:r>
      <w:r w:rsidRPr="0075471E">
        <w:rPr>
          <w:spacing w:val="-5"/>
          <w:lang w:val="da-DK"/>
        </w:rPr>
        <w:t xml:space="preserve"> </w:t>
      </w:r>
      <w:r w:rsidRPr="0075471E">
        <w:rPr>
          <w:lang w:val="da-DK"/>
        </w:rPr>
        <w:t>lungekræft.</w:t>
      </w:r>
      <w:r w:rsidRPr="0075471E">
        <w:rPr>
          <w:spacing w:val="-3"/>
          <w:lang w:val="da-DK"/>
        </w:rPr>
        <w:t xml:space="preserve"> </w:t>
      </w:r>
      <w:r w:rsidRPr="0075471E">
        <w:rPr>
          <w:lang w:val="da-DK"/>
        </w:rPr>
        <w:t>Abevmy</w:t>
      </w:r>
      <w:r w:rsidRPr="0075471E">
        <w:rPr>
          <w:spacing w:val="-3"/>
          <w:lang w:val="da-DK"/>
        </w:rPr>
        <w:t xml:space="preserve"> </w:t>
      </w:r>
      <w:r w:rsidRPr="0075471E">
        <w:rPr>
          <w:lang w:val="da-DK"/>
        </w:rPr>
        <w:t>vil blive givet sammen med kemoterapibehandling, der indeholder platin.</w:t>
      </w:r>
    </w:p>
    <w:p w14:paraId="5CD9A273" w14:textId="77777777" w:rsidR="007A5DB9" w:rsidRPr="0075471E" w:rsidRDefault="007A5DB9" w:rsidP="00DF05ED">
      <w:pPr>
        <w:pStyle w:val="BodyText"/>
        <w:tabs>
          <w:tab w:val="left" w:pos="426"/>
        </w:tabs>
        <w:ind w:right="140"/>
        <w:rPr>
          <w:lang w:val="da-DK"/>
        </w:rPr>
      </w:pPr>
    </w:p>
    <w:p w14:paraId="2439F61A" w14:textId="77777777" w:rsidR="007A5DB9" w:rsidRPr="0075471E" w:rsidRDefault="008747B9" w:rsidP="00DF05ED">
      <w:pPr>
        <w:pStyle w:val="BodyText"/>
        <w:tabs>
          <w:tab w:val="left" w:pos="426"/>
        </w:tabs>
        <w:ind w:right="140"/>
        <w:rPr>
          <w:lang w:val="da-DK"/>
        </w:rPr>
      </w:pPr>
      <w:r w:rsidRPr="0075471E">
        <w:rPr>
          <w:lang w:val="da-DK"/>
        </w:rPr>
        <w:t>Abevmy bruges også hos voksne til behandling af fremskreden ikke-småcellet lungekræft, når kræftcellerne</w:t>
      </w:r>
      <w:r w:rsidRPr="0075471E">
        <w:rPr>
          <w:spacing w:val="-4"/>
          <w:lang w:val="da-DK"/>
        </w:rPr>
        <w:t xml:space="preserve"> </w:t>
      </w:r>
      <w:r w:rsidRPr="0075471E">
        <w:rPr>
          <w:lang w:val="da-DK"/>
        </w:rPr>
        <w:t>har</w:t>
      </w:r>
      <w:r w:rsidRPr="0075471E">
        <w:rPr>
          <w:spacing w:val="-4"/>
          <w:lang w:val="da-DK"/>
        </w:rPr>
        <w:t xml:space="preserve"> </w:t>
      </w:r>
      <w:r w:rsidRPr="0075471E">
        <w:rPr>
          <w:lang w:val="da-DK"/>
        </w:rPr>
        <w:t>bestemte</w:t>
      </w:r>
      <w:r w:rsidRPr="0075471E">
        <w:rPr>
          <w:spacing w:val="-4"/>
          <w:lang w:val="da-DK"/>
        </w:rPr>
        <w:t xml:space="preserve"> </w:t>
      </w:r>
      <w:r w:rsidRPr="0075471E">
        <w:rPr>
          <w:lang w:val="da-DK"/>
        </w:rPr>
        <w:t>mutationer</w:t>
      </w:r>
      <w:r w:rsidRPr="0075471E">
        <w:rPr>
          <w:spacing w:val="-2"/>
          <w:lang w:val="da-DK"/>
        </w:rPr>
        <w:t xml:space="preserve"> </w:t>
      </w:r>
      <w:r w:rsidRPr="0075471E">
        <w:rPr>
          <w:lang w:val="da-DK"/>
        </w:rPr>
        <w:t>i</w:t>
      </w:r>
      <w:r w:rsidRPr="0075471E">
        <w:rPr>
          <w:spacing w:val="-4"/>
          <w:lang w:val="da-DK"/>
        </w:rPr>
        <w:t xml:space="preserve"> </w:t>
      </w:r>
      <w:r w:rsidRPr="0075471E">
        <w:rPr>
          <w:lang w:val="da-DK"/>
        </w:rPr>
        <w:t>et</w:t>
      </w:r>
      <w:r w:rsidRPr="0075471E">
        <w:rPr>
          <w:spacing w:val="-4"/>
          <w:lang w:val="da-DK"/>
        </w:rPr>
        <w:t xml:space="preserve"> </w:t>
      </w:r>
      <w:r w:rsidRPr="0075471E">
        <w:rPr>
          <w:lang w:val="da-DK"/>
        </w:rPr>
        <w:t>protein,</w:t>
      </w:r>
      <w:r w:rsidRPr="0075471E">
        <w:rPr>
          <w:spacing w:val="-2"/>
          <w:lang w:val="da-DK"/>
        </w:rPr>
        <w:t xml:space="preserve"> </w:t>
      </w:r>
      <w:r w:rsidRPr="0075471E">
        <w:rPr>
          <w:lang w:val="da-DK"/>
        </w:rPr>
        <w:t>der</w:t>
      </w:r>
      <w:r w:rsidRPr="0075471E">
        <w:rPr>
          <w:spacing w:val="-4"/>
          <w:lang w:val="da-DK"/>
        </w:rPr>
        <w:t xml:space="preserve"> </w:t>
      </w:r>
      <w:r w:rsidRPr="0075471E">
        <w:rPr>
          <w:lang w:val="da-DK"/>
        </w:rPr>
        <w:t>kaldes</w:t>
      </w:r>
      <w:r w:rsidRPr="0075471E">
        <w:rPr>
          <w:spacing w:val="-2"/>
          <w:lang w:val="da-DK"/>
        </w:rPr>
        <w:t xml:space="preserve"> </w:t>
      </w:r>
      <w:r w:rsidRPr="0075471E">
        <w:rPr>
          <w:lang w:val="da-DK"/>
        </w:rPr>
        <w:t>epidermal</w:t>
      </w:r>
      <w:r w:rsidRPr="0075471E">
        <w:rPr>
          <w:spacing w:val="-2"/>
          <w:lang w:val="da-DK"/>
        </w:rPr>
        <w:t xml:space="preserve"> </w:t>
      </w:r>
      <w:r w:rsidRPr="0075471E">
        <w:rPr>
          <w:lang w:val="da-DK"/>
        </w:rPr>
        <w:t>vækstfaktor-receptor</w:t>
      </w:r>
      <w:r w:rsidRPr="0075471E">
        <w:rPr>
          <w:spacing w:val="-2"/>
          <w:lang w:val="da-DK"/>
        </w:rPr>
        <w:t xml:space="preserve"> </w:t>
      </w:r>
      <w:r w:rsidRPr="0075471E">
        <w:rPr>
          <w:lang w:val="da-DK"/>
        </w:rPr>
        <w:t>(EGFR). Abevmy vil blive givet sammen med erlotinib.</w:t>
      </w:r>
    </w:p>
    <w:p w14:paraId="5EA2F6D8" w14:textId="77777777" w:rsidR="007A5DB9" w:rsidRPr="0075471E" w:rsidRDefault="007A5DB9" w:rsidP="00DF05ED">
      <w:pPr>
        <w:pStyle w:val="BodyText"/>
        <w:tabs>
          <w:tab w:val="left" w:pos="426"/>
        </w:tabs>
        <w:ind w:right="140"/>
        <w:rPr>
          <w:lang w:val="da-DK"/>
        </w:rPr>
      </w:pPr>
    </w:p>
    <w:p w14:paraId="2CE4AD89" w14:textId="77777777" w:rsidR="007A5DB9" w:rsidRPr="0075471E" w:rsidRDefault="008747B9" w:rsidP="00DF05ED">
      <w:pPr>
        <w:pStyle w:val="BodyText"/>
        <w:tabs>
          <w:tab w:val="left" w:pos="426"/>
        </w:tabs>
        <w:ind w:right="140"/>
        <w:rPr>
          <w:lang w:val="da-DK"/>
        </w:rPr>
      </w:pPr>
      <w:r w:rsidRPr="0075471E">
        <w:rPr>
          <w:lang w:val="da-DK"/>
        </w:rPr>
        <w:t>Abevmy bruges også hos voksne til behandling af fremskreden nyrekræft. Når det anvendes til 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nyrekræft,</w:t>
      </w:r>
      <w:r w:rsidRPr="0075471E">
        <w:rPr>
          <w:spacing w:val="-6"/>
          <w:lang w:val="da-DK"/>
        </w:rPr>
        <w:t xml:space="preserve"> </w:t>
      </w:r>
      <w:r w:rsidRPr="0075471E">
        <w:rPr>
          <w:lang w:val="da-DK"/>
        </w:rPr>
        <w:t>bliver</w:t>
      </w:r>
      <w:r w:rsidRPr="0075471E">
        <w:rPr>
          <w:spacing w:val="-2"/>
          <w:lang w:val="da-DK"/>
        </w:rPr>
        <w:t xml:space="preserve"> </w:t>
      </w:r>
      <w:r w:rsidRPr="0075471E">
        <w:rPr>
          <w:lang w:val="da-DK"/>
        </w:rPr>
        <w:t>det</w:t>
      </w:r>
      <w:r w:rsidRPr="0075471E">
        <w:rPr>
          <w:spacing w:val="-2"/>
          <w:lang w:val="da-DK"/>
        </w:rPr>
        <w:t xml:space="preserve"> </w:t>
      </w:r>
      <w:r w:rsidRPr="0075471E">
        <w:rPr>
          <w:lang w:val="da-DK"/>
        </w:rPr>
        <w:t>givet</w:t>
      </w:r>
      <w:r w:rsidRPr="0075471E">
        <w:rPr>
          <w:spacing w:val="-2"/>
          <w:lang w:val="da-DK"/>
        </w:rPr>
        <w:t xml:space="preserve"> </w:t>
      </w:r>
      <w:r w:rsidRPr="0075471E">
        <w:rPr>
          <w:lang w:val="da-DK"/>
        </w:rPr>
        <w:t>sammen</w:t>
      </w:r>
      <w:r w:rsidRPr="0075471E">
        <w:rPr>
          <w:spacing w:val="-1"/>
          <w:lang w:val="da-DK"/>
        </w:rPr>
        <w:t xml:space="preserve"> </w:t>
      </w:r>
      <w:r w:rsidRPr="0075471E">
        <w:rPr>
          <w:lang w:val="da-DK"/>
        </w:rPr>
        <w:t>med</w:t>
      </w:r>
      <w:r w:rsidRPr="0075471E">
        <w:rPr>
          <w:spacing w:val="-3"/>
          <w:lang w:val="da-DK"/>
        </w:rPr>
        <w:t xml:space="preserve"> </w:t>
      </w:r>
      <w:r w:rsidRPr="0075471E">
        <w:rPr>
          <w:lang w:val="da-DK"/>
        </w:rPr>
        <w:t>en</w:t>
      </w:r>
      <w:r w:rsidRPr="0075471E">
        <w:rPr>
          <w:spacing w:val="-3"/>
          <w:lang w:val="da-DK"/>
        </w:rPr>
        <w:t xml:space="preserve"> </w:t>
      </w:r>
      <w:r w:rsidRPr="0075471E">
        <w:rPr>
          <w:lang w:val="da-DK"/>
        </w:rPr>
        <w:t>anden</w:t>
      </w:r>
      <w:r w:rsidRPr="0075471E">
        <w:rPr>
          <w:spacing w:val="-3"/>
          <w:lang w:val="da-DK"/>
        </w:rPr>
        <w:t xml:space="preserve"> </w:t>
      </w:r>
      <w:r w:rsidRPr="0075471E">
        <w:rPr>
          <w:lang w:val="da-DK"/>
        </w:rPr>
        <w:t>type</w:t>
      </w:r>
      <w:r w:rsidRPr="0075471E">
        <w:rPr>
          <w:spacing w:val="-3"/>
          <w:lang w:val="da-DK"/>
        </w:rPr>
        <w:t xml:space="preserve"> </w:t>
      </w:r>
      <w:r w:rsidRPr="0075471E">
        <w:rPr>
          <w:lang w:val="da-DK"/>
        </w:rPr>
        <w:t>medicin,</w:t>
      </w:r>
      <w:r w:rsidRPr="0075471E">
        <w:rPr>
          <w:spacing w:val="-3"/>
          <w:lang w:val="da-DK"/>
        </w:rPr>
        <w:t xml:space="preserve"> </w:t>
      </w:r>
      <w:r w:rsidRPr="0075471E">
        <w:rPr>
          <w:lang w:val="da-DK"/>
        </w:rPr>
        <w:t>som</w:t>
      </w:r>
      <w:r w:rsidRPr="0075471E">
        <w:rPr>
          <w:spacing w:val="-5"/>
          <w:lang w:val="da-DK"/>
        </w:rPr>
        <w:t xml:space="preserve"> </w:t>
      </w:r>
      <w:r w:rsidRPr="0075471E">
        <w:rPr>
          <w:lang w:val="da-DK"/>
        </w:rPr>
        <w:t>kaldes</w:t>
      </w:r>
      <w:r w:rsidRPr="0075471E">
        <w:rPr>
          <w:spacing w:val="-3"/>
          <w:lang w:val="da-DK"/>
        </w:rPr>
        <w:t xml:space="preserve"> </w:t>
      </w:r>
      <w:r w:rsidRPr="0075471E">
        <w:rPr>
          <w:lang w:val="da-DK"/>
        </w:rPr>
        <w:t>interferon.</w:t>
      </w:r>
    </w:p>
    <w:p w14:paraId="5BE23E47" w14:textId="77777777" w:rsidR="007A5DB9" w:rsidRPr="0075471E" w:rsidRDefault="007A5DB9" w:rsidP="00DF05ED">
      <w:pPr>
        <w:tabs>
          <w:tab w:val="left" w:pos="426"/>
        </w:tabs>
        <w:ind w:right="140"/>
        <w:rPr>
          <w:lang w:val="da-DK"/>
        </w:rPr>
        <w:sectPr w:rsidR="007A5DB9" w:rsidRPr="0075471E" w:rsidSect="00F7686D">
          <w:pgSz w:w="11907" w:h="16840" w:code="9"/>
          <w:pgMar w:top="1134" w:right="1418" w:bottom="1134" w:left="1418" w:header="737" w:footer="737" w:gutter="0"/>
          <w:cols w:space="720"/>
        </w:sectPr>
      </w:pPr>
    </w:p>
    <w:p w14:paraId="117C1E03" w14:textId="77777777" w:rsidR="007A5DB9" w:rsidRPr="0075471E" w:rsidRDefault="008747B9" w:rsidP="00DF05ED">
      <w:pPr>
        <w:pStyle w:val="BodyText"/>
        <w:tabs>
          <w:tab w:val="left" w:pos="426"/>
        </w:tabs>
        <w:ind w:right="140"/>
        <w:rPr>
          <w:lang w:val="da-DK"/>
        </w:rPr>
      </w:pPr>
      <w:r w:rsidRPr="0075471E">
        <w:rPr>
          <w:lang w:val="da-DK"/>
        </w:rPr>
        <w:t>Abevmy bruges også hos voksne til behandling af fremskreden kræft i æggestokkene, kræft i æggeledere eller primær bughindekræft. Når det anvendes til patienter med kræft i æggestokkene, kræft</w:t>
      </w:r>
      <w:r w:rsidRPr="0075471E">
        <w:rPr>
          <w:spacing w:val="-2"/>
          <w:lang w:val="da-DK"/>
        </w:rPr>
        <w:t xml:space="preserve"> </w:t>
      </w:r>
      <w:r w:rsidRPr="0075471E">
        <w:rPr>
          <w:lang w:val="da-DK"/>
        </w:rPr>
        <w:t>i</w:t>
      </w:r>
      <w:r w:rsidRPr="0075471E">
        <w:rPr>
          <w:spacing w:val="-2"/>
          <w:lang w:val="da-DK"/>
        </w:rPr>
        <w:t xml:space="preserve"> </w:t>
      </w:r>
      <w:r w:rsidRPr="0075471E">
        <w:rPr>
          <w:lang w:val="da-DK"/>
        </w:rPr>
        <w:t>æggeledere</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primær</w:t>
      </w:r>
      <w:r w:rsidRPr="0075471E">
        <w:rPr>
          <w:spacing w:val="-2"/>
          <w:lang w:val="da-DK"/>
        </w:rPr>
        <w:t xml:space="preserve"> </w:t>
      </w:r>
      <w:r w:rsidRPr="0075471E">
        <w:rPr>
          <w:lang w:val="da-DK"/>
        </w:rPr>
        <w:t>bughindekræft,</w:t>
      </w:r>
      <w:r w:rsidRPr="0075471E">
        <w:rPr>
          <w:spacing w:val="-3"/>
          <w:lang w:val="da-DK"/>
        </w:rPr>
        <w:t xml:space="preserve"> </w:t>
      </w:r>
      <w:r w:rsidRPr="0075471E">
        <w:rPr>
          <w:lang w:val="da-DK"/>
        </w:rPr>
        <w:t>bliver</w:t>
      </w:r>
      <w:r w:rsidRPr="0075471E">
        <w:rPr>
          <w:spacing w:val="-5"/>
          <w:lang w:val="da-DK"/>
        </w:rPr>
        <w:t xml:space="preserve"> </w:t>
      </w:r>
      <w:r w:rsidRPr="0075471E">
        <w:rPr>
          <w:lang w:val="da-DK"/>
        </w:rPr>
        <w:t>det</w:t>
      </w:r>
      <w:r w:rsidRPr="0075471E">
        <w:rPr>
          <w:spacing w:val="-2"/>
          <w:lang w:val="da-DK"/>
        </w:rPr>
        <w:t xml:space="preserve"> </w:t>
      </w:r>
      <w:r w:rsidRPr="0075471E">
        <w:rPr>
          <w:lang w:val="da-DK"/>
        </w:rPr>
        <w:t>givet</w:t>
      </w:r>
      <w:r w:rsidRPr="0075471E">
        <w:rPr>
          <w:spacing w:val="-2"/>
          <w:lang w:val="da-DK"/>
        </w:rPr>
        <w:t xml:space="preserve"> </w:t>
      </w:r>
      <w:r w:rsidRPr="0075471E">
        <w:rPr>
          <w:lang w:val="da-DK"/>
        </w:rPr>
        <w:t>sammen</w:t>
      </w:r>
      <w:r w:rsidRPr="0075471E">
        <w:rPr>
          <w:spacing w:val="-1"/>
          <w:lang w:val="da-DK"/>
        </w:rPr>
        <w:t xml:space="preserve"> </w:t>
      </w:r>
      <w:r w:rsidRPr="0075471E">
        <w:rPr>
          <w:lang w:val="da-DK"/>
        </w:rPr>
        <w:t>med</w:t>
      </w:r>
      <w:r w:rsidRPr="0075471E">
        <w:rPr>
          <w:spacing w:val="-3"/>
          <w:lang w:val="da-DK"/>
        </w:rPr>
        <w:t xml:space="preserve"> </w:t>
      </w:r>
      <w:r w:rsidRPr="0075471E">
        <w:rPr>
          <w:lang w:val="da-DK"/>
        </w:rPr>
        <w:t>carboplatin</w:t>
      </w:r>
      <w:r w:rsidRPr="0075471E">
        <w:rPr>
          <w:spacing w:val="-6"/>
          <w:lang w:val="da-DK"/>
        </w:rPr>
        <w:t xml:space="preserve"> </w:t>
      </w:r>
      <w:r w:rsidRPr="0075471E">
        <w:rPr>
          <w:lang w:val="da-DK"/>
        </w:rPr>
        <w:t>og</w:t>
      </w:r>
      <w:r w:rsidRPr="0075471E">
        <w:rPr>
          <w:spacing w:val="-6"/>
          <w:lang w:val="da-DK"/>
        </w:rPr>
        <w:t xml:space="preserve"> </w:t>
      </w:r>
      <w:r w:rsidRPr="0075471E">
        <w:rPr>
          <w:lang w:val="da-DK"/>
        </w:rPr>
        <w:t>paclitaxel.</w:t>
      </w:r>
    </w:p>
    <w:p w14:paraId="61980200" w14:textId="77777777" w:rsidR="007A5DB9" w:rsidRPr="0075471E" w:rsidRDefault="007A5DB9" w:rsidP="00DF05ED">
      <w:pPr>
        <w:pStyle w:val="BodyText"/>
        <w:tabs>
          <w:tab w:val="left" w:pos="426"/>
        </w:tabs>
        <w:ind w:right="140"/>
        <w:rPr>
          <w:lang w:val="da-DK"/>
        </w:rPr>
      </w:pPr>
    </w:p>
    <w:p w14:paraId="1F919A96" w14:textId="77777777" w:rsidR="007A5DB9" w:rsidRPr="0075471E" w:rsidRDefault="008747B9" w:rsidP="00DF05ED">
      <w:pPr>
        <w:pStyle w:val="BodyText"/>
        <w:tabs>
          <w:tab w:val="left" w:pos="426"/>
        </w:tabs>
        <w:ind w:right="140"/>
        <w:rPr>
          <w:lang w:val="da-DK"/>
        </w:rPr>
      </w:pPr>
      <w:r w:rsidRPr="0075471E">
        <w:rPr>
          <w:lang w:val="da-DK"/>
        </w:rPr>
        <w:t xml:space="preserve">Når lægemidlet anvendes til voksne patienter med fremskreden kræft i æggestokkene, kræft i </w:t>
      </w:r>
      <w:r w:rsidRPr="0075471E">
        <w:rPr>
          <w:lang w:val="da-DK"/>
        </w:rPr>
        <w:lastRenderedPageBreak/>
        <w:t>æggelederne</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primær</w:t>
      </w:r>
      <w:r w:rsidRPr="0075471E">
        <w:rPr>
          <w:spacing w:val="-2"/>
          <w:lang w:val="da-DK"/>
        </w:rPr>
        <w:t xml:space="preserve"> </w:t>
      </w:r>
      <w:r w:rsidRPr="0075471E">
        <w:rPr>
          <w:lang w:val="da-DK"/>
        </w:rPr>
        <w:t>bughindekræft,</w:t>
      </w:r>
      <w:r w:rsidRPr="0075471E">
        <w:rPr>
          <w:spacing w:val="-3"/>
          <w:lang w:val="da-DK"/>
        </w:rPr>
        <w:t xml:space="preserve"> </w:t>
      </w:r>
      <w:r w:rsidRPr="0075471E">
        <w:rPr>
          <w:lang w:val="da-DK"/>
        </w:rPr>
        <w:t>hvor</w:t>
      </w:r>
      <w:r w:rsidRPr="0075471E">
        <w:rPr>
          <w:spacing w:val="-5"/>
          <w:lang w:val="da-DK"/>
        </w:rPr>
        <w:t xml:space="preserve"> </w:t>
      </w:r>
      <w:r w:rsidRPr="0075471E">
        <w:rPr>
          <w:lang w:val="da-DK"/>
        </w:rPr>
        <w:t>sygdommen</w:t>
      </w:r>
      <w:r w:rsidRPr="0075471E">
        <w:rPr>
          <w:spacing w:val="-3"/>
          <w:lang w:val="da-DK"/>
        </w:rPr>
        <w:t xml:space="preserve"> </w:t>
      </w:r>
      <w:r w:rsidRPr="0075471E">
        <w:rPr>
          <w:lang w:val="da-DK"/>
        </w:rPr>
        <w:t>er</w:t>
      </w:r>
      <w:r w:rsidRPr="0075471E">
        <w:rPr>
          <w:spacing w:val="-2"/>
          <w:lang w:val="da-DK"/>
        </w:rPr>
        <w:t xml:space="preserve"> </w:t>
      </w:r>
      <w:r w:rsidRPr="0075471E">
        <w:rPr>
          <w:lang w:val="da-DK"/>
        </w:rPr>
        <w:t>kommet</w:t>
      </w:r>
      <w:r w:rsidRPr="0075471E">
        <w:rPr>
          <w:spacing w:val="-2"/>
          <w:lang w:val="da-DK"/>
        </w:rPr>
        <w:t xml:space="preserve"> </w:t>
      </w:r>
      <w:r w:rsidRPr="0075471E">
        <w:rPr>
          <w:lang w:val="da-DK"/>
        </w:rPr>
        <w:t>igen</w:t>
      </w:r>
      <w:r w:rsidRPr="0075471E">
        <w:rPr>
          <w:spacing w:val="-3"/>
          <w:lang w:val="da-DK"/>
        </w:rPr>
        <w:t xml:space="preserve"> </w:t>
      </w:r>
      <w:r w:rsidRPr="0075471E">
        <w:rPr>
          <w:lang w:val="da-DK"/>
        </w:rPr>
        <w:t>mere</w:t>
      </w:r>
      <w:r w:rsidRPr="0075471E">
        <w:rPr>
          <w:spacing w:val="-3"/>
          <w:lang w:val="da-DK"/>
        </w:rPr>
        <w:t xml:space="preserve"> </w:t>
      </w:r>
      <w:r w:rsidRPr="0075471E">
        <w:rPr>
          <w:lang w:val="da-DK"/>
        </w:rPr>
        <w:t>end</w:t>
      </w:r>
      <w:r w:rsidRPr="0075471E">
        <w:rPr>
          <w:spacing w:val="-3"/>
          <w:lang w:val="da-DK"/>
        </w:rPr>
        <w:t xml:space="preserve"> </w:t>
      </w:r>
      <w:r w:rsidRPr="0075471E">
        <w:rPr>
          <w:lang w:val="da-DK"/>
        </w:rPr>
        <w:t>6</w:t>
      </w:r>
      <w:r w:rsidRPr="0075471E">
        <w:rPr>
          <w:spacing w:val="-3"/>
          <w:lang w:val="da-DK"/>
        </w:rPr>
        <w:t xml:space="preserve"> </w:t>
      </w:r>
      <w:r w:rsidRPr="0075471E">
        <w:rPr>
          <w:lang w:val="da-DK"/>
        </w:rPr>
        <w:t>måneder</w:t>
      </w:r>
      <w:r w:rsidRPr="0075471E">
        <w:rPr>
          <w:spacing w:val="-5"/>
          <w:lang w:val="da-DK"/>
        </w:rPr>
        <w:t xml:space="preserve"> </w:t>
      </w:r>
      <w:r w:rsidRPr="0075471E">
        <w:rPr>
          <w:lang w:val="da-DK"/>
        </w:rPr>
        <w:t>efter sidste kemoterapi, som indeholdt platin, vil Abevmy blive givet sammen med carboplatin og gemcitabin eller sammen med carboplatin og paclitaxel.</w:t>
      </w:r>
    </w:p>
    <w:p w14:paraId="2FE42524" w14:textId="77777777" w:rsidR="007A5DB9" w:rsidRPr="0075471E" w:rsidRDefault="007A5DB9" w:rsidP="00DF05ED">
      <w:pPr>
        <w:pStyle w:val="BodyText"/>
        <w:tabs>
          <w:tab w:val="left" w:pos="426"/>
        </w:tabs>
        <w:ind w:right="140"/>
        <w:rPr>
          <w:lang w:val="da-DK"/>
        </w:rPr>
      </w:pPr>
    </w:p>
    <w:p w14:paraId="5E7195D7" w14:textId="77777777" w:rsidR="007A5DB9" w:rsidRPr="0075471E" w:rsidRDefault="008747B9" w:rsidP="00DF05ED">
      <w:pPr>
        <w:pStyle w:val="BodyText"/>
        <w:tabs>
          <w:tab w:val="left" w:pos="426"/>
        </w:tabs>
        <w:ind w:right="140"/>
        <w:rPr>
          <w:lang w:val="da-DK"/>
        </w:rPr>
      </w:pPr>
      <w:r w:rsidRPr="0075471E">
        <w:rPr>
          <w:lang w:val="da-DK"/>
        </w:rPr>
        <w:t>Når lægemidlet anvendes til voksne patienter med fremskreden kræft i æggestokkene, kræft i æggeledere</w:t>
      </w:r>
      <w:r w:rsidRPr="0075471E">
        <w:rPr>
          <w:spacing w:val="-3"/>
          <w:lang w:val="da-DK"/>
        </w:rPr>
        <w:t xml:space="preserve"> </w:t>
      </w:r>
      <w:r w:rsidRPr="0075471E">
        <w:rPr>
          <w:lang w:val="da-DK"/>
        </w:rPr>
        <w:t>eller</w:t>
      </w:r>
      <w:r w:rsidRPr="0075471E">
        <w:rPr>
          <w:spacing w:val="-2"/>
          <w:lang w:val="da-DK"/>
        </w:rPr>
        <w:t xml:space="preserve"> </w:t>
      </w:r>
      <w:r w:rsidRPr="0075471E">
        <w:rPr>
          <w:lang w:val="da-DK"/>
        </w:rPr>
        <w:t>primær</w:t>
      </w:r>
      <w:r w:rsidRPr="0075471E">
        <w:rPr>
          <w:spacing w:val="-2"/>
          <w:lang w:val="da-DK"/>
        </w:rPr>
        <w:t xml:space="preserve"> </w:t>
      </w:r>
      <w:r w:rsidRPr="0075471E">
        <w:rPr>
          <w:lang w:val="da-DK"/>
        </w:rPr>
        <w:t>bughindekræft,</w:t>
      </w:r>
      <w:r w:rsidRPr="0075471E">
        <w:rPr>
          <w:spacing w:val="-3"/>
          <w:lang w:val="da-DK"/>
        </w:rPr>
        <w:t xml:space="preserve"> </w:t>
      </w:r>
      <w:r w:rsidRPr="0075471E">
        <w:rPr>
          <w:lang w:val="da-DK"/>
        </w:rPr>
        <w:t>hvor</w:t>
      </w:r>
      <w:r w:rsidRPr="0075471E">
        <w:rPr>
          <w:spacing w:val="-5"/>
          <w:lang w:val="da-DK"/>
        </w:rPr>
        <w:t xml:space="preserve"> </w:t>
      </w:r>
      <w:r w:rsidRPr="0075471E">
        <w:rPr>
          <w:lang w:val="da-DK"/>
        </w:rPr>
        <w:t>sygdommen</w:t>
      </w:r>
      <w:r w:rsidRPr="0075471E">
        <w:rPr>
          <w:spacing w:val="-3"/>
          <w:lang w:val="da-DK"/>
        </w:rPr>
        <w:t xml:space="preserve"> </w:t>
      </w:r>
      <w:r w:rsidRPr="0075471E">
        <w:rPr>
          <w:lang w:val="da-DK"/>
        </w:rPr>
        <w:t>er</w:t>
      </w:r>
      <w:r w:rsidRPr="0075471E">
        <w:rPr>
          <w:spacing w:val="-2"/>
          <w:lang w:val="da-DK"/>
        </w:rPr>
        <w:t xml:space="preserve"> </w:t>
      </w:r>
      <w:r w:rsidRPr="0075471E">
        <w:rPr>
          <w:lang w:val="da-DK"/>
        </w:rPr>
        <w:t>kommet</w:t>
      </w:r>
      <w:r w:rsidRPr="0075471E">
        <w:rPr>
          <w:spacing w:val="-2"/>
          <w:lang w:val="da-DK"/>
        </w:rPr>
        <w:t xml:space="preserve"> </w:t>
      </w:r>
      <w:r w:rsidRPr="0075471E">
        <w:rPr>
          <w:lang w:val="da-DK"/>
        </w:rPr>
        <w:t>igen</w:t>
      </w:r>
      <w:r w:rsidRPr="0075471E">
        <w:rPr>
          <w:spacing w:val="-3"/>
          <w:lang w:val="da-DK"/>
        </w:rPr>
        <w:t xml:space="preserve"> </w:t>
      </w:r>
      <w:r w:rsidRPr="0075471E">
        <w:rPr>
          <w:lang w:val="da-DK"/>
        </w:rPr>
        <w:t>tidligere</w:t>
      </w:r>
      <w:r w:rsidRPr="0075471E">
        <w:rPr>
          <w:spacing w:val="-3"/>
          <w:lang w:val="da-DK"/>
        </w:rPr>
        <w:t xml:space="preserve"> </w:t>
      </w:r>
      <w:r w:rsidRPr="0075471E">
        <w:rPr>
          <w:lang w:val="da-DK"/>
        </w:rPr>
        <w:t>end</w:t>
      </w:r>
      <w:r w:rsidRPr="0075471E">
        <w:rPr>
          <w:spacing w:val="-3"/>
          <w:lang w:val="da-DK"/>
        </w:rPr>
        <w:t xml:space="preserve"> </w:t>
      </w:r>
      <w:r w:rsidRPr="0075471E">
        <w:rPr>
          <w:lang w:val="da-DK"/>
        </w:rPr>
        <w:t>6</w:t>
      </w:r>
      <w:r w:rsidRPr="0075471E">
        <w:rPr>
          <w:spacing w:val="-3"/>
          <w:lang w:val="da-DK"/>
        </w:rPr>
        <w:t xml:space="preserve"> </w:t>
      </w:r>
      <w:r w:rsidRPr="0075471E">
        <w:rPr>
          <w:lang w:val="da-DK"/>
        </w:rPr>
        <w:t>måneder efter sidste kemoterapi,</w:t>
      </w:r>
      <w:r w:rsidRPr="0075471E">
        <w:rPr>
          <w:spacing w:val="-1"/>
          <w:lang w:val="da-DK"/>
        </w:rPr>
        <w:t xml:space="preserve"> </w:t>
      </w:r>
      <w:r w:rsidRPr="0075471E">
        <w:rPr>
          <w:lang w:val="da-DK"/>
        </w:rPr>
        <w:t>som</w:t>
      </w:r>
      <w:r w:rsidRPr="0075471E">
        <w:rPr>
          <w:spacing w:val="-2"/>
          <w:lang w:val="da-DK"/>
        </w:rPr>
        <w:t xml:space="preserve"> </w:t>
      </w:r>
      <w:r w:rsidRPr="0075471E">
        <w:rPr>
          <w:lang w:val="da-DK"/>
        </w:rPr>
        <w:t>indeholdt platin, vil Abevmy</w:t>
      </w:r>
      <w:r w:rsidRPr="0075471E">
        <w:rPr>
          <w:spacing w:val="-1"/>
          <w:lang w:val="da-DK"/>
        </w:rPr>
        <w:t xml:space="preserve"> </w:t>
      </w:r>
      <w:r w:rsidRPr="0075471E">
        <w:rPr>
          <w:lang w:val="da-DK"/>
        </w:rPr>
        <w:t>blive givet sammen med paclitaxel eller topotecan eller pegyleret liposomal doxorubicin.</w:t>
      </w:r>
    </w:p>
    <w:p w14:paraId="468E490C" w14:textId="77777777" w:rsidR="007A5DB9" w:rsidRPr="0075471E" w:rsidRDefault="007A5DB9" w:rsidP="00DF05ED">
      <w:pPr>
        <w:pStyle w:val="BodyText"/>
        <w:tabs>
          <w:tab w:val="left" w:pos="426"/>
        </w:tabs>
        <w:ind w:right="140"/>
        <w:rPr>
          <w:lang w:val="da-DK"/>
        </w:rPr>
      </w:pPr>
    </w:p>
    <w:p w14:paraId="5B95396F" w14:textId="77777777" w:rsidR="007A5DB9" w:rsidRPr="0075471E" w:rsidRDefault="008747B9" w:rsidP="00DF05ED">
      <w:pPr>
        <w:pStyle w:val="BodyText"/>
        <w:tabs>
          <w:tab w:val="left" w:pos="426"/>
        </w:tabs>
        <w:ind w:right="140"/>
        <w:rPr>
          <w:lang w:val="da-DK"/>
        </w:rPr>
      </w:pPr>
      <w:r w:rsidRPr="0075471E">
        <w:rPr>
          <w:lang w:val="da-DK"/>
        </w:rPr>
        <w:t>Abevmy</w:t>
      </w:r>
      <w:r w:rsidRPr="0075471E">
        <w:rPr>
          <w:spacing w:val="-6"/>
          <w:lang w:val="da-DK"/>
        </w:rPr>
        <w:t xml:space="preserve"> </w:t>
      </w:r>
      <w:r w:rsidRPr="0075471E">
        <w:rPr>
          <w:lang w:val="da-DK"/>
        </w:rPr>
        <w:t>bruges</w:t>
      </w:r>
      <w:r w:rsidRPr="0075471E">
        <w:rPr>
          <w:spacing w:val="-3"/>
          <w:lang w:val="da-DK"/>
        </w:rPr>
        <w:t xml:space="preserve"> </w:t>
      </w:r>
      <w:r w:rsidRPr="0075471E">
        <w:rPr>
          <w:lang w:val="da-DK"/>
        </w:rPr>
        <w:t>også</w:t>
      </w:r>
      <w:r w:rsidRPr="0075471E">
        <w:rPr>
          <w:spacing w:val="-3"/>
          <w:lang w:val="da-DK"/>
        </w:rPr>
        <w:t xml:space="preserve"> </w:t>
      </w:r>
      <w:r w:rsidRPr="0075471E">
        <w:rPr>
          <w:lang w:val="da-DK"/>
        </w:rPr>
        <w:t>i</w:t>
      </w:r>
      <w:r w:rsidRPr="0075471E">
        <w:rPr>
          <w:spacing w:val="-2"/>
          <w:lang w:val="da-DK"/>
        </w:rPr>
        <w:t xml:space="preserve"> </w:t>
      </w:r>
      <w:r w:rsidRPr="0075471E">
        <w:rPr>
          <w:lang w:val="da-DK"/>
        </w:rPr>
        <w:t>behandlingen</w:t>
      </w:r>
      <w:r w:rsidRPr="0075471E">
        <w:rPr>
          <w:spacing w:val="-3"/>
          <w:lang w:val="da-DK"/>
        </w:rPr>
        <w:t xml:space="preserve"> </w:t>
      </w:r>
      <w:r w:rsidRPr="0075471E">
        <w:rPr>
          <w:lang w:val="da-DK"/>
        </w:rPr>
        <w:t>af</w:t>
      </w:r>
      <w:r w:rsidRPr="0075471E">
        <w:rPr>
          <w:spacing w:val="-2"/>
          <w:lang w:val="da-DK"/>
        </w:rPr>
        <w:t xml:space="preserve"> </w:t>
      </w:r>
      <w:r w:rsidRPr="0075471E">
        <w:rPr>
          <w:lang w:val="da-DK"/>
        </w:rPr>
        <w:t>voksne</w:t>
      </w:r>
      <w:r w:rsidRPr="0075471E">
        <w:rPr>
          <w:spacing w:val="-3"/>
          <w:lang w:val="da-DK"/>
        </w:rPr>
        <w:t xml:space="preserve"> </w:t>
      </w:r>
      <w:r w:rsidRPr="0075471E">
        <w:rPr>
          <w:lang w:val="da-DK"/>
        </w:rPr>
        <w:t>patienter</w:t>
      </w:r>
      <w:r w:rsidRPr="0075471E">
        <w:rPr>
          <w:spacing w:val="-2"/>
          <w:lang w:val="da-DK"/>
        </w:rPr>
        <w:t xml:space="preserve"> </w:t>
      </w:r>
      <w:r w:rsidRPr="0075471E">
        <w:rPr>
          <w:lang w:val="da-DK"/>
        </w:rPr>
        <w:t>med</w:t>
      </w:r>
      <w:r w:rsidRPr="0075471E">
        <w:rPr>
          <w:spacing w:val="-3"/>
          <w:lang w:val="da-DK"/>
        </w:rPr>
        <w:t xml:space="preserve"> </w:t>
      </w:r>
      <w:r w:rsidRPr="0075471E">
        <w:rPr>
          <w:lang w:val="da-DK"/>
        </w:rPr>
        <w:t>vedvarende</w:t>
      </w:r>
      <w:r w:rsidRPr="0075471E">
        <w:rPr>
          <w:spacing w:val="-3"/>
          <w:lang w:val="da-DK"/>
        </w:rPr>
        <w:t xml:space="preserve"> </w:t>
      </w:r>
      <w:r w:rsidRPr="0075471E">
        <w:rPr>
          <w:lang w:val="da-DK"/>
        </w:rPr>
        <w:t>livmoderhalskræft,</w:t>
      </w:r>
      <w:r w:rsidRPr="0075471E">
        <w:rPr>
          <w:spacing w:val="-3"/>
          <w:lang w:val="da-DK"/>
        </w:rPr>
        <w:t xml:space="preserve"> </w:t>
      </w:r>
      <w:r w:rsidRPr="0075471E">
        <w:rPr>
          <w:lang w:val="da-DK"/>
        </w:rPr>
        <w:t>med livmoderhalskræft, som er kommet igen, eller med livmoderhalskræft, der har spredt sig (dannet metastaser). Abevmy bliver givet sammen med paclitaxel og cisplatin eller med paclitaxel og topotecan til patienter, som ikke kan få platin.</w:t>
      </w:r>
    </w:p>
    <w:p w14:paraId="06C93CA2" w14:textId="77777777" w:rsidR="007A5DB9" w:rsidRPr="0075471E" w:rsidRDefault="007A5DB9" w:rsidP="00DF05ED">
      <w:pPr>
        <w:pStyle w:val="BodyText"/>
        <w:tabs>
          <w:tab w:val="left" w:pos="426"/>
        </w:tabs>
        <w:ind w:right="140"/>
        <w:rPr>
          <w:lang w:val="da-DK"/>
        </w:rPr>
      </w:pPr>
    </w:p>
    <w:p w14:paraId="7127B624" w14:textId="77777777" w:rsidR="00FF3F8E" w:rsidRPr="0075471E" w:rsidRDefault="00FF3F8E" w:rsidP="00DF05ED">
      <w:pPr>
        <w:pStyle w:val="BodyText"/>
        <w:tabs>
          <w:tab w:val="left" w:pos="426"/>
        </w:tabs>
        <w:ind w:right="140"/>
        <w:rPr>
          <w:lang w:val="da-DK"/>
        </w:rPr>
      </w:pPr>
    </w:p>
    <w:p w14:paraId="1B837220" w14:textId="77777777" w:rsidR="007A5DB9" w:rsidRPr="0075471E" w:rsidRDefault="008747B9" w:rsidP="00DF05ED">
      <w:pPr>
        <w:pStyle w:val="Heading2"/>
        <w:numPr>
          <w:ilvl w:val="0"/>
          <w:numId w:val="3"/>
        </w:numPr>
        <w:tabs>
          <w:tab w:val="left" w:pos="426"/>
        </w:tabs>
        <w:ind w:left="0" w:right="140" w:hanging="1"/>
        <w:rPr>
          <w:lang w:val="da-DK"/>
        </w:rPr>
      </w:pPr>
      <w:r w:rsidRPr="0075471E">
        <w:rPr>
          <w:lang w:val="da-DK"/>
        </w:rPr>
        <w:t>Det</w:t>
      </w:r>
      <w:r w:rsidRPr="0075471E">
        <w:rPr>
          <w:spacing w:val="-2"/>
          <w:lang w:val="da-DK"/>
        </w:rPr>
        <w:t xml:space="preserve"> </w:t>
      </w:r>
      <w:r w:rsidRPr="0075471E">
        <w:rPr>
          <w:lang w:val="da-DK"/>
        </w:rPr>
        <w:t>skal</w:t>
      </w:r>
      <w:r w:rsidRPr="0075471E">
        <w:rPr>
          <w:spacing w:val="-2"/>
          <w:lang w:val="da-DK"/>
        </w:rPr>
        <w:t xml:space="preserve"> </w:t>
      </w:r>
      <w:r w:rsidRPr="0075471E">
        <w:rPr>
          <w:lang w:val="da-DK"/>
        </w:rPr>
        <w:t>du</w:t>
      </w:r>
      <w:r w:rsidRPr="0075471E">
        <w:rPr>
          <w:spacing w:val="-4"/>
          <w:lang w:val="da-DK"/>
        </w:rPr>
        <w:t xml:space="preserve"> </w:t>
      </w:r>
      <w:r w:rsidRPr="0075471E">
        <w:rPr>
          <w:lang w:val="da-DK"/>
        </w:rPr>
        <w:t>vide,</w:t>
      </w:r>
      <w:r w:rsidRPr="0075471E">
        <w:rPr>
          <w:spacing w:val="-6"/>
          <w:lang w:val="da-DK"/>
        </w:rPr>
        <w:t xml:space="preserve"> </w:t>
      </w:r>
      <w:r w:rsidRPr="0075471E">
        <w:rPr>
          <w:lang w:val="da-DK"/>
        </w:rPr>
        <w:t>før</w:t>
      </w:r>
      <w:r w:rsidRPr="0075471E">
        <w:rPr>
          <w:spacing w:val="-3"/>
          <w:lang w:val="da-DK"/>
        </w:rPr>
        <w:t xml:space="preserve"> </w:t>
      </w:r>
      <w:r w:rsidRPr="0075471E">
        <w:rPr>
          <w:lang w:val="da-DK"/>
        </w:rPr>
        <w:t>du</w:t>
      </w:r>
      <w:r w:rsidRPr="0075471E">
        <w:rPr>
          <w:spacing w:val="-4"/>
          <w:lang w:val="da-DK"/>
        </w:rPr>
        <w:t xml:space="preserve"> </w:t>
      </w:r>
      <w:r w:rsidRPr="0075471E">
        <w:rPr>
          <w:lang w:val="da-DK"/>
        </w:rPr>
        <w:t>begynder</w:t>
      </w:r>
      <w:r w:rsidRPr="0075471E">
        <w:rPr>
          <w:spacing w:val="-5"/>
          <w:lang w:val="da-DK"/>
        </w:rPr>
        <w:t xml:space="preserve"> </w:t>
      </w:r>
      <w:r w:rsidRPr="0075471E">
        <w:rPr>
          <w:lang w:val="da-DK"/>
        </w:rPr>
        <w:t>at</w:t>
      </w:r>
      <w:r w:rsidRPr="0075471E">
        <w:rPr>
          <w:spacing w:val="-4"/>
          <w:lang w:val="da-DK"/>
        </w:rPr>
        <w:t xml:space="preserve"> </w:t>
      </w:r>
      <w:r w:rsidRPr="0075471E">
        <w:rPr>
          <w:lang w:val="da-DK"/>
        </w:rPr>
        <w:t>få</w:t>
      </w:r>
      <w:r w:rsidRPr="0075471E">
        <w:rPr>
          <w:spacing w:val="-3"/>
          <w:lang w:val="da-DK"/>
        </w:rPr>
        <w:t xml:space="preserve"> </w:t>
      </w:r>
      <w:r w:rsidRPr="0075471E">
        <w:rPr>
          <w:lang w:val="da-DK"/>
        </w:rPr>
        <w:t>Abevmy Du må ikke få Abevmy</w:t>
      </w:r>
    </w:p>
    <w:p w14:paraId="1CBDF099" w14:textId="77777777" w:rsidR="00FF3F8E" w:rsidRPr="0075471E" w:rsidRDefault="00FF3F8E" w:rsidP="00DF05ED">
      <w:pPr>
        <w:pStyle w:val="Heading2"/>
        <w:tabs>
          <w:tab w:val="left" w:pos="218"/>
          <w:tab w:val="left" w:pos="426"/>
        </w:tabs>
        <w:ind w:left="0" w:right="140"/>
        <w:rPr>
          <w:lang w:val="da-DK"/>
        </w:rPr>
      </w:pPr>
    </w:p>
    <w:p w14:paraId="3DC3CF2F" w14:textId="77777777" w:rsidR="007A5DB9" w:rsidRPr="0075471E" w:rsidRDefault="008747B9" w:rsidP="00433FCD">
      <w:pPr>
        <w:pStyle w:val="ListParagraph"/>
        <w:numPr>
          <w:ilvl w:val="1"/>
          <w:numId w:val="42"/>
        </w:numPr>
        <w:tabs>
          <w:tab w:val="left" w:pos="567"/>
        </w:tabs>
        <w:ind w:left="567" w:right="140" w:hanging="567"/>
        <w:rPr>
          <w:lang w:val="da-DK"/>
        </w:rPr>
      </w:pPr>
      <w:r w:rsidRPr="0075471E">
        <w:rPr>
          <w:lang w:val="da-DK"/>
        </w:rPr>
        <w:t>hvis</w:t>
      </w:r>
      <w:r w:rsidRPr="0075471E">
        <w:rPr>
          <w:spacing w:val="-2"/>
          <w:lang w:val="da-DK"/>
        </w:rPr>
        <w:t xml:space="preserve"> </w:t>
      </w:r>
      <w:r w:rsidRPr="0075471E">
        <w:rPr>
          <w:lang w:val="da-DK"/>
        </w:rPr>
        <w:t>du er allergisk over for bevacizumab eller et af de øvrige indholdsstoffer i Abevmy (angivet i pkt.6).</w:t>
      </w:r>
    </w:p>
    <w:p w14:paraId="1BF0215B" w14:textId="77777777" w:rsidR="007A5DB9" w:rsidRPr="0075471E" w:rsidRDefault="008747B9" w:rsidP="00433FCD">
      <w:pPr>
        <w:pStyle w:val="ListParagraph"/>
        <w:numPr>
          <w:ilvl w:val="1"/>
          <w:numId w:val="42"/>
        </w:numPr>
        <w:tabs>
          <w:tab w:val="left" w:pos="567"/>
        </w:tabs>
        <w:ind w:left="567" w:right="140" w:hanging="567"/>
        <w:rPr>
          <w:lang w:val="da-DK"/>
        </w:rPr>
      </w:pPr>
      <w:r w:rsidRPr="0075471E">
        <w:rPr>
          <w:lang w:val="da-DK"/>
        </w:rPr>
        <w:t>hvis du er allergisk over for celleprodukter fra kinesisk hamsterovarie (CHO) eller over for andre rekombinante humane eller humaniserede antistoffer.</w:t>
      </w:r>
    </w:p>
    <w:p w14:paraId="663C6D62" w14:textId="77777777" w:rsidR="007A5DB9" w:rsidRPr="0075471E" w:rsidRDefault="008747B9" w:rsidP="00433FCD">
      <w:pPr>
        <w:pStyle w:val="ListParagraph"/>
        <w:numPr>
          <w:ilvl w:val="1"/>
          <w:numId w:val="42"/>
        </w:numPr>
        <w:tabs>
          <w:tab w:val="left" w:pos="567"/>
        </w:tabs>
        <w:ind w:left="567" w:right="140" w:hanging="567"/>
        <w:rPr>
          <w:lang w:val="da-DK"/>
        </w:rPr>
      </w:pPr>
      <w:r w:rsidRPr="0075471E">
        <w:rPr>
          <w:lang w:val="da-DK"/>
        </w:rPr>
        <w:t>hvis du er</w:t>
      </w:r>
      <w:r w:rsidRPr="0075471E">
        <w:rPr>
          <w:spacing w:val="-2"/>
          <w:lang w:val="da-DK"/>
        </w:rPr>
        <w:t xml:space="preserve"> gravid.</w:t>
      </w:r>
    </w:p>
    <w:p w14:paraId="373D33D3" w14:textId="77777777" w:rsidR="007A5DB9" w:rsidRPr="0075471E" w:rsidRDefault="007A5DB9" w:rsidP="00DF05ED">
      <w:pPr>
        <w:pStyle w:val="BodyText"/>
        <w:tabs>
          <w:tab w:val="left" w:pos="426"/>
        </w:tabs>
        <w:ind w:right="140"/>
        <w:rPr>
          <w:lang w:val="da-DK"/>
        </w:rPr>
      </w:pPr>
    </w:p>
    <w:p w14:paraId="41F9FCB8" w14:textId="77777777" w:rsidR="007A5DB9" w:rsidRPr="0075471E" w:rsidRDefault="008747B9" w:rsidP="00DF05ED">
      <w:pPr>
        <w:pStyle w:val="Heading2"/>
        <w:tabs>
          <w:tab w:val="left" w:pos="426"/>
        </w:tabs>
        <w:ind w:left="0" w:right="140"/>
        <w:rPr>
          <w:lang w:val="da-DK"/>
        </w:rPr>
      </w:pPr>
      <w:r w:rsidRPr="0075471E">
        <w:rPr>
          <w:lang w:val="da-DK"/>
        </w:rPr>
        <w:t>Advarsler</w:t>
      </w:r>
      <w:r w:rsidRPr="0075471E">
        <w:rPr>
          <w:spacing w:val="-3"/>
          <w:lang w:val="da-DK"/>
        </w:rPr>
        <w:t xml:space="preserve"> </w:t>
      </w:r>
      <w:r w:rsidRPr="0075471E">
        <w:rPr>
          <w:lang w:val="da-DK"/>
        </w:rPr>
        <w:t>og</w:t>
      </w:r>
      <w:r w:rsidRPr="0075471E">
        <w:rPr>
          <w:spacing w:val="-5"/>
          <w:lang w:val="da-DK"/>
        </w:rPr>
        <w:t xml:space="preserve"> </w:t>
      </w:r>
      <w:r w:rsidRPr="0075471E">
        <w:rPr>
          <w:spacing w:val="-2"/>
          <w:lang w:val="da-DK"/>
        </w:rPr>
        <w:t>forsigtighedsregler</w:t>
      </w:r>
    </w:p>
    <w:p w14:paraId="2E60FB3B" w14:textId="77777777" w:rsidR="007A5DB9" w:rsidRPr="0075471E" w:rsidRDefault="008747B9" w:rsidP="00DF05ED">
      <w:pPr>
        <w:pStyle w:val="BodyText"/>
        <w:tabs>
          <w:tab w:val="left" w:pos="426"/>
        </w:tabs>
        <w:ind w:right="140"/>
        <w:rPr>
          <w:lang w:val="da-DK"/>
        </w:rPr>
      </w:pPr>
      <w:r w:rsidRPr="0075471E">
        <w:rPr>
          <w:lang w:val="da-DK"/>
        </w:rPr>
        <w:t>Kontakt</w:t>
      </w:r>
      <w:r w:rsidRPr="0075471E">
        <w:rPr>
          <w:spacing w:val="-6"/>
          <w:lang w:val="da-DK"/>
        </w:rPr>
        <w:t xml:space="preserve"> </w:t>
      </w:r>
      <w:r w:rsidRPr="0075471E">
        <w:rPr>
          <w:lang w:val="da-DK"/>
        </w:rPr>
        <w:t>lægen,</w:t>
      </w:r>
      <w:r w:rsidRPr="0075471E">
        <w:rPr>
          <w:spacing w:val="-4"/>
          <w:lang w:val="da-DK"/>
        </w:rPr>
        <w:t xml:space="preserve"> </w:t>
      </w:r>
      <w:r w:rsidRPr="0075471E">
        <w:rPr>
          <w:lang w:val="da-DK"/>
        </w:rPr>
        <w:t>apotekspersonalet</w:t>
      </w:r>
      <w:r w:rsidRPr="0075471E">
        <w:rPr>
          <w:spacing w:val="-3"/>
          <w:lang w:val="da-DK"/>
        </w:rPr>
        <w:t xml:space="preserve"> </w:t>
      </w:r>
      <w:r w:rsidRPr="0075471E">
        <w:rPr>
          <w:lang w:val="da-DK"/>
        </w:rPr>
        <w:t>eller</w:t>
      </w:r>
      <w:r w:rsidRPr="0075471E">
        <w:rPr>
          <w:spacing w:val="-7"/>
          <w:lang w:val="da-DK"/>
        </w:rPr>
        <w:t xml:space="preserve"> </w:t>
      </w:r>
      <w:r w:rsidRPr="0075471E">
        <w:rPr>
          <w:lang w:val="da-DK"/>
        </w:rPr>
        <w:t>sygeplejersken,</w:t>
      </w:r>
      <w:r w:rsidRPr="0075471E">
        <w:rPr>
          <w:spacing w:val="-7"/>
          <w:lang w:val="da-DK"/>
        </w:rPr>
        <w:t xml:space="preserve"> </w:t>
      </w:r>
      <w:r w:rsidRPr="0075471E">
        <w:rPr>
          <w:lang w:val="da-DK"/>
        </w:rPr>
        <w:t>før</w:t>
      </w:r>
      <w:r w:rsidRPr="0075471E">
        <w:rPr>
          <w:spacing w:val="-3"/>
          <w:lang w:val="da-DK"/>
        </w:rPr>
        <w:t xml:space="preserve"> </w:t>
      </w:r>
      <w:r w:rsidRPr="0075471E">
        <w:rPr>
          <w:lang w:val="da-DK"/>
        </w:rPr>
        <w:t>du</w:t>
      </w:r>
      <w:r w:rsidRPr="0075471E">
        <w:rPr>
          <w:spacing w:val="-4"/>
          <w:lang w:val="da-DK"/>
        </w:rPr>
        <w:t xml:space="preserve"> </w:t>
      </w:r>
      <w:r w:rsidRPr="0075471E">
        <w:rPr>
          <w:lang w:val="da-DK"/>
        </w:rPr>
        <w:t>får</w:t>
      </w:r>
      <w:r w:rsidRPr="0075471E">
        <w:rPr>
          <w:spacing w:val="-4"/>
          <w:lang w:val="da-DK"/>
        </w:rPr>
        <w:t xml:space="preserve"> </w:t>
      </w:r>
      <w:r w:rsidRPr="0075471E">
        <w:rPr>
          <w:spacing w:val="-2"/>
          <w:lang w:val="da-DK"/>
        </w:rPr>
        <w:t>Abevmy:</w:t>
      </w:r>
    </w:p>
    <w:p w14:paraId="5992DED9" w14:textId="77777777" w:rsidR="007A5DB9" w:rsidRPr="0075471E" w:rsidRDefault="007A5DB9" w:rsidP="00DF05ED">
      <w:pPr>
        <w:pStyle w:val="BodyText"/>
        <w:tabs>
          <w:tab w:val="left" w:pos="426"/>
        </w:tabs>
        <w:ind w:right="140"/>
        <w:rPr>
          <w:lang w:val="da-DK"/>
        </w:rPr>
      </w:pPr>
    </w:p>
    <w:p w14:paraId="727C118E"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Det er muligt, at Abevmy kan øge risikoen for, at der dannes huller i tarmvæggen. Tal med din læge, hvis du har tilstande, som forårsager betændelse i maveregionen (f.eks. diverticulitis, mavesår, tyktarmsbetændelse forbundet med kemoterapi).</w:t>
      </w:r>
    </w:p>
    <w:p w14:paraId="1CBA75EA"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Abevmy kan øge risikoen for, at der dannes abnorme forbindelser eller passager mellem to organer eller blodårer. Risikoen for at udvikle en rørformet forbindelse (fistel) mellem skeden og et eller andet sted på tarmen kan øges, hvis du har vedvarende livmoderhalskræft, hvis livmoderhalskræften er kommet igen, eller hvis livmoderhalskræften har spredt sig.</w:t>
      </w:r>
    </w:p>
    <w:p w14:paraId="384A5944"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Abevmy kan øge risikoen for blødning eller problemer med sårhelingen efter operation. Hvis du skal opereres, hvis du har fået foretaget en større operation indenfor de sidste 28 dage, eller hvis du har et sår efter en operation, som ikke er helet, må du ikke få Abevmy.</w:t>
      </w:r>
    </w:p>
    <w:p w14:paraId="174F5594"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Abevmy kan øge risikoen for udvikling af alvorlige infektioner i huden eller i de dybereliggende lag under huden, især hvis du har haft hul i tarmen eller problemer med sårheling.</w:t>
      </w:r>
    </w:p>
    <w:p w14:paraId="5992DA5E"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Abevmy kan øge hyppigheden af forhøjet blodtryk. Hvis du har forhøjet blodtryk, som ikke er velbehandlet med blodtrykssænkende medicin, skal du kontakte din læge, fordi det er vigtigt at sikre, at dit blodtryk er under kontrol, før du starter i behandling med Abevmy.</w:t>
      </w:r>
    </w:p>
    <w:p w14:paraId="71D02C8D"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Hvis du har eller har haft et aneurisme (udvidelse og svækkelse af en blodårevæg) eller en rift i en blodårevæg.</w:t>
      </w:r>
    </w:p>
    <w:p w14:paraId="5A4A0659"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Abevmy kan øge risikoen for at få protein i urinen, især hvis du har forhøjet blodtryk.</w:t>
      </w:r>
    </w:p>
    <w:p w14:paraId="64E2582D"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Risikoen for at udvikle blodpropper i arterierne (en type blodkar) kan øges, hvis du er over</w:t>
      </w:r>
    </w:p>
    <w:p w14:paraId="5A5D9A00"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65 år, hvis du har sukkersyge, eller hvis du tidligere har haft blodpropper i arterierne. Tal med din læge, eftersom blodpropper kan forårsage hjerteanfald og slagtilfælde.</w:t>
      </w:r>
    </w:p>
    <w:p w14:paraId="53E9E22B"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Abevmy</w:t>
      </w:r>
      <w:r w:rsidRPr="0075471E">
        <w:rPr>
          <w:spacing w:val="-6"/>
          <w:lang w:val="da-DK"/>
        </w:rPr>
        <w:t xml:space="preserve"> </w:t>
      </w:r>
      <w:r w:rsidRPr="0075471E">
        <w:rPr>
          <w:lang w:val="da-DK"/>
        </w:rPr>
        <w:t>kan</w:t>
      </w:r>
      <w:r w:rsidRPr="0075471E">
        <w:rPr>
          <w:spacing w:val="-4"/>
          <w:lang w:val="da-DK"/>
        </w:rPr>
        <w:t xml:space="preserve"> </w:t>
      </w:r>
      <w:r w:rsidRPr="0075471E">
        <w:rPr>
          <w:lang w:val="da-DK"/>
        </w:rPr>
        <w:t>også</w:t>
      </w:r>
      <w:r w:rsidRPr="0075471E">
        <w:rPr>
          <w:spacing w:val="-3"/>
          <w:lang w:val="da-DK"/>
        </w:rPr>
        <w:t xml:space="preserve"> </w:t>
      </w:r>
      <w:r w:rsidRPr="0075471E">
        <w:rPr>
          <w:lang w:val="da-DK"/>
        </w:rPr>
        <w:t>øge</w:t>
      </w:r>
      <w:r w:rsidRPr="0075471E">
        <w:rPr>
          <w:spacing w:val="-3"/>
          <w:lang w:val="da-DK"/>
        </w:rPr>
        <w:t xml:space="preserve"> </w:t>
      </w:r>
      <w:r w:rsidRPr="0075471E">
        <w:rPr>
          <w:lang w:val="da-DK"/>
        </w:rPr>
        <w:t>risikoen</w:t>
      </w:r>
      <w:r w:rsidRPr="0075471E">
        <w:rPr>
          <w:spacing w:val="-3"/>
          <w:lang w:val="da-DK"/>
        </w:rPr>
        <w:t xml:space="preserve"> </w:t>
      </w:r>
      <w:r w:rsidRPr="0075471E">
        <w:rPr>
          <w:lang w:val="da-DK"/>
        </w:rPr>
        <w:t>for</w:t>
      </w:r>
      <w:r w:rsidRPr="0075471E">
        <w:rPr>
          <w:spacing w:val="-2"/>
          <w:lang w:val="da-DK"/>
        </w:rPr>
        <w:t xml:space="preserve"> </w:t>
      </w:r>
      <w:r w:rsidRPr="0075471E">
        <w:rPr>
          <w:lang w:val="da-DK"/>
        </w:rPr>
        <w:t>at</w:t>
      </w:r>
      <w:r w:rsidRPr="0075471E">
        <w:rPr>
          <w:spacing w:val="-3"/>
          <w:lang w:val="da-DK"/>
        </w:rPr>
        <w:t xml:space="preserve"> </w:t>
      </w:r>
      <w:r w:rsidRPr="0075471E">
        <w:rPr>
          <w:lang w:val="da-DK"/>
        </w:rPr>
        <w:t>udvikle</w:t>
      </w:r>
      <w:r w:rsidRPr="0075471E">
        <w:rPr>
          <w:spacing w:val="-3"/>
          <w:lang w:val="da-DK"/>
        </w:rPr>
        <w:t xml:space="preserve"> </w:t>
      </w:r>
      <w:r w:rsidRPr="0075471E">
        <w:rPr>
          <w:lang w:val="da-DK"/>
        </w:rPr>
        <w:t>blodpropper</w:t>
      </w:r>
      <w:r w:rsidRPr="0075471E">
        <w:rPr>
          <w:spacing w:val="-5"/>
          <w:lang w:val="da-DK"/>
        </w:rPr>
        <w:t xml:space="preserve"> </w:t>
      </w:r>
      <w:r w:rsidRPr="0075471E">
        <w:rPr>
          <w:lang w:val="da-DK"/>
        </w:rPr>
        <w:t>i</w:t>
      </w:r>
      <w:r w:rsidRPr="0075471E">
        <w:rPr>
          <w:spacing w:val="-2"/>
          <w:lang w:val="da-DK"/>
        </w:rPr>
        <w:t xml:space="preserve"> </w:t>
      </w:r>
      <w:r w:rsidRPr="0075471E">
        <w:rPr>
          <w:lang w:val="da-DK"/>
        </w:rPr>
        <w:t>venerne</w:t>
      </w:r>
      <w:r w:rsidRPr="0075471E">
        <w:rPr>
          <w:spacing w:val="-3"/>
          <w:lang w:val="da-DK"/>
        </w:rPr>
        <w:t xml:space="preserve"> </w:t>
      </w:r>
      <w:r w:rsidRPr="0075471E">
        <w:rPr>
          <w:lang w:val="da-DK"/>
        </w:rPr>
        <w:t>(en</w:t>
      </w:r>
      <w:r w:rsidRPr="0075471E">
        <w:rPr>
          <w:spacing w:val="-3"/>
          <w:lang w:val="da-DK"/>
        </w:rPr>
        <w:t xml:space="preserve"> </w:t>
      </w:r>
      <w:r w:rsidRPr="0075471E">
        <w:rPr>
          <w:lang w:val="da-DK"/>
        </w:rPr>
        <w:t>type</w:t>
      </w:r>
      <w:r w:rsidRPr="0075471E">
        <w:rPr>
          <w:spacing w:val="-3"/>
          <w:lang w:val="da-DK"/>
        </w:rPr>
        <w:t xml:space="preserve"> </w:t>
      </w:r>
      <w:r w:rsidRPr="0075471E">
        <w:rPr>
          <w:spacing w:val="-2"/>
          <w:lang w:val="da-DK"/>
        </w:rPr>
        <w:t>blodkar).</w:t>
      </w:r>
    </w:p>
    <w:p w14:paraId="4E96623D"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Dette lægemiddel kan forårsage blødning, især tumor-relateret blødning. Kontakt din læge, hvis du eller din familie har tendens til blødningsproblemer, eller hvis du tager blodfortyndende medicin.</w:t>
      </w:r>
    </w:p>
    <w:p w14:paraId="7A439719"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Det er muligt, at Abevmy kan forårsage blødning i og omkring hjernen. Tal med din læge, hvis du har kræftspredning, som påvirker hjernen.</w:t>
      </w:r>
    </w:p>
    <w:p w14:paraId="0E088B3A"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Det er muligt, at Abevmy kan øge risikoen for blødning i lungerne, herunder blodig hoste eller spyt. Tal med din læge, hvis du tidligere har bemærket dette.</w:t>
      </w:r>
    </w:p>
    <w:p w14:paraId="78D1EE55"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lastRenderedPageBreak/>
        <w:t>Abevmy kan øge risikoen for at udvikle et svagt hjerte. Det er vigtigt, at din læge ved, om du tidligere har fået antracykliner (for eksempel doxorubicin, en speciel slags kemoterapi, som bruges mod nogle kræfttyper), om du har fået strålebehandling af brystet, eller om du har en hjertesygdom.</w:t>
      </w:r>
    </w:p>
    <w:p w14:paraId="28B130E9"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Abevmy kan forårsage infektioner og nedsætte antallet af neutrofiler (en type blodceller, som er vigtige for at beskytte dig mod bakterier).</w:t>
      </w:r>
    </w:p>
    <w:p w14:paraId="30AE2234"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Det er muligt, at Abevmy kan forårsage allergiske og/eller infusionsrelaterede reaktioner. Fortæl lægen, apotekspersonalet eller sygeplejersken, hvis du tidligere har oplevet problemer efter injektioner, såsom svimmelhed/fornemmelse af at besvime, kortåndethed, hævelse eller hududslæt.</w:t>
      </w:r>
    </w:p>
    <w:p w14:paraId="2362EA47"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En sjælden neurologisk bivirkning kaldet posteriort reversibelt encefalopati-syndrom (PRES) har været knyttet til Abevmy-behandling. Hvis du får hovedpine, synsforstyrrelser, bliver omtåget eller får kramper med eller uden forhøjet blodtryk, skal du kontakte lægen.</w:t>
      </w:r>
    </w:p>
    <w:p w14:paraId="24C260EA"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Kontakt din læge, også selvom du kun tidligere har oplevet de ovennævnte tilstande. Før du får Abevmy, eller imens du bliver behandlet med Abevmy:</w:t>
      </w:r>
    </w:p>
    <w:p w14:paraId="500CB08C"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hvis du har eller har haft smerter i munden, tænderne og/eller kæben, hævelse eller sår inde i</w:t>
      </w:r>
    </w:p>
    <w:p w14:paraId="11DDC5E7"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munden, følelsesløshed eller en følelse af tyngde i kæben, eller får en løs tand, skal du straks fortælle det til din læge og tandlæge.</w:t>
      </w:r>
    </w:p>
    <w:p w14:paraId="03FDD6A2" w14:textId="77777777" w:rsidR="007A5DB9" w:rsidRPr="0075471E" w:rsidRDefault="008747B9" w:rsidP="00DF05ED">
      <w:pPr>
        <w:pStyle w:val="ListParagraph"/>
        <w:numPr>
          <w:ilvl w:val="1"/>
          <w:numId w:val="42"/>
        </w:numPr>
        <w:tabs>
          <w:tab w:val="left" w:pos="567"/>
        </w:tabs>
        <w:ind w:left="567" w:right="140" w:hanging="567"/>
        <w:rPr>
          <w:lang w:val="da-DK"/>
        </w:rPr>
      </w:pPr>
      <w:r w:rsidRPr="0075471E">
        <w:rPr>
          <w:lang w:val="da-DK"/>
        </w:rPr>
        <w:t>hvis du behøver invasiv tandbehandling (f.eks. tandudtrækning) eller en tandoperation, skal du fortælle din tandlæge, at du er i behandling med Abevmy, især hvis du også bliver eller er blevet behandlet med bisfosfonater, som injektion i blodet.</w:t>
      </w:r>
    </w:p>
    <w:p w14:paraId="3C1FC2AB" w14:textId="77777777" w:rsidR="007A5DB9" w:rsidRPr="0075471E" w:rsidRDefault="007A5DB9" w:rsidP="00DF05ED">
      <w:pPr>
        <w:pStyle w:val="BodyText"/>
        <w:tabs>
          <w:tab w:val="left" w:pos="426"/>
        </w:tabs>
        <w:ind w:right="140"/>
        <w:rPr>
          <w:lang w:val="da-DK"/>
        </w:rPr>
      </w:pPr>
    </w:p>
    <w:p w14:paraId="297BEE58" w14:textId="77777777" w:rsidR="007A5DB9" w:rsidRPr="0075471E" w:rsidRDefault="008747B9" w:rsidP="00DF05ED">
      <w:pPr>
        <w:pStyle w:val="BodyText"/>
        <w:tabs>
          <w:tab w:val="left" w:pos="426"/>
        </w:tabs>
        <w:ind w:right="140"/>
        <w:rPr>
          <w:lang w:val="da-DK"/>
        </w:rPr>
      </w:pPr>
      <w:r w:rsidRPr="0075471E">
        <w:rPr>
          <w:lang w:val="da-DK"/>
        </w:rPr>
        <w:t>Du</w:t>
      </w:r>
      <w:r w:rsidRPr="0075471E">
        <w:rPr>
          <w:spacing w:val="-4"/>
          <w:lang w:val="da-DK"/>
        </w:rPr>
        <w:t xml:space="preserve"> </w:t>
      </w:r>
      <w:r w:rsidRPr="0075471E">
        <w:rPr>
          <w:lang w:val="da-DK"/>
        </w:rPr>
        <w:t>kan</w:t>
      </w:r>
      <w:r w:rsidRPr="0075471E">
        <w:rPr>
          <w:spacing w:val="-3"/>
          <w:lang w:val="da-DK"/>
        </w:rPr>
        <w:t xml:space="preserve"> </w:t>
      </w:r>
      <w:r w:rsidRPr="0075471E">
        <w:rPr>
          <w:lang w:val="da-DK"/>
        </w:rPr>
        <w:t>blive</w:t>
      </w:r>
      <w:r w:rsidRPr="0075471E">
        <w:rPr>
          <w:spacing w:val="-3"/>
          <w:lang w:val="da-DK"/>
        </w:rPr>
        <w:t xml:space="preserve"> </w:t>
      </w:r>
      <w:r w:rsidRPr="0075471E">
        <w:rPr>
          <w:lang w:val="da-DK"/>
        </w:rPr>
        <w:t>rådet</w:t>
      </w:r>
      <w:r w:rsidRPr="0075471E">
        <w:rPr>
          <w:spacing w:val="-4"/>
          <w:lang w:val="da-DK"/>
        </w:rPr>
        <w:t xml:space="preserve"> </w:t>
      </w:r>
      <w:r w:rsidRPr="0075471E">
        <w:rPr>
          <w:lang w:val="da-DK"/>
        </w:rPr>
        <w:t>til</w:t>
      </w:r>
      <w:r w:rsidRPr="0075471E">
        <w:rPr>
          <w:spacing w:val="-3"/>
          <w:lang w:val="da-DK"/>
        </w:rPr>
        <w:t xml:space="preserve"> </w:t>
      </w:r>
      <w:r w:rsidRPr="0075471E">
        <w:rPr>
          <w:lang w:val="da-DK"/>
        </w:rPr>
        <w:t>at</w:t>
      </w:r>
      <w:r w:rsidRPr="0075471E">
        <w:rPr>
          <w:spacing w:val="-2"/>
          <w:lang w:val="da-DK"/>
        </w:rPr>
        <w:t xml:space="preserve"> </w:t>
      </w:r>
      <w:r w:rsidRPr="0075471E">
        <w:rPr>
          <w:lang w:val="da-DK"/>
        </w:rPr>
        <w:t>få</w:t>
      </w:r>
      <w:r w:rsidRPr="0075471E">
        <w:rPr>
          <w:spacing w:val="-3"/>
          <w:lang w:val="da-DK"/>
        </w:rPr>
        <w:t xml:space="preserve"> </w:t>
      </w:r>
      <w:r w:rsidRPr="0075471E">
        <w:rPr>
          <w:lang w:val="da-DK"/>
        </w:rPr>
        <w:t>foretaget</w:t>
      </w:r>
      <w:r w:rsidRPr="0075471E">
        <w:rPr>
          <w:spacing w:val="-2"/>
          <w:lang w:val="da-DK"/>
        </w:rPr>
        <w:t xml:space="preserve"> </w:t>
      </w:r>
      <w:r w:rsidRPr="0075471E">
        <w:rPr>
          <w:lang w:val="da-DK"/>
        </w:rPr>
        <w:t>et</w:t>
      </w:r>
      <w:r w:rsidRPr="0075471E">
        <w:rPr>
          <w:spacing w:val="-2"/>
          <w:lang w:val="da-DK"/>
        </w:rPr>
        <w:t xml:space="preserve"> </w:t>
      </w:r>
      <w:r w:rsidRPr="0075471E">
        <w:rPr>
          <w:lang w:val="da-DK"/>
        </w:rPr>
        <w:t>tandeftersyn,</w:t>
      </w:r>
      <w:r w:rsidRPr="0075471E">
        <w:rPr>
          <w:spacing w:val="-3"/>
          <w:lang w:val="da-DK"/>
        </w:rPr>
        <w:t xml:space="preserve"> </w:t>
      </w:r>
      <w:r w:rsidRPr="0075471E">
        <w:rPr>
          <w:lang w:val="da-DK"/>
        </w:rPr>
        <w:t>før</w:t>
      </w:r>
      <w:r w:rsidRPr="0075471E">
        <w:rPr>
          <w:spacing w:val="-5"/>
          <w:lang w:val="da-DK"/>
        </w:rPr>
        <w:t xml:space="preserve"> </w:t>
      </w:r>
      <w:r w:rsidRPr="0075471E">
        <w:rPr>
          <w:lang w:val="da-DK"/>
        </w:rPr>
        <w:t>du</w:t>
      </w:r>
      <w:r w:rsidRPr="0075471E">
        <w:rPr>
          <w:spacing w:val="-3"/>
          <w:lang w:val="da-DK"/>
        </w:rPr>
        <w:t xml:space="preserve"> </w:t>
      </w:r>
      <w:r w:rsidRPr="0075471E">
        <w:rPr>
          <w:lang w:val="da-DK"/>
        </w:rPr>
        <w:t>starter</w:t>
      </w:r>
      <w:r w:rsidRPr="0075471E">
        <w:rPr>
          <w:spacing w:val="-5"/>
          <w:lang w:val="da-DK"/>
        </w:rPr>
        <w:t xml:space="preserve"> </w:t>
      </w:r>
      <w:r w:rsidRPr="0075471E">
        <w:rPr>
          <w:lang w:val="da-DK"/>
        </w:rPr>
        <w:t>i</w:t>
      </w:r>
      <w:r w:rsidRPr="0075471E">
        <w:rPr>
          <w:spacing w:val="-2"/>
          <w:lang w:val="da-DK"/>
        </w:rPr>
        <w:t xml:space="preserve"> </w:t>
      </w:r>
      <w:r w:rsidRPr="0075471E">
        <w:rPr>
          <w:lang w:val="da-DK"/>
        </w:rPr>
        <w:t>behandling</w:t>
      </w:r>
      <w:r w:rsidRPr="0075471E">
        <w:rPr>
          <w:spacing w:val="-5"/>
          <w:lang w:val="da-DK"/>
        </w:rPr>
        <w:t xml:space="preserve"> </w:t>
      </w:r>
      <w:r w:rsidRPr="0075471E">
        <w:rPr>
          <w:lang w:val="da-DK"/>
        </w:rPr>
        <w:t>med</w:t>
      </w:r>
      <w:r w:rsidRPr="0075471E">
        <w:rPr>
          <w:spacing w:val="-3"/>
          <w:lang w:val="da-DK"/>
        </w:rPr>
        <w:t xml:space="preserve"> </w:t>
      </w:r>
      <w:r w:rsidRPr="0075471E">
        <w:rPr>
          <w:spacing w:val="-2"/>
          <w:lang w:val="da-DK"/>
        </w:rPr>
        <w:t>Abevmy.</w:t>
      </w:r>
    </w:p>
    <w:p w14:paraId="12735FBE" w14:textId="77777777" w:rsidR="007A5DB9" w:rsidRPr="0075471E" w:rsidRDefault="007A5DB9" w:rsidP="00DF05ED">
      <w:pPr>
        <w:pStyle w:val="BodyText"/>
        <w:tabs>
          <w:tab w:val="left" w:pos="426"/>
        </w:tabs>
        <w:ind w:right="140"/>
        <w:rPr>
          <w:lang w:val="da-DK"/>
        </w:rPr>
      </w:pPr>
    </w:p>
    <w:p w14:paraId="6F2CB138" w14:textId="77777777" w:rsidR="007A5DB9" w:rsidRPr="0075471E" w:rsidRDefault="008747B9" w:rsidP="00DF05ED">
      <w:pPr>
        <w:pStyle w:val="Heading2"/>
        <w:tabs>
          <w:tab w:val="left" w:pos="426"/>
        </w:tabs>
        <w:ind w:left="0" w:right="140"/>
        <w:rPr>
          <w:lang w:val="da-DK"/>
        </w:rPr>
      </w:pPr>
      <w:r w:rsidRPr="0075471E">
        <w:rPr>
          <w:lang w:val="da-DK"/>
        </w:rPr>
        <w:t>Børn</w:t>
      </w:r>
      <w:r w:rsidRPr="0075471E">
        <w:rPr>
          <w:spacing w:val="-3"/>
          <w:lang w:val="da-DK"/>
        </w:rPr>
        <w:t xml:space="preserve"> </w:t>
      </w:r>
      <w:r w:rsidRPr="0075471E">
        <w:rPr>
          <w:lang w:val="da-DK"/>
        </w:rPr>
        <w:t>og</w:t>
      </w:r>
      <w:r w:rsidRPr="0075471E">
        <w:rPr>
          <w:spacing w:val="1"/>
          <w:lang w:val="da-DK"/>
        </w:rPr>
        <w:t xml:space="preserve"> </w:t>
      </w:r>
      <w:r w:rsidRPr="0075471E">
        <w:rPr>
          <w:spacing w:val="-4"/>
          <w:lang w:val="da-DK"/>
        </w:rPr>
        <w:t>unge</w:t>
      </w:r>
    </w:p>
    <w:p w14:paraId="2097B033" w14:textId="77777777" w:rsidR="007A5DB9" w:rsidRPr="0075471E" w:rsidRDefault="008747B9" w:rsidP="00DF05ED">
      <w:pPr>
        <w:pStyle w:val="BodyText"/>
        <w:tabs>
          <w:tab w:val="left" w:pos="426"/>
        </w:tabs>
        <w:ind w:right="140"/>
        <w:rPr>
          <w:lang w:val="da-DK"/>
        </w:rPr>
      </w:pPr>
      <w:r w:rsidRPr="0075471E">
        <w:rPr>
          <w:lang w:val="da-DK"/>
        </w:rPr>
        <w:t>Det</w:t>
      </w:r>
      <w:r w:rsidRPr="0075471E">
        <w:rPr>
          <w:spacing w:val="-1"/>
          <w:lang w:val="da-DK"/>
        </w:rPr>
        <w:t xml:space="preserve"> </w:t>
      </w:r>
      <w:r w:rsidRPr="0075471E">
        <w:rPr>
          <w:lang w:val="da-DK"/>
        </w:rPr>
        <w:t>frarådes</w:t>
      </w:r>
      <w:r w:rsidRPr="0075471E">
        <w:rPr>
          <w:spacing w:val="-2"/>
          <w:lang w:val="da-DK"/>
        </w:rPr>
        <w:t xml:space="preserve"> </w:t>
      </w:r>
      <w:r w:rsidRPr="0075471E">
        <w:rPr>
          <w:lang w:val="da-DK"/>
        </w:rPr>
        <w:t>at</w:t>
      </w:r>
      <w:r w:rsidRPr="0075471E">
        <w:rPr>
          <w:spacing w:val="-4"/>
          <w:lang w:val="da-DK"/>
        </w:rPr>
        <w:t xml:space="preserve"> </w:t>
      </w:r>
      <w:r w:rsidRPr="0075471E">
        <w:rPr>
          <w:lang w:val="da-DK"/>
        </w:rPr>
        <w:t>anvende</w:t>
      </w:r>
      <w:r w:rsidRPr="0075471E">
        <w:rPr>
          <w:spacing w:val="-2"/>
          <w:lang w:val="da-DK"/>
        </w:rPr>
        <w:t xml:space="preserve"> </w:t>
      </w:r>
      <w:r w:rsidRPr="0075471E">
        <w:rPr>
          <w:lang w:val="da-DK"/>
        </w:rPr>
        <w:t>Abevmy</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børn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unge</w:t>
      </w:r>
      <w:r w:rsidRPr="0075471E">
        <w:rPr>
          <w:spacing w:val="-2"/>
          <w:lang w:val="da-DK"/>
        </w:rPr>
        <w:t xml:space="preserve"> </w:t>
      </w:r>
      <w:r w:rsidRPr="0075471E">
        <w:rPr>
          <w:lang w:val="da-DK"/>
        </w:rPr>
        <w:t>under</w:t>
      </w:r>
      <w:r w:rsidRPr="0075471E">
        <w:rPr>
          <w:spacing w:val="-1"/>
          <w:lang w:val="da-DK"/>
        </w:rPr>
        <w:t xml:space="preserve"> </w:t>
      </w:r>
      <w:r w:rsidRPr="0075471E">
        <w:rPr>
          <w:lang w:val="da-DK"/>
        </w:rPr>
        <w:t>18</w:t>
      </w:r>
      <w:r w:rsidRPr="0075471E">
        <w:rPr>
          <w:spacing w:val="-2"/>
          <w:lang w:val="da-DK"/>
        </w:rPr>
        <w:t xml:space="preserve"> </w:t>
      </w:r>
      <w:r w:rsidRPr="0075471E">
        <w:rPr>
          <w:lang w:val="da-DK"/>
        </w:rPr>
        <w:t>år,</w:t>
      </w:r>
      <w:r w:rsidRPr="0075471E">
        <w:rPr>
          <w:spacing w:val="-2"/>
          <w:lang w:val="da-DK"/>
        </w:rPr>
        <w:t xml:space="preserve"> </w:t>
      </w:r>
      <w:r w:rsidRPr="0075471E">
        <w:rPr>
          <w:lang w:val="da-DK"/>
        </w:rPr>
        <w:t>da</w:t>
      </w:r>
      <w:r w:rsidRPr="0075471E">
        <w:rPr>
          <w:spacing w:val="-4"/>
          <w:lang w:val="da-DK"/>
        </w:rPr>
        <w:t xml:space="preserve"> </w:t>
      </w:r>
      <w:r w:rsidRPr="0075471E">
        <w:rPr>
          <w:lang w:val="da-DK"/>
        </w:rPr>
        <w:t>sikkerheden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fordelene</w:t>
      </w:r>
      <w:r w:rsidRPr="0075471E">
        <w:rPr>
          <w:spacing w:val="-4"/>
          <w:lang w:val="da-DK"/>
        </w:rPr>
        <w:t xml:space="preserve"> </w:t>
      </w:r>
      <w:r w:rsidRPr="0075471E">
        <w:rPr>
          <w:lang w:val="da-DK"/>
        </w:rPr>
        <w:t>ved Abevmy ikke er fastlagt hos denne patientgruppe.</w:t>
      </w:r>
    </w:p>
    <w:p w14:paraId="764F5BEE" w14:textId="77777777" w:rsidR="007A5DB9" w:rsidRPr="0075471E" w:rsidRDefault="007A5DB9" w:rsidP="00DF05ED">
      <w:pPr>
        <w:pStyle w:val="BodyText"/>
        <w:tabs>
          <w:tab w:val="left" w:pos="426"/>
        </w:tabs>
        <w:ind w:right="140"/>
        <w:rPr>
          <w:lang w:val="da-DK"/>
        </w:rPr>
      </w:pPr>
    </w:p>
    <w:p w14:paraId="5D86BDA2" w14:textId="77777777" w:rsidR="007A5DB9" w:rsidRPr="0075471E" w:rsidRDefault="008747B9" w:rsidP="00DF05ED">
      <w:pPr>
        <w:pStyle w:val="BodyText"/>
        <w:tabs>
          <w:tab w:val="left" w:pos="426"/>
        </w:tabs>
        <w:ind w:right="140"/>
        <w:rPr>
          <w:lang w:val="da-DK"/>
        </w:rPr>
      </w:pPr>
      <w:r w:rsidRPr="0075471E">
        <w:rPr>
          <w:lang w:val="da-DK"/>
        </w:rPr>
        <w:t>Der</w:t>
      </w:r>
      <w:r w:rsidRPr="0075471E">
        <w:rPr>
          <w:spacing w:val="-1"/>
          <w:lang w:val="da-DK"/>
        </w:rPr>
        <w:t xml:space="preserve"> </w:t>
      </w:r>
      <w:r w:rsidRPr="0075471E">
        <w:rPr>
          <w:lang w:val="da-DK"/>
        </w:rPr>
        <w:t>er</w:t>
      </w:r>
      <w:r w:rsidRPr="0075471E">
        <w:rPr>
          <w:spacing w:val="-4"/>
          <w:lang w:val="da-DK"/>
        </w:rPr>
        <w:t xml:space="preserve"> </w:t>
      </w:r>
      <w:r w:rsidRPr="0075471E">
        <w:rPr>
          <w:lang w:val="da-DK"/>
        </w:rPr>
        <w:t>rapporteret</w:t>
      </w:r>
      <w:r w:rsidRPr="0075471E">
        <w:rPr>
          <w:spacing w:val="-4"/>
          <w:lang w:val="da-DK"/>
        </w:rPr>
        <w:t xml:space="preserve"> </w:t>
      </w:r>
      <w:r w:rsidRPr="0075471E">
        <w:rPr>
          <w:lang w:val="da-DK"/>
        </w:rPr>
        <w:t>tilfælde</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dødt</w:t>
      </w:r>
      <w:r w:rsidRPr="0075471E">
        <w:rPr>
          <w:spacing w:val="-1"/>
          <w:lang w:val="da-DK"/>
        </w:rPr>
        <w:t xml:space="preserve"> </w:t>
      </w:r>
      <w:r w:rsidRPr="0075471E">
        <w:rPr>
          <w:lang w:val="da-DK"/>
        </w:rPr>
        <w:t>knoglevæv</w:t>
      </w:r>
      <w:r w:rsidRPr="0075471E">
        <w:rPr>
          <w:spacing w:val="-5"/>
          <w:lang w:val="da-DK"/>
        </w:rPr>
        <w:t xml:space="preserve"> </w:t>
      </w:r>
      <w:r w:rsidRPr="0075471E">
        <w:rPr>
          <w:lang w:val="da-DK"/>
        </w:rPr>
        <w:t>(nekrose)</w:t>
      </w:r>
      <w:r w:rsidRPr="0075471E">
        <w:rPr>
          <w:spacing w:val="-4"/>
          <w:lang w:val="da-DK"/>
        </w:rPr>
        <w:t xml:space="preserve"> </w:t>
      </w:r>
      <w:r w:rsidRPr="0075471E">
        <w:rPr>
          <w:lang w:val="da-DK"/>
        </w:rPr>
        <w:t>i</w:t>
      </w:r>
      <w:r w:rsidRPr="0075471E">
        <w:rPr>
          <w:spacing w:val="-1"/>
          <w:lang w:val="da-DK"/>
        </w:rPr>
        <w:t xml:space="preserve"> </w:t>
      </w:r>
      <w:r w:rsidRPr="0075471E">
        <w:rPr>
          <w:lang w:val="da-DK"/>
        </w:rPr>
        <w:t>andre</w:t>
      </w:r>
      <w:r w:rsidRPr="0075471E">
        <w:rPr>
          <w:spacing w:val="-2"/>
          <w:lang w:val="da-DK"/>
        </w:rPr>
        <w:t xml:space="preserve"> </w:t>
      </w:r>
      <w:r w:rsidRPr="0075471E">
        <w:rPr>
          <w:lang w:val="da-DK"/>
        </w:rPr>
        <w:t>knogler</w:t>
      </w:r>
      <w:r w:rsidRPr="0075471E">
        <w:rPr>
          <w:spacing w:val="-4"/>
          <w:lang w:val="da-DK"/>
        </w:rPr>
        <w:t xml:space="preserve"> </w:t>
      </w:r>
      <w:r w:rsidRPr="0075471E">
        <w:rPr>
          <w:lang w:val="da-DK"/>
        </w:rPr>
        <w:t>end</w:t>
      </w:r>
      <w:r w:rsidRPr="0075471E">
        <w:rPr>
          <w:spacing w:val="-2"/>
          <w:lang w:val="da-DK"/>
        </w:rPr>
        <w:t xml:space="preserve"> </w:t>
      </w:r>
      <w:r w:rsidRPr="0075471E">
        <w:rPr>
          <w:lang w:val="da-DK"/>
        </w:rPr>
        <w:t>i</w:t>
      </w:r>
      <w:r w:rsidRPr="0075471E">
        <w:rPr>
          <w:spacing w:val="-4"/>
          <w:lang w:val="da-DK"/>
        </w:rPr>
        <w:t xml:space="preserve"> </w:t>
      </w:r>
      <w:r w:rsidRPr="0075471E">
        <w:rPr>
          <w:lang w:val="da-DK"/>
        </w:rPr>
        <w:t>kæben</w:t>
      </w:r>
      <w:r w:rsidRPr="0075471E">
        <w:rPr>
          <w:spacing w:val="-2"/>
          <w:lang w:val="da-DK"/>
        </w:rPr>
        <w:t xml:space="preserve"> </w:t>
      </w:r>
      <w:r w:rsidRPr="0075471E">
        <w:rPr>
          <w:lang w:val="da-DK"/>
        </w:rPr>
        <w:t>hos</w:t>
      </w:r>
      <w:r w:rsidRPr="0075471E">
        <w:rPr>
          <w:spacing w:val="-2"/>
          <w:lang w:val="da-DK"/>
        </w:rPr>
        <w:t xml:space="preserve"> </w:t>
      </w:r>
      <w:r w:rsidRPr="0075471E">
        <w:rPr>
          <w:lang w:val="da-DK"/>
        </w:rPr>
        <w:t>patienter under 18 år, som blev behandlet med Abevmy.</w:t>
      </w:r>
    </w:p>
    <w:p w14:paraId="1525D994" w14:textId="77777777" w:rsidR="007A5DB9" w:rsidRPr="0075471E" w:rsidRDefault="007A5DB9" w:rsidP="00DF05ED">
      <w:pPr>
        <w:pStyle w:val="BodyText"/>
        <w:tabs>
          <w:tab w:val="left" w:pos="426"/>
        </w:tabs>
        <w:ind w:right="140"/>
        <w:rPr>
          <w:lang w:val="da-DK"/>
        </w:rPr>
      </w:pPr>
    </w:p>
    <w:p w14:paraId="6818C18E" w14:textId="77777777" w:rsidR="007A5DB9" w:rsidRPr="0075471E" w:rsidRDefault="008747B9" w:rsidP="00DF05ED">
      <w:pPr>
        <w:pStyle w:val="Heading2"/>
        <w:tabs>
          <w:tab w:val="left" w:pos="426"/>
        </w:tabs>
        <w:ind w:left="0" w:right="140"/>
        <w:rPr>
          <w:lang w:val="da-DK"/>
        </w:rPr>
      </w:pPr>
      <w:r w:rsidRPr="0075471E">
        <w:rPr>
          <w:lang w:val="da-DK"/>
        </w:rPr>
        <w:t>Brug</w:t>
      </w:r>
      <w:r w:rsidRPr="0075471E">
        <w:rPr>
          <w:spacing w:val="-7"/>
          <w:lang w:val="da-DK"/>
        </w:rPr>
        <w:t xml:space="preserve"> </w:t>
      </w:r>
      <w:r w:rsidRPr="0075471E">
        <w:rPr>
          <w:lang w:val="da-DK"/>
        </w:rPr>
        <w:t>af anden</w:t>
      </w:r>
      <w:r w:rsidRPr="0075471E">
        <w:rPr>
          <w:spacing w:val="-5"/>
          <w:lang w:val="da-DK"/>
        </w:rPr>
        <w:t xml:space="preserve"> </w:t>
      </w:r>
      <w:r w:rsidRPr="0075471E">
        <w:rPr>
          <w:lang w:val="da-DK"/>
        </w:rPr>
        <w:t>medicin</w:t>
      </w:r>
      <w:r w:rsidRPr="0075471E">
        <w:rPr>
          <w:spacing w:val="-4"/>
          <w:lang w:val="da-DK"/>
        </w:rPr>
        <w:t xml:space="preserve"> </w:t>
      </w:r>
      <w:r w:rsidRPr="0075471E">
        <w:rPr>
          <w:lang w:val="da-DK"/>
        </w:rPr>
        <w:t>sammen</w:t>
      </w:r>
      <w:r w:rsidRPr="0075471E">
        <w:rPr>
          <w:spacing w:val="-4"/>
          <w:lang w:val="da-DK"/>
        </w:rPr>
        <w:t xml:space="preserve"> </w:t>
      </w:r>
      <w:r w:rsidRPr="0075471E">
        <w:rPr>
          <w:lang w:val="da-DK"/>
        </w:rPr>
        <w:t>med</w:t>
      </w:r>
      <w:r w:rsidRPr="0075471E">
        <w:rPr>
          <w:spacing w:val="-4"/>
          <w:lang w:val="da-DK"/>
        </w:rPr>
        <w:t xml:space="preserve"> </w:t>
      </w:r>
      <w:r w:rsidRPr="0075471E">
        <w:rPr>
          <w:spacing w:val="-2"/>
          <w:lang w:val="da-DK"/>
        </w:rPr>
        <w:t>Abevmy</w:t>
      </w:r>
    </w:p>
    <w:p w14:paraId="18C646AB" w14:textId="77777777" w:rsidR="007A5DB9" w:rsidRPr="0075471E" w:rsidRDefault="008747B9" w:rsidP="00DF05ED">
      <w:pPr>
        <w:pStyle w:val="BodyText"/>
        <w:tabs>
          <w:tab w:val="left" w:pos="426"/>
        </w:tabs>
        <w:ind w:right="140"/>
        <w:rPr>
          <w:lang w:val="da-DK"/>
        </w:rPr>
      </w:pPr>
      <w:r w:rsidRPr="0075471E">
        <w:rPr>
          <w:lang w:val="da-DK"/>
        </w:rPr>
        <w:t>Fortæl</w:t>
      </w:r>
      <w:r w:rsidRPr="0075471E">
        <w:rPr>
          <w:spacing w:val="-1"/>
          <w:lang w:val="da-DK"/>
        </w:rPr>
        <w:t xml:space="preserve"> </w:t>
      </w:r>
      <w:r w:rsidRPr="0075471E">
        <w:rPr>
          <w:lang w:val="da-DK"/>
        </w:rPr>
        <w:t>altid</w:t>
      </w:r>
      <w:r w:rsidRPr="0075471E">
        <w:rPr>
          <w:spacing w:val="-2"/>
          <w:lang w:val="da-DK"/>
        </w:rPr>
        <w:t xml:space="preserve"> </w:t>
      </w:r>
      <w:r w:rsidRPr="0075471E">
        <w:rPr>
          <w:lang w:val="da-DK"/>
        </w:rPr>
        <w:t>lægen</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apotekspersonalet,</w:t>
      </w:r>
      <w:r w:rsidRPr="0075471E">
        <w:rPr>
          <w:spacing w:val="-2"/>
          <w:lang w:val="da-DK"/>
        </w:rPr>
        <w:t xml:space="preserve"> </w:t>
      </w:r>
      <w:r w:rsidRPr="0075471E">
        <w:rPr>
          <w:lang w:val="da-DK"/>
        </w:rPr>
        <w:t>hvis</w:t>
      </w:r>
      <w:r w:rsidRPr="0075471E">
        <w:rPr>
          <w:spacing w:val="-2"/>
          <w:lang w:val="da-DK"/>
        </w:rPr>
        <w:t xml:space="preserve"> </w:t>
      </w:r>
      <w:r w:rsidRPr="0075471E">
        <w:rPr>
          <w:lang w:val="da-DK"/>
        </w:rPr>
        <w:t>du</w:t>
      </w:r>
      <w:r w:rsidRPr="0075471E">
        <w:rPr>
          <w:spacing w:val="-5"/>
          <w:lang w:val="da-DK"/>
        </w:rPr>
        <w:t xml:space="preserve"> </w:t>
      </w:r>
      <w:r w:rsidRPr="0075471E">
        <w:rPr>
          <w:lang w:val="da-DK"/>
        </w:rPr>
        <w:t>bruger</w:t>
      </w:r>
      <w:r w:rsidRPr="0075471E">
        <w:rPr>
          <w:spacing w:val="-1"/>
          <w:lang w:val="da-DK"/>
        </w:rPr>
        <w:t xml:space="preserve"> </w:t>
      </w:r>
      <w:r w:rsidRPr="0075471E">
        <w:rPr>
          <w:lang w:val="da-DK"/>
        </w:rPr>
        <w:t>anden</w:t>
      </w:r>
      <w:r w:rsidRPr="0075471E">
        <w:rPr>
          <w:spacing w:val="-2"/>
          <w:lang w:val="da-DK"/>
        </w:rPr>
        <w:t xml:space="preserve"> </w:t>
      </w:r>
      <w:r w:rsidRPr="0075471E">
        <w:rPr>
          <w:lang w:val="da-DK"/>
        </w:rPr>
        <w:t>medicin,</w:t>
      </w:r>
      <w:r w:rsidRPr="0075471E">
        <w:rPr>
          <w:spacing w:val="-5"/>
          <w:lang w:val="da-DK"/>
        </w:rPr>
        <w:t xml:space="preserve"> </w:t>
      </w:r>
      <w:r w:rsidRPr="0075471E">
        <w:rPr>
          <w:lang w:val="da-DK"/>
        </w:rPr>
        <w:t>for</w:t>
      </w:r>
      <w:r w:rsidRPr="0075471E">
        <w:rPr>
          <w:spacing w:val="-1"/>
          <w:lang w:val="da-DK"/>
        </w:rPr>
        <w:t xml:space="preserve"> </w:t>
      </w:r>
      <w:r w:rsidRPr="0075471E">
        <w:rPr>
          <w:lang w:val="da-DK"/>
        </w:rPr>
        <w:t>nylig</w:t>
      </w:r>
      <w:r w:rsidRPr="0075471E">
        <w:rPr>
          <w:spacing w:val="-5"/>
          <w:lang w:val="da-DK"/>
        </w:rPr>
        <w:t xml:space="preserve"> </w:t>
      </w:r>
      <w:r w:rsidRPr="0075471E">
        <w:rPr>
          <w:lang w:val="da-DK"/>
        </w:rPr>
        <w:t>har</w:t>
      </w:r>
      <w:r w:rsidRPr="0075471E">
        <w:rPr>
          <w:spacing w:val="-1"/>
          <w:lang w:val="da-DK"/>
        </w:rPr>
        <w:t xml:space="preserve"> </w:t>
      </w:r>
      <w:r w:rsidRPr="0075471E">
        <w:rPr>
          <w:lang w:val="da-DK"/>
        </w:rPr>
        <w:t>brugt</w:t>
      </w:r>
      <w:r w:rsidRPr="0075471E">
        <w:rPr>
          <w:spacing w:val="-1"/>
          <w:lang w:val="da-DK"/>
        </w:rPr>
        <w:t xml:space="preserve"> </w:t>
      </w:r>
      <w:r w:rsidRPr="0075471E">
        <w:rPr>
          <w:lang w:val="da-DK"/>
        </w:rPr>
        <w:t>anden medicin eller planlægger at bruge anden medicin.</w:t>
      </w:r>
    </w:p>
    <w:p w14:paraId="0991DF0C" w14:textId="77777777" w:rsidR="007A5DB9" w:rsidRPr="0075471E" w:rsidRDefault="007A5DB9" w:rsidP="00DF05ED">
      <w:pPr>
        <w:pStyle w:val="BodyText"/>
        <w:tabs>
          <w:tab w:val="left" w:pos="426"/>
        </w:tabs>
        <w:ind w:right="140"/>
        <w:rPr>
          <w:lang w:val="da-DK"/>
        </w:rPr>
      </w:pPr>
    </w:p>
    <w:p w14:paraId="3C26896E" w14:textId="77777777" w:rsidR="007A5DB9" w:rsidRPr="0075471E" w:rsidRDefault="008747B9" w:rsidP="00DF05ED">
      <w:pPr>
        <w:pStyle w:val="BodyText"/>
        <w:tabs>
          <w:tab w:val="left" w:pos="426"/>
        </w:tabs>
        <w:ind w:right="140"/>
        <w:jc w:val="both"/>
        <w:rPr>
          <w:lang w:val="da-DK"/>
        </w:rPr>
      </w:pPr>
      <w:r w:rsidRPr="0075471E">
        <w:rPr>
          <w:lang w:val="da-DK"/>
        </w:rPr>
        <w:t>Kombination</w:t>
      </w:r>
      <w:r w:rsidRPr="0075471E">
        <w:rPr>
          <w:spacing w:val="-5"/>
          <w:lang w:val="da-DK"/>
        </w:rPr>
        <w:t xml:space="preserve"> </w:t>
      </w:r>
      <w:r w:rsidRPr="0075471E">
        <w:rPr>
          <w:lang w:val="da-DK"/>
        </w:rPr>
        <w:t>af</w:t>
      </w:r>
      <w:r w:rsidRPr="0075471E">
        <w:rPr>
          <w:spacing w:val="-2"/>
          <w:lang w:val="da-DK"/>
        </w:rPr>
        <w:t xml:space="preserve"> </w:t>
      </w:r>
      <w:r w:rsidRPr="0075471E">
        <w:rPr>
          <w:lang w:val="da-DK"/>
        </w:rPr>
        <w:t>Abevmy</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en</w:t>
      </w:r>
      <w:r w:rsidRPr="0075471E">
        <w:rPr>
          <w:spacing w:val="-3"/>
          <w:lang w:val="da-DK"/>
        </w:rPr>
        <w:t xml:space="preserve"> </w:t>
      </w:r>
      <w:r w:rsidRPr="0075471E">
        <w:rPr>
          <w:lang w:val="da-DK"/>
        </w:rPr>
        <w:t>anden</w:t>
      </w:r>
      <w:r w:rsidRPr="0075471E">
        <w:rPr>
          <w:spacing w:val="-3"/>
          <w:lang w:val="da-DK"/>
        </w:rPr>
        <w:t xml:space="preserve"> </w:t>
      </w:r>
      <w:r w:rsidRPr="0075471E">
        <w:rPr>
          <w:lang w:val="da-DK"/>
        </w:rPr>
        <w:t>medicin,</w:t>
      </w:r>
      <w:r w:rsidRPr="0075471E">
        <w:rPr>
          <w:spacing w:val="-3"/>
          <w:lang w:val="da-DK"/>
        </w:rPr>
        <w:t xml:space="preserve"> </w:t>
      </w:r>
      <w:r w:rsidRPr="0075471E">
        <w:rPr>
          <w:lang w:val="da-DK"/>
        </w:rPr>
        <w:t>sunitinibmalat</w:t>
      </w:r>
      <w:r w:rsidRPr="0075471E">
        <w:rPr>
          <w:spacing w:val="-4"/>
          <w:lang w:val="da-DK"/>
        </w:rPr>
        <w:t xml:space="preserve"> </w:t>
      </w:r>
      <w:r w:rsidRPr="0075471E">
        <w:rPr>
          <w:lang w:val="da-DK"/>
        </w:rPr>
        <w:t>(ordineret</w:t>
      </w:r>
      <w:r w:rsidRPr="0075471E">
        <w:rPr>
          <w:spacing w:val="-2"/>
          <w:lang w:val="da-DK"/>
        </w:rPr>
        <w:t xml:space="preserve"> </w:t>
      </w:r>
      <w:r w:rsidRPr="0075471E">
        <w:rPr>
          <w:lang w:val="da-DK"/>
        </w:rPr>
        <w:t>for</w:t>
      </w:r>
      <w:r w:rsidRPr="0075471E">
        <w:rPr>
          <w:spacing w:val="-2"/>
          <w:lang w:val="da-DK"/>
        </w:rPr>
        <w:t xml:space="preserve"> </w:t>
      </w:r>
      <w:r w:rsidRPr="0075471E">
        <w:rPr>
          <w:lang w:val="da-DK"/>
        </w:rPr>
        <w:t>kræft</w:t>
      </w:r>
      <w:r w:rsidRPr="0075471E">
        <w:rPr>
          <w:spacing w:val="-4"/>
          <w:lang w:val="da-DK"/>
        </w:rPr>
        <w:t xml:space="preserve"> </w:t>
      </w:r>
      <w:r w:rsidRPr="0075471E">
        <w:rPr>
          <w:lang w:val="da-DK"/>
        </w:rPr>
        <w:t>i</w:t>
      </w:r>
      <w:r w:rsidRPr="0075471E">
        <w:rPr>
          <w:spacing w:val="-2"/>
          <w:lang w:val="da-DK"/>
        </w:rPr>
        <w:t xml:space="preserve"> </w:t>
      </w:r>
      <w:r w:rsidRPr="0075471E">
        <w:rPr>
          <w:lang w:val="da-DK"/>
        </w:rPr>
        <w:t>nyrerne</w:t>
      </w:r>
      <w:r w:rsidRPr="0075471E">
        <w:rPr>
          <w:spacing w:val="-3"/>
          <w:lang w:val="da-DK"/>
        </w:rPr>
        <w:t xml:space="preserve"> </w:t>
      </w:r>
      <w:r w:rsidRPr="0075471E">
        <w:rPr>
          <w:lang w:val="da-DK"/>
        </w:rPr>
        <w:t>eller mave-tarm-kanalen) kan</w:t>
      </w:r>
      <w:r w:rsidRPr="0075471E">
        <w:rPr>
          <w:spacing w:val="-1"/>
          <w:lang w:val="da-DK"/>
        </w:rPr>
        <w:t xml:space="preserve"> </w:t>
      </w:r>
      <w:r w:rsidRPr="0075471E">
        <w:rPr>
          <w:lang w:val="da-DK"/>
        </w:rPr>
        <w:t>forårsage</w:t>
      </w:r>
      <w:r w:rsidRPr="0075471E">
        <w:rPr>
          <w:spacing w:val="-1"/>
          <w:lang w:val="da-DK"/>
        </w:rPr>
        <w:t xml:space="preserve"> </w:t>
      </w:r>
      <w:r w:rsidRPr="0075471E">
        <w:rPr>
          <w:lang w:val="da-DK"/>
        </w:rPr>
        <w:t>alvorlige</w:t>
      </w:r>
      <w:r w:rsidRPr="0075471E">
        <w:rPr>
          <w:spacing w:val="-1"/>
          <w:lang w:val="da-DK"/>
        </w:rPr>
        <w:t xml:space="preserve"> </w:t>
      </w:r>
      <w:r w:rsidRPr="0075471E">
        <w:rPr>
          <w:lang w:val="da-DK"/>
        </w:rPr>
        <w:t>bivirkninger.</w:t>
      </w:r>
      <w:r w:rsidRPr="0075471E">
        <w:rPr>
          <w:spacing w:val="-4"/>
          <w:lang w:val="da-DK"/>
        </w:rPr>
        <w:t xml:space="preserve"> </w:t>
      </w:r>
      <w:r w:rsidRPr="0075471E">
        <w:rPr>
          <w:lang w:val="da-DK"/>
        </w:rPr>
        <w:t>Tal med</w:t>
      </w:r>
      <w:r w:rsidRPr="0075471E">
        <w:rPr>
          <w:spacing w:val="-1"/>
          <w:lang w:val="da-DK"/>
        </w:rPr>
        <w:t xml:space="preserve"> </w:t>
      </w:r>
      <w:r w:rsidRPr="0075471E">
        <w:rPr>
          <w:lang w:val="da-DK"/>
        </w:rPr>
        <w:t>din</w:t>
      </w:r>
      <w:r w:rsidRPr="0075471E">
        <w:rPr>
          <w:spacing w:val="-4"/>
          <w:lang w:val="da-DK"/>
        </w:rPr>
        <w:t xml:space="preserve"> </w:t>
      </w:r>
      <w:r w:rsidRPr="0075471E">
        <w:rPr>
          <w:lang w:val="da-DK"/>
        </w:rPr>
        <w:t>læge</w:t>
      </w:r>
      <w:r w:rsidRPr="0075471E">
        <w:rPr>
          <w:spacing w:val="-1"/>
          <w:lang w:val="da-DK"/>
        </w:rPr>
        <w:t xml:space="preserve"> </w:t>
      </w:r>
      <w:r w:rsidRPr="0075471E">
        <w:rPr>
          <w:lang w:val="da-DK"/>
        </w:rPr>
        <w:t>for at</w:t>
      </w:r>
      <w:r w:rsidRPr="0075471E">
        <w:rPr>
          <w:spacing w:val="-3"/>
          <w:lang w:val="da-DK"/>
        </w:rPr>
        <w:t xml:space="preserve"> </w:t>
      </w:r>
      <w:r w:rsidRPr="0075471E">
        <w:rPr>
          <w:lang w:val="da-DK"/>
        </w:rPr>
        <w:t>sikre,</w:t>
      </w:r>
      <w:r w:rsidRPr="0075471E">
        <w:rPr>
          <w:spacing w:val="-1"/>
          <w:lang w:val="da-DK"/>
        </w:rPr>
        <w:t xml:space="preserve"> </w:t>
      </w:r>
      <w:r w:rsidRPr="0075471E">
        <w:rPr>
          <w:lang w:val="da-DK"/>
        </w:rPr>
        <w:t>at du</w:t>
      </w:r>
      <w:r w:rsidRPr="0075471E">
        <w:rPr>
          <w:spacing w:val="-4"/>
          <w:lang w:val="da-DK"/>
        </w:rPr>
        <w:t xml:space="preserve"> </w:t>
      </w:r>
      <w:r w:rsidRPr="0075471E">
        <w:rPr>
          <w:lang w:val="da-DK"/>
        </w:rPr>
        <w:t>ikke kombinerer disse 2 lægemidler.</w:t>
      </w:r>
    </w:p>
    <w:p w14:paraId="2D731209" w14:textId="77777777" w:rsidR="007A5DB9" w:rsidRPr="0075471E" w:rsidRDefault="007A5DB9" w:rsidP="00DF05ED">
      <w:pPr>
        <w:pStyle w:val="BodyText"/>
        <w:tabs>
          <w:tab w:val="left" w:pos="426"/>
        </w:tabs>
        <w:ind w:right="140"/>
        <w:rPr>
          <w:lang w:val="da-DK"/>
        </w:rPr>
      </w:pPr>
    </w:p>
    <w:p w14:paraId="3287AB47" w14:textId="77777777" w:rsidR="007A5DB9" w:rsidRPr="0075471E" w:rsidRDefault="008747B9" w:rsidP="00DF05ED">
      <w:pPr>
        <w:pStyle w:val="BodyText"/>
        <w:tabs>
          <w:tab w:val="left" w:pos="426"/>
        </w:tabs>
        <w:ind w:right="140"/>
        <w:rPr>
          <w:lang w:val="da-DK"/>
        </w:rPr>
      </w:pPr>
      <w:r w:rsidRPr="0075471E">
        <w:rPr>
          <w:lang w:val="da-DK"/>
        </w:rPr>
        <w:t>Fortæl din</w:t>
      </w:r>
      <w:r w:rsidRPr="0075471E">
        <w:rPr>
          <w:spacing w:val="-1"/>
          <w:lang w:val="da-DK"/>
        </w:rPr>
        <w:t xml:space="preserve"> </w:t>
      </w:r>
      <w:r w:rsidRPr="0075471E">
        <w:rPr>
          <w:lang w:val="da-DK"/>
        </w:rPr>
        <w:t>læge,</w:t>
      </w:r>
      <w:r w:rsidRPr="0075471E">
        <w:rPr>
          <w:spacing w:val="-1"/>
          <w:lang w:val="da-DK"/>
        </w:rPr>
        <w:t xml:space="preserve"> </w:t>
      </w:r>
      <w:r w:rsidRPr="0075471E">
        <w:rPr>
          <w:lang w:val="da-DK"/>
        </w:rPr>
        <w:t>hvis</w:t>
      </w:r>
      <w:r w:rsidRPr="0075471E">
        <w:rPr>
          <w:spacing w:val="-1"/>
          <w:lang w:val="da-DK"/>
        </w:rPr>
        <w:t xml:space="preserve"> </w:t>
      </w:r>
      <w:r w:rsidRPr="0075471E">
        <w:rPr>
          <w:lang w:val="da-DK"/>
        </w:rPr>
        <w:t>du</w:t>
      </w:r>
      <w:r w:rsidRPr="0075471E">
        <w:rPr>
          <w:spacing w:val="-4"/>
          <w:lang w:val="da-DK"/>
        </w:rPr>
        <w:t xml:space="preserve"> </w:t>
      </w:r>
      <w:r w:rsidRPr="0075471E">
        <w:rPr>
          <w:lang w:val="da-DK"/>
        </w:rPr>
        <w:t>får</w:t>
      </w:r>
      <w:r w:rsidRPr="0075471E">
        <w:rPr>
          <w:spacing w:val="-3"/>
          <w:lang w:val="da-DK"/>
        </w:rPr>
        <w:t xml:space="preserve"> </w:t>
      </w:r>
      <w:r w:rsidRPr="0075471E">
        <w:rPr>
          <w:lang w:val="da-DK"/>
        </w:rPr>
        <w:t>en</w:t>
      </w:r>
      <w:r w:rsidRPr="0075471E">
        <w:rPr>
          <w:spacing w:val="-1"/>
          <w:lang w:val="da-DK"/>
        </w:rPr>
        <w:t xml:space="preserve"> </w:t>
      </w:r>
      <w:r w:rsidRPr="0075471E">
        <w:rPr>
          <w:lang w:val="da-DK"/>
        </w:rPr>
        <w:t>platin-</w:t>
      </w:r>
      <w:r w:rsidRPr="0075471E">
        <w:rPr>
          <w:spacing w:val="-5"/>
          <w:lang w:val="da-DK"/>
        </w:rPr>
        <w:t xml:space="preserve"> </w:t>
      </w:r>
      <w:r w:rsidRPr="0075471E">
        <w:rPr>
          <w:lang w:val="da-DK"/>
        </w:rPr>
        <w:t>eller taxan-baseret behandling</w:t>
      </w:r>
      <w:r w:rsidRPr="0075471E">
        <w:rPr>
          <w:spacing w:val="-4"/>
          <w:lang w:val="da-DK"/>
        </w:rPr>
        <w:t xml:space="preserve"> </w:t>
      </w:r>
      <w:r w:rsidRPr="0075471E">
        <w:rPr>
          <w:lang w:val="da-DK"/>
        </w:rPr>
        <w:t>til</w:t>
      </w:r>
      <w:r w:rsidRPr="0075471E">
        <w:rPr>
          <w:spacing w:val="-3"/>
          <w:lang w:val="da-DK"/>
        </w:rPr>
        <w:t xml:space="preserve"> </w:t>
      </w:r>
      <w:r w:rsidRPr="0075471E">
        <w:rPr>
          <w:lang w:val="da-DK"/>
        </w:rPr>
        <w:t>lungekræft</w:t>
      </w:r>
      <w:r w:rsidRPr="0075471E">
        <w:rPr>
          <w:spacing w:val="-3"/>
          <w:lang w:val="da-DK"/>
        </w:rPr>
        <w:t xml:space="preserve"> </w:t>
      </w:r>
      <w:r w:rsidRPr="0075471E">
        <w:rPr>
          <w:lang w:val="da-DK"/>
        </w:rPr>
        <w:t>eller</w:t>
      </w:r>
      <w:r w:rsidRPr="0075471E">
        <w:rPr>
          <w:spacing w:val="-3"/>
          <w:lang w:val="da-DK"/>
        </w:rPr>
        <w:t xml:space="preserve"> </w:t>
      </w:r>
      <w:r w:rsidRPr="0075471E">
        <w:rPr>
          <w:lang w:val="da-DK"/>
        </w:rPr>
        <w:t xml:space="preserve">til brystkræft, som har spredt sig. Kombination af Abevmy og disse behandlinger kan øge risikoen for alvorlige </w:t>
      </w:r>
      <w:r w:rsidRPr="0075471E">
        <w:rPr>
          <w:spacing w:val="-2"/>
          <w:lang w:val="da-DK"/>
        </w:rPr>
        <w:t>bivirkninger.</w:t>
      </w:r>
    </w:p>
    <w:p w14:paraId="19C28BA0" w14:textId="77777777" w:rsidR="007A5DB9" w:rsidRPr="0075471E" w:rsidRDefault="007A5DB9" w:rsidP="00DF05ED">
      <w:pPr>
        <w:pStyle w:val="BodyText"/>
        <w:tabs>
          <w:tab w:val="left" w:pos="426"/>
        </w:tabs>
        <w:ind w:right="140"/>
        <w:rPr>
          <w:lang w:val="da-DK"/>
        </w:rPr>
      </w:pPr>
    </w:p>
    <w:p w14:paraId="577341E1" w14:textId="77777777" w:rsidR="007A5DB9" w:rsidRPr="0075471E" w:rsidRDefault="008747B9" w:rsidP="00DF05ED">
      <w:pPr>
        <w:pStyle w:val="BodyText"/>
        <w:tabs>
          <w:tab w:val="left" w:pos="426"/>
        </w:tabs>
        <w:ind w:right="140"/>
        <w:rPr>
          <w:spacing w:val="-2"/>
          <w:lang w:val="da-DK"/>
        </w:rPr>
      </w:pPr>
      <w:r w:rsidRPr="0075471E">
        <w:rPr>
          <w:lang w:val="da-DK"/>
        </w:rPr>
        <w:t>Fortæl</w:t>
      </w:r>
      <w:r w:rsidRPr="0075471E">
        <w:rPr>
          <w:spacing w:val="-1"/>
          <w:lang w:val="da-DK"/>
        </w:rPr>
        <w:t xml:space="preserve"> </w:t>
      </w:r>
      <w:r w:rsidRPr="0075471E">
        <w:rPr>
          <w:lang w:val="da-DK"/>
        </w:rPr>
        <w:t>det</w:t>
      </w:r>
      <w:r w:rsidRPr="0075471E">
        <w:rPr>
          <w:spacing w:val="-1"/>
          <w:lang w:val="da-DK"/>
        </w:rPr>
        <w:t xml:space="preserve"> </w:t>
      </w:r>
      <w:r w:rsidRPr="0075471E">
        <w:rPr>
          <w:lang w:val="da-DK"/>
        </w:rPr>
        <w:t>til</w:t>
      </w:r>
      <w:r w:rsidRPr="0075471E">
        <w:rPr>
          <w:spacing w:val="-4"/>
          <w:lang w:val="da-DK"/>
        </w:rPr>
        <w:t xml:space="preserve"> </w:t>
      </w:r>
      <w:r w:rsidRPr="0075471E">
        <w:rPr>
          <w:lang w:val="da-DK"/>
        </w:rPr>
        <w:t>din</w:t>
      </w:r>
      <w:r w:rsidRPr="0075471E">
        <w:rPr>
          <w:spacing w:val="-5"/>
          <w:lang w:val="da-DK"/>
        </w:rPr>
        <w:t xml:space="preserve"> </w:t>
      </w:r>
      <w:r w:rsidRPr="0075471E">
        <w:rPr>
          <w:lang w:val="da-DK"/>
        </w:rPr>
        <w:t>læge,</w:t>
      </w:r>
      <w:r w:rsidRPr="0075471E">
        <w:rPr>
          <w:spacing w:val="-2"/>
          <w:lang w:val="da-DK"/>
        </w:rPr>
        <w:t xml:space="preserve"> </w:t>
      </w:r>
      <w:r w:rsidRPr="0075471E">
        <w:rPr>
          <w:lang w:val="da-DK"/>
        </w:rPr>
        <w:t>hvis</w:t>
      </w:r>
      <w:r w:rsidRPr="0075471E">
        <w:rPr>
          <w:spacing w:val="-3"/>
          <w:lang w:val="da-DK"/>
        </w:rPr>
        <w:t xml:space="preserve"> </w:t>
      </w:r>
      <w:r w:rsidRPr="0075471E">
        <w:rPr>
          <w:lang w:val="da-DK"/>
        </w:rPr>
        <w:t>du</w:t>
      </w:r>
      <w:r w:rsidRPr="0075471E">
        <w:rPr>
          <w:spacing w:val="-2"/>
          <w:lang w:val="da-DK"/>
        </w:rPr>
        <w:t xml:space="preserve"> </w:t>
      </w:r>
      <w:r w:rsidRPr="0075471E">
        <w:rPr>
          <w:lang w:val="da-DK"/>
        </w:rPr>
        <w:t>får</w:t>
      </w:r>
      <w:r w:rsidRPr="0075471E">
        <w:rPr>
          <w:spacing w:val="-1"/>
          <w:lang w:val="da-DK"/>
        </w:rPr>
        <w:t xml:space="preserve"> </w:t>
      </w:r>
      <w:r w:rsidRPr="0075471E">
        <w:rPr>
          <w:lang w:val="da-DK"/>
        </w:rPr>
        <w:t>eller</w:t>
      </w:r>
      <w:r w:rsidRPr="0075471E">
        <w:rPr>
          <w:spacing w:val="-4"/>
          <w:lang w:val="da-DK"/>
        </w:rPr>
        <w:t xml:space="preserve"> </w:t>
      </w:r>
      <w:r w:rsidRPr="0075471E">
        <w:rPr>
          <w:lang w:val="da-DK"/>
        </w:rPr>
        <w:t>for</w:t>
      </w:r>
      <w:r w:rsidRPr="0075471E">
        <w:rPr>
          <w:spacing w:val="-1"/>
          <w:lang w:val="da-DK"/>
        </w:rPr>
        <w:t xml:space="preserve"> </w:t>
      </w:r>
      <w:r w:rsidRPr="0075471E">
        <w:rPr>
          <w:lang w:val="da-DK"/>
        </w:rPr>
        <w:t>nylig</w:t>
      </w:r>
      <w:r w:rsidRPr="0075471E">
        <w:rPr>
          <w:spacing w:val="-5"/>
          <w:lang w:val="da-DK"/>
        </w:rPr>
        <w:t xml:space="preserve"> </w:t>
      </w:r>
      <w:r w:rsidRPr="0075471E">
        <w:rPr>
          <w:lang w:val="da-DK"/>
        </w:rPr>
        <w:t>har</w:t>
      </w:r>
      <w:r w:rsidRPr="0075471E">
        <w:rPr>
          <w:spacing w:val="-1"/>
          <w:lang w:val="da-DK"/>
        </w:rPr>
        <w:t xml:space="preserve"> </w:t>
      </w:r>
      <w:r w:rsidRPr="0075471E">
        <w:rPr>
          <w:lang w:val="da-DK"/>
        </w:rPr>
        <w:t xml:space="preserve">fået </w:t>
      </w:r>
      <w:r w:rsidRPr="0075471E">
        <w:rPr>
          <w:spacing w:val="-2"/>
          <w:lang w:val="da-DK"/>
        </w:rPr>
        <w:t>strålebehandling.</w:t>
      </w:r>
    </w:p>
    <w:p w14:paraId="7BB33CE3" w14:textId="77777777" w:rsidR="00FF3F8E" w:rsidRPr="0075471E" w:rsidRDefault="00FF3F8E" w:rsidP="00DF05ED">
      <w:pPr>
        <w:pStyle w:val="BodyText"/>
        <w:tabs>
          <w:tab w:val="left" w:pos="426"/>
        </w:tabs>
        <w:ind w:right="140"/>
        <w:rPr>
          <w:spacing w:val="-2"/>
          <w:lang w:val="da-DK"/>
        </w:rPr>
      </w:pPr>
    </w:p>
    <w:p w14:paraId="2633BCBD" w14:textId="77777777" w:rsidR="007A5DB9" w:rsidRPr="0075471E" w:rsidRDefault="008747B9" w:rsidP="00DF05ED">
      <w:pPr>
        <w:pStyle w:val="Heading2"/>
        <w:tabs>
          <w:tab w:val="left" w:pos="426"/>
        </w:tabs>
        <w:ind w:left="0" w:right="140"/>
        <w:rPr>
          <w:lang w:val="da-DK"/>
        </w:rPr>
      </w:pPr>
      <w:r w:rsidRPr="0075471E">
        <w:rPr>
          <w:lang w:val="da-DK"/>
        </w:rPr>
        <w:t>Graviditet,</w:t>
      </w:r>
      <w:r w:rsidRPr="0075471E">
        <w:rPr>
          <w:spacing w:val="-4"/>
          <w:lang w:val="da-DK"/>
        </w:rPr>
        <w:t xml:space="preserve"> </w:t>
      </w:r>
      <w:r w:rsidRPr="0075471E">
        <w:rPr>
          <w:lang w:val="da-DK"/>
        </w:rPr>
        <w:t>amning</w:t>
      </w:r>
      <w:r w:rsidRPr="0075471E">
        <w:rPr>
          <w:spacing w:val="-6"/>
          <w:lang w:val="da-DK"/>
        </w:rPr>
        <w:t xml:space="preserve"> </w:t>
      </w:r>
      <w:r w:rsidRPr="0075471E">
        <w:rPr>
          <w:lang w:val="da-DK"/>
        </w:rPr>
        <w:t>og</w:t>
      </w:r>
      <w:r w:rsidRPr="0075471E">
        <w:rPr>
          <w:spacing w:val="-6"/>
          <w:lang w:val="da-DK"/>
        </w:rPr>
        <w:t xml:space="preserve"> </w:t>
      </w:r>
      <w:r w:rsidRPr="0075471E">
        <w:rPr>
          <w:spacing w:val="-2"/>
          <w:lang w:val="da-DK"/>
        </w:rPr>
        <w:t>frugtbarhed</w:t>
      </w:r>
    </w:p>
    <w:p w14:paraId="29DC6445" w14:textId="77777777" w:rsidR="007A5DB9" w:rsidRPr="0075471E" w:rsidRDefault="008747B9" w:rsidP="00DF05ED">
      <w:pPr>
        <w:pStyle w:val="BodyText"/>
        <w:tabs>
          <w:tab w:val="left" w:pos="426"/>
        </w:tabs>
        <w:ind w:right="140"/>
        <w:rPr>
          <w:lang w:val="da-DK"/>
        </w:rPr>
      </w:pPr>
      <w:r w:rsidRPr="0075471E">
        <w:rPr>
          <w:lang w:val="da-DK"/>
        </w:rPr>
        <w:t>Du</w:t>
      </w:r>
      <w:r w:rsidRPr="0075471E">
        <w:rPr>
          <w:spacing w:val="-2"/>
          <w:lang w:val="da-DK"/>
        </w:rPr>
        <w:t xml:space="preserve"> </w:t>
      </w:r>
      <w:r w:rsidRPr="0075471E">
        <w:rPr>
          <w:lang w:val="da-DK"/>
        </w:rPr>
        <w:t>må</w:t>
      </w:r>
      <w:r w:rsidRPr="0075471E">
        <w:rPr>
          <w:spacing w:val="-2"/>
          <w:lang w:val="da-DK"/>
        </w:rPr>
        <w:t xml:space="preserve"> </w:t>
      </w:r>
      <w:r w:rsidRPr="0075471E">
        <w:rPr>
          <w:lang w:val="da-DK"/>
        </w:rPr>
        <w:t>ikke</w:t>
      </w:r>
      <w:r w:rsidRPr="0075471E">
        <w:rPr>
          <w:spacing w:val="-2"/>
          <w:lang w:val="da-DK"/>
        </w:rPr>
        <w:t xml:space="preserve"> </w:t>
      </w:r>
      <w:r w:rsidRPr="0075471E">
        <w:rPr>
          <w:lang w:val="da-DK"/>
        </w:rPr>
        <w:t>anvende</w:t>
      </w:r>
      <w:r w:rsidRPr="0075471E">
        <w:rPr>
          <w:spacing w:val="-2"/>
          <w:lang w:val="da-DK"/>
        </w:rPr>
        <w:t xml:space="preserve"> </w:t>
      </w:r>
      <w:r w:rsidRPr="0075471E">
        <w:rPr>
          <w:lang w:val="da-DK"/>
        </w:rPr>
        <w:t>denne</w:t>
      </w:r>
      <w:r w:rsidRPr="0075471E">
        <w:rPr>
          <w:spacing w:val="-3"/>
          <w:lang w:val="da-DK"/>
        </w:rPr>
        <w:t xml:space="preserve"> </w:t>
      </w:r>
      <w:r w:rsidRPr="0075471E">
        <w:rPr>
          <w:lang w:val="da-DK"/>
        </w:rPr>
        <w:t>medicin,</w:t>
      </w:r>
      <w:r w:rsidRPr="0075471E">
        <w:rPr>
          <w:spacing w:val="-2"/>
          <w:lang w:val="da-DK"/>
        </w:rPr>
        <w:t xml:space="preserve"> </w:t>
      </w:r>
      <w:r w:rsidRPr="0075471E">
        <w:rPr>
          <w:lang w:val="da-DK"/>
        </w:rPr>
        <w:t>hvis</w:t>
      </w:r>
      <w:r w:rsidRPr="0075471E">
        <w:rPr>
          <w:spacing w:val="-2"/>
          <w:lang w:val="da-DK"/>
        </w:rPr>
        <w:t xml:space="preserve"> </w:t>
      </w:r>
      <w:r w:rsidRPr="0075471E">
        <w:rPr>
          <w:lang w:val="da-DK"/>
        </w:rPr>
        <w:t>du</w:t>
      </w:r>
      <w:r w:rsidRPr="0075471E">
        <w:rPr>
          <w:spacing w:val="-4"/>
          <w:lang w:val="da-DK"/>
        </w:rPr>
        <w:t xml:space="preserve"> </w:t>
      </w:r>
      <w:r w:rsidRPr="0075471E">
        <w:rPr>
          <w:lang w:val="da-DK"/>
        </w:rPr>
        <w:t>er</w:t>
      </w:r>
      <w:r w:rsidRPr="0075471E">
        <w:rPr>
          <w:spacing w:val="-1"/>
          <w:lang w:val="da-DK"/>
        </w:rPr>
        <w:t xml:space="preserve"> </w:t>
      </w:r>
      <w:r w:rsidRPr="0075471E">
        <w:rPr>
          <w:lang w:val="da-DK"/>
        </w:rPr>
        <w:t>gravid.</w:t>
      </w:r>
      <w:r w:rsidRPr="0075471E">
        <w:rPr>
          <w:spacing w:val="-4"/>
          <w:lang w:val="da-DK"/>
        </w:rPr>
        <w:t xml:space="preserve"> </w:t>
      </w:r>
      <w:r w:rsidRPr="0075471E">
        <w:rPr>
          <w:lang w:val="da-DK"/>
        </w:rPr>
        <w:t>Abevmy</w:t>
      </w:r>
      <w:r w:rsidRPr="0075471E">
        <w:rPr>
          <w:spacing w:val="-4"/>
          <w:lang w:val="da-DK"/>
        </w:rPr>
        <w:t xml:space="preserve"> </w:t>
      </w:r>
      <w:r w:rsidRPr="0075471E">
        <w:rPr>
          <w:lang w:val="da-DK"/>
        </w:rPr>
        <w:t>kan</w:t>
      </w:r>
      <w:r w:rsidRPr="0075471E">
        <w:rPr>
          <w:spacing w:val="-2"/>
          <w:lang w:val="da-DK"/>
        </w:rPr>
        <w:t xml:space="preserve"> </w:t>
      </w:r>
      <w:r w:rsidRPr="0075471E">
        <w:rPr>
          <w:lang w:val="da-DK"/>
        </w:rPr>
        <w:t>skade</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ufødte</w:t>
      </w:r>
      <w:r w:rsidRPr="0075471E">
        <w:rPr>
          <w:spacing w:val="-2"/>
          <w:lang w:val="da-DK"/>
        </w:rPr>
        <w:t xml:space="preserve"> </w:t>
      </w:r>
      <w:r w:rsidRPr="0075471E">
        <w:rPr>
          <w:lang w:val="da-DK"/>
        </w:rPr>
        <w:t>barn,</w:t>
      </w:r>
      <w:r w:rsidRPr="0075471E">
        <w:rPr>
          <w:spacing w:val="-4"/>
          <w:lang w:val="da-DK"/>
        </w:rPr>
        <w:t xml:space="preserve"> </w:t>
      </w:r>
      <w:r w:rsidRPr="0075471E">
        <w:rPr>
          <w:lang w:val="da-DK"/>
        </w:rPr>
        <w:t>da</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kan standse dannelsen af nye blodkar. Din læge bør vejlede dig om anvendelsen af prævention under behandlingen med Abevmy og i mindst 6 måneder efter sidste Abevmy-dosis.</w:t>
      </w:r>
    </w:p>
    <w:p w14:paraId="06FF7B18" w14:textId="77777777" w:rsidR="007A5DB9" w:rsidRPr="0075471E" w:rsidRDefault="007A5DB9" w:rsidP="00DF05ED">
      <w:pPr>
        <w:pStyle w:val="BodyText"/>
        <w:tabs>
          <w:tab w:val="left" w:pos="426"/>
        </w:tabs>
        <w:ind w:right="140"/>
        <w:rPr>
          <w:lang w:val="da-DK"/>
        </w:rPr>
      </w:pPr>
    </w:p>
    <w:p w14:paraId="1221FAE6" w14:textId="77777777" w:rsidR="007A5DB9" w:rsidRPr="0075471E" w:rsidRDefault="008747B9" w:rsidP="00DF05ED">
      <w:pPr>
        <w:pStyle w:val="BodyText"/>
        <w:tabs>
          <w:tab w:val="left" w:pos="426"/>
        </w:tabs>
        <w:ind w:right="140"/>
        <w:rPr>
          <w:lang w:val="da-DK"/>
        </w:rPr>
      </w:pPr>
      <w:r w:rsidRPr="0075471E">
        <w:rPr>
          <w:lang w:val="da-DK"/>
        </w:rPr>
        <w:t>Fortæl</w:t>
      </w:r>
      <w:r w:rsidRPr="0075471E">
        <w:rPr>
          <w:spacing w:val="-1"/>
          <w:lang w:val="da-DK"/>
        </w:rPr>
        <w:t xml:space="preserve"> </w:t>
      </w:r>
      <w:r w:rsidRPr="0075471E">
        <w:rPr>
          <w:lang w:val="da-DK"/>
        </w:rPr>
        <w:t>straks</w:t>
      </w:r>
      <w:r w:rsidRPr="0075471E">
        <w:rPr>
          <w:spacing w:val="-2"/>
          <w:lang w:val="da-DK"/>
        </w:rPr>
        <w:t xml:space="preserve"> </w:t>
      </w:r>
      <w:r w:rsidRPr="0075471E">
        <w:rPr>
          <w:lang w:val="da-DK"/>
        </w:rPr>
        <w:t>din</w:t>
      </w:r>
      <w:r w:rsidRPr="0075471E">
        <w:rPr>
          <w:spacing w:val="-2"/>
          <w:lang w:val="da-DK"/>
        </w:rPr>
        <w:t xml:space="preserve"> </w:t>
      </w:r>
      <w:r w:rsidRPr="0075471E">
        <w:rPr>
          <w:lang w:val="da-DK"/>
        </w:rPr>
        <w:t>læge,</w:t>
      </w:r>
      <w:r w:rsidRPr="0075471E">
        <w:rPr>
          <w:spacing w:val="-2"/>
          <w:lang w:val="da-DK"/>
        </w:rPr>
        <w:t xml:space="preserve"> </w:t>
      </w:r>
      <w:r w:rsidRPr="0075471E">
        <w:rPr>
          <w:lang w:val="da-DK"/>
        </w:rPr>
        <w:t>hvis</w:t>
      </w:r>
      <w:r w:rsidRPr="0075471E">
        <w:rPr>
          <w:spacing w:val="-4"/>
          <w:lang w:val="da-DK"/>
        </w:rPr>
        <w:t xml:space="preserve"> </w:t>
      </w:r>
      <w:r w:rsidRPr="0075471E">
        <w:rPr>
          <w:lang w:val="da-DK"/>
        </w:rPr>
        <w:t>du</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gravid,</w:t>
      </w:r>
      <w:r w:rsidRPr="0075471E">
        <w:rPr>
          <w:spacing w:val="-2"/>
          <w:lang w:val="da-DK"/>
        </w:rPr>
        <w:t xml:space="preserve"> </w:t>
      </w:r>
      <w:r w:rsidRPr="0075471E">
        <w:rPr>
          <w:lang w:val="da-DK"/>
        </w:rPr>
        <w:t>bliver</w:t>
      </w:r>
      <w:r w:rsidRPr="0075471E">
        <w:rPr>
          <w:spacing w:val="-1"/>
          <w:lang w:val="da-DK"/>
        </w:rPr>
        <w:t xml:space="preserve"> </w:t>
      </w:r>
      <w:r w:rsidRPr="0075471E">
        <w:rPr>
          <w:lang w:val="da-DK"/>
        </w:rPr>
        <w:t>gravid</w:t>
      </w:r>
      <w:r w:rsidRPr="0075471E">
        <w:rPr>
          <w:spacing w:val="-2"/>
          <w:lang w:val="da-DK"/>
        </w:rPr>
        <w:t xml:space="preserve"> </w:t>
      </w:r>
      <w:r w:rsidRPr="0075471E">
        <w:rPr>
          <w:lang w:val="da-DK"/>
        </w:rPr>
        <w:t>under</w:t>
      </w:r>
      <w:r w:rsidRPr="0075471E">
        <w:rPr>
          <w:spacing w:val="-4"/>
          <w:lang w:val="da-DK"/>
        </w:rPr>
        <w:t xml:space="preserve"> </w:t>
      </w:r>
      <w:r w:rsidRPr="0075471E">
        <w:rPr>
          <w:lang w:val="da-DK"/>
        </w:rPr>
        <w:t>behandling</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dette</w:t>
      </w:r>
      <w:r w:rsidRPr="0075471E">
        <w:rPr>
          <w:spacing w:val="-4"/>
          <w:lang w:val="da-DK"/>
        </w:rPr>
        <w:t xml:space="preserve"> </w:t>
      </w:r>
      <w:r w:rsidRPr="0075471E">
        <w:rPr>
          <w:lang w:val="da-DK"/>
        </w:rPr>
        <w:t>lægemiddel</w:t>
      </w:r>
      <w:r w:rsidRPr="0075471E">
        <w:rPr>
          <w:spacing w:val="-1"/>
          <w:lang w:val="da-DK"/>
        </w:rPr>
        <w:t xml:space="preserve"> </w:t>
      </w:r>
      <w:r w:rsidRPr="0075471E">
        <w:rPr>
          <w:lang w:val="da-DK"/>
        </w:rPr>
        <w:t>eller har planer at blive gravid.</w:t>
      </w:r>
    </w:p>
    <w:p w14:paraId="3CA2FF5B" w14:textId="77777777" w:rsidR="007A5DB9" w:rsidRPr="0075471E" w:rsidRDefault="007A5DB9" w:rsidP="00DF05ED">
      <w:pPr>
        <w:pStyle w:val="BodyText"/>
        <w:tabs>
          <w:tab w:val="left" w:pos="426"/>
        </w:tabs>
        <w:ind w:right="140"/>
        <w:rPr>
          <w:lang w:val="da-DK"/>
        </w:rPr>
      </w:pPr>
    </w:p>
    <w:p w14:paraId="542B0991" w14:textId="77777777" w:rsidR="007A5DB9" w:rsidRPr="0075471E" w:rsidRDefault="008747B9" w:rsidP="00DF05ED">
      <w:pPr>
        <w:pStyle w:val="BodyText"/>
        <w:tabs>
          <w:tab w:val="left" w:pos="426"/>
        </w:tabs>
        <w:ind w:right="140"/>
        <w:rPr>
          <w:lang w:val="da-DK"/>
        </w:rPr>
      </w:pPr>
      <w:r w:rsidRPr="0075471E">
        <w:rPr>
          <w:lang w:val="da-DK"/>
        </w:rPr>
        <w:t>Du</w:t>
      </w:r>
      <w:r w:rsidRPr="0075471E">
        <w:rPr>
          <w:spacing w:val="-2"/>
          <w:lang w:val="da-DK"/>
        </w:rPr>
        <w:t xml:space="preserve"> </w:t>
      </w:r>
      <w:r w:rsidRPr="0075471E">
        <w:rPr>
          <w:lang w:val="da-DK"/>
        </w:rPr>
        <w:t>må</w:t>
      </w:r>
      <w:r w:rsidRPr="0075471E">
        <w:rPr>
          <w:spacing w:val="-2"/>
          <w:lang w:val="da-DK"/>
        </w:rPr>
        <w:t xml:space="preserve"> </w:t>
      </w:r>
      <w:r w:rsidRPr="0075471E">
        <w:rPr>
          <w:lang w:val="da-DK"/>
        </w:rPr>
        <w:t>ikke</w:t>
      </w:r>
      <w:r w:rsidRPr="0075471E">
        <w:rPr>
          <w:spacing w:val="-2"/>
          <w:lang w:val="da-DK"/>
        </w:rPr>
        <w:t xml:space="preserve"> </w:t>
      </w:r>
      <w:r w:rsidRPr="0075471E">
        <w:rPr>
          <w:lang w:val="da-DK"/>
        </w:rPr>
        <w:t>amme</w:t>
      </w:r>
      <w:r w:rsidRPr="0075471E">
        <w:rPr>
          <w:spacing w:val="-2"/>
          <w:lang w:val="da-DK"/>
        </w:rPr>
        <w:t xml:space="preserve"> </w:t>
      </w:r>
      <w:r w:rsidRPr="0075471E">
        <w:rPr>
          <w:lang w:val="da-DK"/>
        </w:rPr>
        <w:t>under</w:t>
      </w:r>
      <w:r w:rsidRPr="0075471E">
        <w:rPr>
          <w:spacing w:val="-1"/>
          <w:lang w:val="da-DK"/>
        </w:rPr>
        <w:t xml:space="preserve"> </w:t>
      </w:r>
      <w:r w:rsidRPr="0075471E">
        <w:rPr>
          <w:lang w:val="da-DK"/>
        </w:rPr>
        <w:t>behandling</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Abevmy</w:t>
      </w:r>
      <w:r w:rsidRPr="0075471E">
        <w:rPr>
          <w:spacing w:val="-5"/>
          <w:lang w:val="da-DK"/>
        </w:rPr>
        <w:t xml:space="preserve"> </w:t>
      </w:r>
      <w:r w:rsidRPr="0075471E">
        <w:rPr>
          <w:lang w:val="da-DK"/>
        </w:rPr>
        <w:t>og</w:t>
      </w:r>
      <w:r w:rsidRPr="0075471E">
        <w:rPr>
          <w:spacing w:val="-5"/>
          <w:lang w:val="da-DK"/>
        </w:rPr>
        <w:t xml:space="preserve"> </w:t>
      </w:r>
      <w:r w:rsidRPr="0075471E">
        <w:rPr>
          <w:lang w:val="da-DK"/>
        </w:rPr>
        <w:t>i</w:t>
      </w:r>
      <w:r w:rsidRPr="0075471E">
        <w:rPr>
          <w:spacing w:val="-1"/>
          <w:lang w:val="da-DK"/>
        </w:rPr>
        <w:t xml:space="preserve"> </w:t>
      </w:r>
      <w:r w:rsidRPr="0075471E">
        <w:rPr>
          <w:lang w:val="da-DK"/>
        </w:rPr>
        <w:t>mindst</w:t>
      </w:r>
      <w:r w:rsidRPr="0075471E">
        <w:rPr>
          <w:spacing w:val="-1"/>
          <w:lang w:val="da-DK"/>
        </w:rPr>
        <w:t xml:space="preserve"> </w:t>
      </w:r>
      <w:r w:rsidRPr="0075471E">
        <w:rPr>
          <w:lang w:val="da-DK"/>
        </w:rPr>
        <w:t>6</w:t>
      </w:r>
      <w:r w:rsidRPr="0075471E">
        <w:rPr>
          <w:spacing w:val="-2"/>
          <w:lang w:val="da-DK"/>
        </w:rPr>
        <w:t xml:space="preserve"> </w:t>
      </w:r>
      <w:r w:rsidRPr="0075471E">
        <w:rPr>
          <w:lang w:val="da-DK"/>
        </w:rPr>
        <w:t>måneder</w:t>
      </w:r>
      <w:r w:rsidRPr="0075471E">
        <w:rPr>
          <w:spacing w:val="-4"/>
          <w:lang w:val="da-DK"/>
        </w:rPr>
        <w:t xml:space="preserve"> </w:t>
      </w:r>
      <w:r w:rsidRPr="0075471E">
        <w:rPr>
          <w:lang w:val="da-DK"/>
        </w:rPr>
        <w:t>efter</w:t>
      </w:r>
      <w:r w:rsidRPr="0075471E">
        <w:rPr>
          <w:spacing w:val="-4"/>
          <w:lang w:val="da-DK"/>
        </w:rPr>
        <w:t xml:space="preserve"> </w:t>
      </w:r>
      <w:r w:rsidRPr="0075471E">
        <w:rPr>
          <w:lang w:val="da-DK"/>
        </w:rPr>
        <w:t>sidste</w:t>
      </w:r>
      <w:r w:rsidRPr="0075471E">
        <w:rPr>
          <w:spacing w:val="-2"/>
          <w:lang w:val="da-DK"/>
        </w:rPr>
        <w:t xml:space="preserve"> </w:t>
      </w:r>
      <w:r w:rsidRPr="0075471E">
        <w:rPr>
          <w:lang w:val="da-DK"/>
        </w:rPr>
        <w:t>Abevmy-dosis, da Abevmy kan påvirke væksten og udviklingen af dit barn.</w:t>
      </w:r>
    </w:p>
    <w:p w14:paraId="121AF2C5" w14:textId="77777777" w:rsidR="007A5DB9" w:rsidRPr="0075471E" w:rsidRDefault="007A5DB9" w:rsidP="00DF05ED">
      <w:pPr>
        <w:pStyle w:val="BodyText"/>
        <w:tabs>
          <w:tab w:val="left" w:pos="426"/>
        </w:tabs>
        <w:ind w:right="140"/>
        <w:rPr>
          <w:lang w:val="da-DK"/>
        </w:rPr>
      </w:pPr>
    </w:p>
    <w:p w14:paraId="2EE0230B" w14:textId="77777777" w:rsidR="007A5DB9" w:rsidRPr="0075471E" w:rsidRDefault="008747B9" w:rsidP="00DF05ED">
      <w:pPr>
        <w:pStyle w:val="BodyText"/>
        <w:tabs>
          <w:tab w:val="left" w:pos="426"/>
        </w:tabs>
        <w:ind w:right="140"/>
        <w:rPr>
          <w:lang w:val="da-DK"/>
        </w:rPr>
      </w:pPr>
      <w:r w:rsidRPr="0075471E">
        <w:rPr>
          <w:lang w:val="da-DK"/>
        </w:rPr>
        <w:t>Abevmy kan nedsætte kvinders frugtbarhed. Kontakt din læge for at få yderligere information. Spørg</w:t>
      </w:r>
      <w:r w:rsidRPr="0075471E">
        <w:rPr>
          <w:spacing w:val="-5"/>
          <w:lang w:val="da-DK"/>
        </w:rPr>
        <w:t xml:space="preserve"> </w:t>
      </w:r>
      <w:r w:rsidRPr="0075471E">
        <w:rPr>
          <w:lang w:val="da-DK"/>
        </w:rPr>
        <w:lastRenderedPageBreak/>
        <w:t>lægen,</w:t>
      </w:r>
      <w:r w:rsidRPr="0075471E">
        <w:rPr>
          <w:spacing w:val="-2"/>
          <w:lang w:val="da-DK"/>
        </w:rPr>
        <w:t xml:space="preserve"> </w:t>
      </w:r>
      <w:r w:rsidRPr="0075471E">
        <w:rPr>
          <w:lang w:val="da-DK"/>
        </w:rPr>
        <w:t>apotekspersonalet</w:t>
      </w:r>
      <w:r w:rsidRPr="0075471E">
        <w:rPr>
          <w:spacing w:val="-1"/>
          <w:lang w:val="da-DK"/>
        </w:rPr>
        <w:t xml:space="preserve"> </w:t>
      </w:r>
      <w:r w:rsidRPr="0075471E">
        <w:rPr>
          <w:lang w:val="da-DK"/>
        </w:rPr>
        <w:t>eller</w:t>
      </w:r>
      <w:r w:rsidRPr="0075471E">
        <w:rPr>
          <w:spacing w:val="-1"/>
          <w:lang w:val="da-DK"/>
        </w:rPr>
        <w:t xml:space="preserve"> </w:t>
      </w:r>
      <w:r w:rsidRPr="0075471E">
        <w:rPr>
          <w:lang w:val="da-DK"/>
        </w:rPr>
        <w:t>sygeplejersken</w:t>
      </w:r>
      <w:r w:rsidRPr="0075471E">
        <w:rPr>
          <w:spacing w:val="-2"/>
          <w:lang w:val="da-DK"/>
        </w:rPr>
        <w:t xml:space="preserve"> </w:t>
      </w:r>
      <w:r w:rsidRPr="0075471E">
        <w:rPr>
          <w:lang w:val="da-DK"/>
        </w:rPr>
        <w:t>til</w:t>
      </w:r>
      <w:r w:rsidRPr="0075471E">
        <w:rPr>
          <w:spacing w:val="-1"/>
          <w:lang w:val="da-DK"/>
        </w:rPr>
        <w:t xml:space="preserve"> </w:t>
      </w:r>
      <w:r w:rsidRPr="0075471E">
        <w:rPr>
          <w:lang w:val="da-DK"/>
        </w:rPr>
        <w:t>råds,</w:t>
      </w:r>
      <w:r w:rsidRPr="0075471E">
        <w:rPr>
          <w:spacing w:val="-5"/>
          <w:lang w:val="da-DK"/>
        </w:rPr>
        <w:t xml:space="preserve"> </w:t>
      </w:r>
      <w:r w:rsidRPr="0075471E">
        <w:rPr>
          <w:lang w:val="da-DK"/>
        </w:rPr>
        <w:t>før</w:t>
      </w:r>
      <w:r w:rsidRPr="0075471E">
        <w:rPr>
          <w:spacing w:val="-1"/>
          <w:lang w:val="da-DK"/>
        </w:rPr>
        <w:t xml:space="preserve"> </w:t>
      </w:r>
      <w:r w:rsidRPr="0075471E">
        <w:rPr>
          <w:lang w:val="da-DK"/>
        </w:rPr>
        <w:t>du</w:t>
      </w:r>
      <w:r w:rsidRPr="0075471E">
        <w:rPr>
          <w:spacing w:val="-2"/>
          <w:lang w:val="da-DK"/>
        </w:rPr>
        <w:t xml:space="preserve"> </w:t>
      </w:r>
      <w:r w:rsidRPr="0075471E">
        <w:rPr>
          <w:lang w:val="da-DK"/>
        </w:rPr>
        <w:t>tager</w:t>
      </w:r>
      <w:r w:rsidRPr="0075471E">
        <w:rPr>
          <w:spacing w:val="-4"/>
          <w:lang w:val="da-DK"/>
        </w:rPr>
        <w:t xml:space="preserve"> </w:t>
      </w:r>
      <w:r w:rsidRPr="0075471E">
        <w:rPr>
          <w:lang w:val="da-DK"/>
        </w:rPr>
        <w:t>nogen</w:t>
      </w:r>
      <w:r w:rsidRPr="0075471E">
        <w:rPr>
          <w:spacing w:val="-2"/>
          <w:lang w:val="da-DK"/>
        </w:rPr>
        <w:t xml:space="preserve"> </w:t>
      </w:r>
      <w:r w:rsidRPr="0075471E">
        <w:rPr>
          <w:lang w:val="da-DK"/>
        </w:rPr>
        <w:t>form</w:t>
      </w:r>
      <w:r w:rsidRPr="0075471E">
        <w:rPr>
          <w:spacing w:val="-6"/>
          <w:lang w:val="da-DK"/>
        </w:rPr>
        <w:t xml:space="preserve"> </w:t>
      </w:r>
      <w:r w:rsidRPr="0075471E">
        <w:rPr>
          <w:lang w:val="da-DK"/>
        </w:rPr>
        <w:t>for</w:t>
      </w:r>
      <w:r w:rsidRPr="0075471E">
        <w:rPr>
          <w:spacing w:val="-1"/>
          <w:lang w:val="da-DK"/>
        </w:rPr>
        <w:t xml:space="preserve"> </w:t>
      </w:r>
      <w:r w:rsidRPr="0075471E">
        <w:rPr>
          <w:lang w:val="da-DK"/>
        </w:rPr>
        <w:t>medicin.</w:t>
      </w:r>
    </w:p>
    <w:p w14:paraId="67AD2EAA" w14:textId="77777777" w:rsidR="00A1124E" w:rsidRPr="0075471E" w:rsidRDefault="00A1124E" w:rsidP="00DF05ED">
      <w:pPr>
        <w:pStyle w:val="BodyText"/>
        <w:tabs>
          <w:tab w:val="left" w:pos="426"/>
        </w:tabs>
        <w:ind w:right="140"/>
        <w:rPr>
          <w:lang w:val="da-DK"/>
        </w:rPr>
      </w:pPr>
    </w:p>
    <w:p w14:paraId="79E42F82" w14:textId="77777777" w:rsidR="007A5DB9" w:rsidRPr="0075471E" w:rsidRDefault="008747B9" w:rsidP="00DF05ED">
      <w:pPr>
        <w:pStyle w:val="Heading2"/>
        <w:tabs>
          <w:tab w:val="left" w:pos="426"/>
        </w:tabs>
        <w:ind w:left="0" w:right="140"/>
        <w:rPr>
          <w:lang w:val="da-DK"/>
        </w:rPr>
      </w:pPr>
      <w:r w:rsidRPr="0075471E">
        <w:rPr>
          <w:lang w:val="da-DK"/>
        </w:rPr>
        <w:t>Trafik-</w:t>
      </w:r>
      <w:r w:rsidRPr="0075471E">
        <w:rPr>
          <w:spacing w:val="-1"/>
          <w:lang w:val="da-DK"/>
        </w:rPr>
        <w:t xml:space="preserve"> </w:t>
      </w:r>
      <w:r w:rsidRPr="0075471E">
        <w:rPr>
          <w:lang w:val="da-DK"/>
        </w:rPr>
        <w:t>og</w:t>
      </w:r>
      <w:r w:rsidRPr="0075471E">
        <w:rPr>
          <w:spacing w:val="-1"/>
          <w:lang w:val="da-DK"/>
        </w:rPr>
        <w:t xml:space="preserve"> </w:t>
      </w:r>
      <w:r w:rsidRPr="0075471E">
        <w:rPr>
          <w:spacing w:val="-2"/>
          <w:lang w:val="da-DK"/>
        </w:rPr>
        <w:t>arbejdssikkerhed</w:t>
      </w:r>
    </w:p>
    <w:p w14:paraId="41FF82D1" w14:textId="77777777" w:rsidR="007A5DB9" w:rsidRPr="0075471E" w:rsidRDefault="008747B9" w:rsidP="00DF05ED">
      <w:pPr>
        <w:pStyle w:val="BodyText"/>
        <w:tabs>
          <w:tab w:val="left" w:pos="426"/>
        </w:tabs>
        <w:ind w:right="140"/>
        <w:rPr>
          <w:lang w:val="da-DK"/>
        </w:rPr>
      </w:pPr>
      <w:r w:rsidRPr="0075471E">
        <w:rPr>
          <w:lang w:val="da-DK"/>
        </w:rPr>
        <w:t>Det</w:t>
      </w:r>
      <w:r w:rsidRPr="0075471E">
        <w:rPr>
          <w:spacing w:val="-1"/>
          <w:lang w:val="da-DK"/>
        </w:rPr>
        <w:t xml:space="preserve"> </w:t>
      </w:r>
      <w:r w:rsidRPr="0075471E">
        <w:rPr>
          <w:lang w:val="da-DK"/>
        </w:rPr>
        <w:t>er</w:t>
      </w:r>
      <w:r w:rsidRPr="0075471E">
        <w:rPr>
          <w:spacing w:val="-1"/>
          <w:lang w:val="da-DK"/>
        </w:rPr>
        <w:t xml:space="preserve"> </w:t>
      </w:r>
      <w:r w:rsidRPr="0075471E">
        <w:rPr>
          <w:lang w:val="da-DK"/>
        </w:rPr>
        <w:t>ikke</w:t>
      </w:r>
      <w:r w:rsidRPr="0075471E">
        <w:rPr>
          <w:spacing w:val="-2"/>
          <w:lang w:val="da-DK"/>
        </w:rPr>
        <w:t xml:space="preserve"> </w:t>
      </w:r>
      <w:r w:rsidRPr="0075471E">
        <w:rPr>
          <w:lang w:val="da-DK"/>
        </w:rPr>
        <w:t>påvist,</w:t>
      </w:r>
      <w:r w:rsidRPr="0075471E">
        <w:rPr>
          <w:spacing w:val="-2"/>
          <w:lang w:val="da-DK"/>
        </w:rPr>
        <w:t xml:space="preserve"> </w:t>
      </w:r>
      <w:r w:rsidRPr="0075471E">
        <w:rPr>
          <w:lang w:val="da-DK"/>
        </w:rPr>
        <w:t>at</w:t>
      </w:r>
      <w:r w:rsidRPr="0075471E">
        <w:rPr>
          <w:spacing w:val="-1"/>
          <w:lang w:val="da-DK"/>
        </w:rPr>
        <w:t xml:space="preserve"> </w:t>
      </w:r>
      <w:r w:rsidRPr="0075471E">
        <w:rPr>
          <w:lang w:val="da-DK"/>
        </w:rPr>
        <w:t>Abevmy</w:t>
      </w:r>
      <w:r w:rsidRPr="0075471E">
        <w:rPr>
          <w:spacing w:val="-5"/>
          <w:lang w:val="da-DK"/>
        </w:rPr>
        <w:t xml:space="preserve"> </w:t>
      </w:r>
      <w:r w:rsidRPr="0075471E">
        <w:rPr>
          <w:lang w:val="da-DK"/>
        </w:rPr>
        <w:t>nedsætter</w:t>
      </w:r>
      <w:r w:rsidRPr="0075471E">
        <w:rPr>
          <w:spacing w:val="-1"/>
          <w:lang w:val="da-DK"/>
        </w:rPr>
        <w:t xml:space="preserve"> </w:t>
      </w:r>
      <w:r w:rsidRPr="0075471E">
        <w:rPr>
          <w:lang w:val="da-DK"/>
        </w:rPr>
        <w:t>din</w:t>
      </w:r>
      <w:r w:rsidRPr="0075471E">
        <w:rPr>
          <w:spacing w:val="-2"/>
          <w:lang w:val="da-DK"/>
        </w:rPr>
        <w:t xml:space="preserve"> </w:t>
      </w:r>
      <w:r w:rsidRPr="0075471E">
        <w:rPr>
          <w:lang w:val="da-DK"/>
        </w:rPr>
        <w:t>evne</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at</w:t>
      </w:r>
      <w:r w:rsidRPr="0075471E">
        <w:rPr>
          <w:spacing w:val="-4"/>
          <w:lang w:val="da-DK"/>
        </w:rPr>
        <w:t xml:space="preserve"> </w:t>
      </w:r>
      <w:r w:rsidRPr="0075471E">
        <w:rPr>
          <w:lang w:val="da-DK"/>
        </w:rPr>
        <w:t>køre</w:t>
      </w:r>
      <w:r w:rsidRPr="0075471E">
        <w:rPr>
          <w:spacing w:val="-2"/>
          <w:lang w:val="da-DK"/>
        </w:rPr>
        <w:t xml:space="preserve"> </w:t>
      </w:r>
      <w:r w:rsidRPr="0075471E">
        <w:rPr>
          <w:lang w:val="da-DK"/>
        </w:rPr>
        <w:t>bil</w:t>
      </w:r>
      <w:r w:rsidRPr="0075471E">
        <w:rPr>
          <w:spacing w:val="-4"/>
          <w:lang w:val="da-DK"/>
        </w:rPr>
        <w:t xml:space="preserve"> </w:t>
      </w:r>
      <w:r w:rsidRPr="0075471E">
        <w:rPr>
          <w:lang w:val="da-DK"/>
        </w:rPr>
        <w:t>eller</w:t>
      </w:r>
      <w:r w:rsidRPr="0075471E">
        <w:rPr>
          <w:spacing w:val="-1"/>
          <w:lang w:val="da-DK"/>
        </w:rPr>
        <w:t xml:space="preserve"> </w:t>
      </w:r>
      <w:r w:rsidRPr="0075471E">
        <w:rPr>
          <w:lang w:val="da-DK"/>
        </w:rPr>
        <w:t>betjene</w:t>
      </w:r>
      <w:r w:rsidRPr="0075471E">
        <w:rPr>
          <w:spacing w:val="-2"/>
          <w:lang w:val="da-DK"/>
        </w:rPr>
        <w:t xml:space="preserve"> </w:t>
      </w:r>
      <w:r w:rsidRPr="0075471E">
        <w:rPr>
          <w:lang w:val="da-DK"/>
        </w:rPr>
        <w:t>maskiner.</w:t>
      </w:r>
      <w:r w:rsidRPr="0075471E">
        <w:rPr>
          <w:spacing w:val="-2"/>
          <w:lang w:val="da-DK"/>
        </w:rPr>
        <w:t xml:space="preserve"> </w:t>
      </w:r>
      <w:r w:rsidRPr="0075471E">
        <w:rPr>
          <w:lang w:val="da-DK"/>
        </w:rPr>
        <w:t>Alligevel</w:t>
      </w:r>
      <w:r w:rsidRPr="0075471E">
        <w:rPr>
          <w:spacing w:val="-1"/>
          <w:lang w:val="da-DK"/>
        </w:rPr>
        <w:t xml:space="preserve"> </w:t>
      </w:r>
      <w:r w:rsidRPr="0075471E">
        <w:rPr>
          <w:lang w:val="da-DK"/>
        </w:rPr>
        <w:t>er</w:t>
      </w:r>
      <w:r w:rsidRPr="0075471E">
        <w:rPr>
          <w:spacing w:val="-1"/>
          <w:lang w:val="da-DK"/>
        </w:rPr>
        <w:t xml:space="preserve"> </w:t>
      </w:r>
      <w:r w:rsidRPr="0075471E">
        <w:rPr>
          <w:lang w:val="da-DK"/>
        </w:rPr>
        <w:t>der rapporteret søvnighed og besvimelse ved anvendelse af Abevmy. Hvis du oplever symptomer, som påvirker</w:t>
      </w:r>
      <w:r w:rsidRPr="0075471E">
        <w:rPr>
          <w:spacing w:val="-1"/>
          <w:lang w:val="da-DK"/>
        </w:rPr>
        <w:t xml:space="preserve"> </w:t>
      </w:r>
      <w:r w:rsidRPr="0075471E">
        <w:rPr>
          <w:lang w:val="da-DK"/>
        </w:rPr>
        <w:t>dit</w:t>
      </w:r>
      <w:r w:rsidRPr="0075471E">
        <w:rPr>
          <w:spacing w:val="-1"/>
          <w:lang w:val="da-DK"/>
        </w:rPr>
        <w:t xml:space="preserve"> </w:t>
      </w:r>
      <w:r w:rsidRPr="0075471E">
        <w:rPr>
          <w:lang w:val="da-DK"/>
        </w:rPr>
        <w:t>syn</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din</w:t>
      </w:r>
      <w:r w:rsidRPr="0075471E">
        <w:rPr>
          <w:spacing w:val="-2"/>
          <w:lang w:val="da-DK"/>
        </w:rPr>
        <w:t xml:space="preserve"> </w:t>
      </w:r>
      <w:r w:rsidRPr="0075471E">
        <w:rPr>
          <w:lang w:val="da-DK"/>
        </w:rPr>
        <w:t>koncentrationsevne</w:t>
      </w:r>
      <w:r w:rsidRPr="0075471E">
        <w:rPr>
          <w:spacing w:val="-2"/>
          <w:lang w:val="da-DK"/>
        </w:rPr>
        <w:t xml:space="preserve"> </w:t>
      </w:r>
      <w:r w:rsidRPr="0075471E">
        <w:rPr>
          <w:lang w:val="da-DK"/>
        </w:rPr>
        <w:t>eller</w:t>
      </w:r>
      <w:r w:rsidRPr="0075471E">
        <w:rPr>
          <w:spacing w:val="-1"/>
          <w:lang w:val="da-DK"/>
        </w:rPr>
        <w:t xml:space="preserve"> </w:t>
      </w:r>
      <w:r w:rsidRPr="0075471E">
        <w:rPr>
          <w:lang w:val="da-DK"/>
        </w:rPr>
        <w:t>din</w:t>
      </w:r>
      <w:r w:rsidRPr="0075471E">
        <w:rPr>
          <w:spacing w:val="-5"/>
          <w:lang w:val="da-DK"/>
        </w:rPr>
        <w:t xml:space="preserve"> </w:t>
      </w:r>
      <w:r w:rsidRPr="0075471E">
        <w:rPr>
          <w:lang w:val="da-DK"/>
        </w:rPr>
        <w:t>reaktionsevne,</w:t>
      </w:r>
      <w:r w:rsidRPr="0075471E">
        <w:rPr>
          <w:spacing w:val="-2"/>
          <w:lang w:val="da-DK"/>
        </w:rPr>
        <w:t xml:space="preserve"> </w:t>
      </w:r>
      <w:r w:rsidRPr="0075471E">
        <w:rPr>
          <w:lang w:val="da-DK"/>
        </w:rPr>
        <w:t>skal</w:t>
      </w:r>
      <w:r w:rsidRPr="0075471E">
        <w:rPr>
          <w:spacing w:val="-1"/>
          <w:lang w:val="da-DK"/>
        </w:rPr>
        <w:t xml:space="preserve"> </w:t>
      </w:r>
      <w:r w:rsidRPr="0075471E">
        <w:rPr>
          <w:lang w:val="da-DK"/>
        </w:rPr>
        <w:t>du</w:t>
      </w:r>
      <w:r w:rsidRPr="0075471E">
        <w:rPr>
          <w:spacing w:val="-5"/>
          <w:lang w:val="da-DK"/>
        </w:rPr>
        <w:t xml:space="preserve"> </w:t>
      </w:r>
      <w:r w:rsidRPr="0075471E">
        <w:rPr>
          <w:lang w:val="da-DK"/>
        </w:rPr>
        <w:t>lade</w:t>
      </w:r>
      <w:r w:rsidRPr="0075471E">
        <w:rPr>
          <w:spacing w:val="-4"/>
          <w:lang w:val="da-DK"/>
        </w:rPr>
        <w:t xml:space="preserve"> </w:t>
      </w:r>
      <w:r w:rsidRPr="0075471E">
        <w:rPr>
          <w:lang w:val="da-DK"/>
        </w:rPr>
        <w:t>være</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at</w:t>
      </w:r>
      <w:r w:rsidRPr="0075471E">
        <w:rPr>
          <w:spacing w:val="-1"/>
          <w:lang w:val="da-DK"/>
        </w:rPr>
        <w:t xml:space="preserve"> </w:t>
      </w:r>
      <w:r w:rsidRPr="0075471E">
        <w:rPr>
          <w:lang w:val="da-DK"/>
        </w:rPr>
        <w:t>køre</w:t>
      </w:r>
      <w:r w:rsidRPr="0075471E">
        <w:rPr>
          <w:spacing w:val="-2"/>
          <w:lang w:val="da-DK"/>
        </w:rPr>
        <w:t xml:space="preserve"> </w:t>
      </w:r>
      <w:r w:rsidRPr="0075471E">
        <w:rPr>
          <w:lang w:val="da-DK"/>
        </w:rPr>
        <w:t>bil og betjene maskiner, før symptomerne er forsvundet.</w:t>
      </w:r>
    </w:p>
    <w:p w14:paraId="024A57AF" w14:textId="77777777" w:rsidR="007A5DB9" w:rsidRPr="0075471E" w:rsidRDefault="007A5DB9" w:rsidP="00DF05ED">
      <w:pPr>
        <w:pStyle w:val="BodyText"/>
        <w:tabs>
          <w:tab w:val="left" w:pos="426"/>
        </w:tabs>
        <w:ind w:right="140"/>
        <w:rPr>
          <w:lang w:val="da-DK"/>
        </w:rPr>
      </w:pPr>
    </w:p>
    <w:p w14:paraId="79127A2F" w14:textId="77777777" w:rsidR="007A5DB9" w:rsidRPr="0075471E" w:rsidRDefault="008747B9" w:rsidP="00DF05ED">
      <w:pPr>
        <w:pStyle w:val="Heading2"/>
        <w:tabs>
          <w:tab w:val="left" w:pos="426"/>
        </w:tabs>
        <w:ind w:left="0" w:right="140"/>
        <w:rPr>
          <w:lang w:val="da-DK"/>
        </w:rPr>
      </w:pPr>
      <w:r w:rsidRPr="0075471E">
        <w:rPr>
          <w:lang w:val="da-DK"/>
        </w:rPr>
        <w:t>Abevmy</w:t>
      </w:r>
      <w:r w:rsidRPr="0075471E">
        <w:rPr>
          <w:spacing w:val="-7"/>
          <w:lang w:val="da-DK"/>
        </w:rPr>
        <w:t xml:space="preserve"> </w:t>
      </w:r>
      <w:r w:rsidRPr="0075471E">
        <w:rPr>
          <w:lang w:val="da-DK"/>
        </w:rPr>
        <w:t>indeholder</w:t>
      </w:r>
      <w:r w:rsidRPr="0075471E">
        <w:rPr>
          <w:spacing w:val="-4"/>
          <w:lang w:val="da-DK"/>
        </w:rPr>
        <w:t xml:space="preserve"> </w:t>
      </w:r>
      <w:r w:rsidRPr="0075471E">
        <w:rPr>
          <w:spacing w:val="-2"/>
          <w:lang w:val="da-DK"/>
        </w:rPr>
        <w:t>natrium.</w:t>
      </w:r>
    </w:p>
    <w:p w14:paraId="54E66452" w14:textId="77777777" w:rsidR="007A5DB9" w:rsidRPr="0075471E" w:rsidRDefault="008747B9" w:rsidP="00DF05ED">
      <w:pPr>
        <w:pStyle w:val="BodyText"/>
        <w:tabs>
          <w:tab w:val="left" w:pos="426"/>
        </w:tabs>
        <w:ind w:right="140"/>
        <w:rPr>
          <w:lang w:val="da-DK"/>
        </w:rPr>
      </w:pPr>
      <w:r w:rsidRPr="0075471E">
        <w:rPr>
          <w:lang w:val="da-DK"/>
        </w:rPr>
        <w:t>Dette lægemiddel indeholder 4,196 mg natrium (hovedbestanddelen i koge-/bordsalt) i hvert 4 ml hætteglas.</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svarer</w:t>
      </w:r>
      <w:r w:rsidRPr="0075471E">
        <w:rPr>
          <w:spacing w:val="-1"/>
          <w:lang w:val="da-DK"/>
        </w:rPr>
        <w:t xml:space="preserve"> </w:t>
      </w:r>
      <w:r w:rsidRPr="0075471E">
        <w:rPr>
          <w:lang w:val="da-DK"/>
        </w:rPr>
        <w:t>til</w:t>
      </w:r>
      <w:r w:rsidRPr="0075471E">
        <w:rPr>
          <w:spacing w:val="-4"/>
          <w:lang w:val="da-DK"/>
        </w:rPr>
        <w:t xml:space="preserve"> </w:t>
      </w:r>
      <w:r w:rsidRPr="0075471E">
        <w:rPr>
          <w:lang w:val="da-DK"/>
        </w:rPr>
        <w:t>0,21</w:t>
      </w:r>
      <w:r w:rsidRPr="0075471E">
        <w:rPr>
          <w:spacing w:val="-2"/>
          <w:lang w:val="da-DK"/>
        </w:rPr>
        <w:t xml:space="preserve"> </w:t>
      </w:r>
      <w:r w:rsidRPr="0075471E">
        <w:rPr>
          <w:lang w:val="da-DK"/>
        </w:rPr>
        <w: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det</w:t>
      </w:r>
      <w:r w:rsidRPr="0075471E">
        <w:rPr>
          <w:spacing w:val="-1"/>
          <w:lang w:val="da-DK"/>
        </w:rPr>
        <w:t xml:space="preserve"> </w:t>
      </w:r>
      <w:r w:rsidRPr="0075471E">
        <w:rPr>
          <w:lang w:val="da-DK"/>
        </w:rPr>
        <w:t>maksimale</w:t>
      </w:r>
      <w:r w:rsidRPr="0075471E">
        <w:rPr>
          <w:spacing w:val="-2"/>
          <w:lang w:val="da-DK"/>
        </w:rPr>
        <w:t xml:space="preserve"> </w:t>
      </w:r>
      <w:r w:rsidRPr="0075471E">
        <w:rPr>
          <w:lang w:val="da-DK"/>
        </w:rPr>
        <w:t>anbefalede</w:t>
      </w:r>
      <w:r w:rsidRPr="0075471E">
        <w:rPr>
          <w:spacing w:val="-2"/>
          <w:lang w:val="da-DK"/>
        </w:rPr>
        <w:t xml:space="preserve"> </w:t>
      </w:r>
      <w:r w:rsidRPr="0075471E">
        <w:rPr>
          <w:lang w:val="da-DK"/>
        </w:rPr>
        <w:t>daglige</w:t>
      </w:r>
      <w:r w:rsidRPr="0075471E">
        <w:rPr>
          <w:spacing w:val="-2"/>
          <w:lang w:val="da-DK"/>
        </w:rPr>
        <w:t xml:space="preserve"> </w:t>
      </w:r>
      <w:r w:rsidRPr="0075471E">
        <w:rPr>
          <w:lang w:val="da-DK"/>
        </w:rPr>
        <w:t>indtag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natrium</w:t>
      </w:r>
      <w:r w:rsidRPr="0075471E">
        <w:rPr>
          <w:spacing w:val="-6"/>
          <w:lang w:val="da-DK"/>
        </w:rPr>
        <w:t xml:space="preserve"> </w:t>
      </w:r>
      <w:r w:rsidRPr="0075471E">
        <w:rPr>
          <w:lang w:val="da-DK"/>
        </w:rPr>
        <w:t>i</w:t>
      </w:r>
      <w:r w:rsidRPr="0075471E">
        <w:rPr>
          <w:spacing w:val="-1"/>
          <w:lang w:val="da-DK"/>
        </w:rPr>
        <w:t xml:space="preserve"> </w:t>
      </w:r>
      <w:r w:rsidRPr="0075471E">
        <w:rPr>
          <w:lang w:val="da-DK"/>
        </w:rPr>
        <w:t>kosten</w:t>
      </w:r>
      <w:r w:rsidRPr="0075471E">
        <w:rPr>
          <w:spacing w:val="-2"/>
          <w:lang w:val="da-DK"/>
        </w:rPr>
        <w:t xml:space="preserve"> </w:t>
      </w:r>
      <w:r w:rsidRPr="0075471E">
        <w:rPr>
          <w:lang w:val="da-DK"/>
        </w:rPr>
        <w:t>for</w:t>
      </w:r>
      <w:r w:rsidRPr="0075471E">
        <w:rPr>
          <w:spacing w:val="-5"/>
          <w:lang w:val="da-DK"/>
        </w:rPr>
        <w:t xml:space="preserve"> </w:t>
      </w:r>
      <w:r w:rsidRPr="0075471E">
        <w:rPr>
          <w:lang w:val="da-DK"/>
        </w:rPr>
        <w:t xml:space="preserve">en </w:t>
      </w:r>
      <w:r w:rsidRPr="0075471E">
        <w:rPr>
          <w:spacing w:val="-2"/>
          <w:lang w:val="da-DK"/>
        </w:rPr>
        <w:t>voksen.</w:t>
      </w:r>
    </w:p>
    <w:p w14:paraId="25A38950" w14:textId="77777777" w:rsidR="007A5DB9" w:rsidRPr="0075471E" w:rsidRDefault="007A5DB9" w:rsidP="00DF05ED">
      <w:pPr>
        <w:pStyle w:val="BodyText"/>
        <w:tabs>
          <w:tab w:val="left" w:pos="426"/>
        </w:tabs>
        <w:ind w:right="140"/>
        <w:rPr>
          <w:lang w:val="da-DK"/>
        </w:rPr>
      </w:pPr>
    </w:p>
    <w:p w14:paraId="0DD78EA5" w14:textId="77777777" w:rsidR="007A5DB9" w:rsidRPr="0075471E" w:rsidRDefault="008747B9" w:rsidP="00DF05ED">
      <w:pPr>
        <w:pStyle w:val="BodyText"/>
        <w:tabs>
          <w:tab w:val="left" w:pos="426"/>
        </w:tabs>
        <w:ind w:right="140"/>
        <w:rPr>
          <w:lang w:val="da-DK"/>
        </w:rPr>
      </w:pPr>
      <w:r w:rsidRPr="0075471E">
        <w:rPr>
          <w:lang w:val="da-DK"/>
        </w:rPr>
        <w:t>Dette lægemiddel indeholder 16,784 mg natrium (hovedbestanddelen i koge-/bordsalt) i hvert 16 ml hætteglas.</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svarer</w:t>
      </w:r>
      <w:r w:rsidRPr="0075471E">
        <w:rPr>
          <w:spacing w:val="-1"/>
          <w:lang w:val="da-DK"/>
        </w:rPr>
        <w:t xml:space="preserve"> </w:t>
      </w:r>
      <w:r w:rsidRPr="0075471E">
        <w:rPr>
          <w:lang w:val="da-DK"/>
        </w:rPr>
        <w:t>til</w:t>
      </w:r>
      <w:r w:rsidRPr="0075471E">
        <w:rPr>
          <w:spacing w:val="-4"/>
          <w:lang w:val="da-DK"/>
        </w:rPr>
        <w:t xml:space="preserve"> </w:t>
      </w:r>
      <w:r w:rsidRPr="0075471E">
        <w:rPr>
          <w:lang w:val="da-DK"/>
        </w:rPr>
        <w:t>0,84</w:t>
      </w:r>
      <w:r w:rsidRPr="0075471E">
        <w:rPr>
          <w:spacing w:val="-2"/>
          <w:lang w:val="da-DK"/>
        </w:rPr>
        <w:t xml:space="preserve"> </w:t>
      </w:r>
      <w:r w:rsidRPr="0075471E">
        <w:rPr>
          <w:lang w:val="da-DK"/>
        </w:rPr>
        <w:t>%</w:t>
      </w:r>
      <w:r w:rsidRPr="0075471E">
        <w:rPr>
          <w:spacing w:val="-1"/>
          <w:lang w:val="da-DK"/>
        </w:rPr>
        <w:t xml:space="preserve"> </w:t>
      </w:r>
      <w:r w:rsidRPr="0075471E">
        <w:rPr>
          <w:lang w:val="da-DK"/>
        </w:rPr>
        <w:t>af</w:t>
      </w:r>
      <w:r w:rsidRPr="0075471E">
        <w:rPr>
          <w:spacing w:val="-1"/>
          <w:lang w:val="da-DK"/>
        </w:rPr>
        <w:t xml:space="preserve"> </w:t>
      </w:r>
      <w:r w:rsidRPr="0075471E">
        <w:rPr>
          <w:lang w:val="da-DK"/>
        </w:rPr>
        <w:t>det</w:t>
      </w:r>
      <w:r w:rsidRPr="0075471E">
        <w:rPr>
          <w:spacing w:val="-1"/>
          <w:lang w:val="da-DK"/>
        </w:rPr>
        <w:t xml:space="preserve"> </w:t>
      </w:r>
      <w:r w:rsidRPr="0075471E">
        <w:rPr>
          <w:lang w:val="da-DK"/>
        </w:rPr>
        <w:t>maksimale</w:t>
      </w:r>
      <w:r w:rsidRPr="0075471E">
        <w:rPr>
          <w:spacing w:val="-2"/>
          <w:lang w:val="da-DK"/>
        </w:rPr>
        <w:t xml:space="preserve"> </w:t>
      </w:r>
      <w:r w:rsidRPr="0075471E">
        <w:rPr>
          <w:lang w:val="da-DK"/>
        </w:rPr>
        <w:t>anbefalede</w:t>
      </w:r>
      <w:r w:rsidRPr="0075471E">
        <w:rPr>
          <w:spacing w:val="-2"/>
          <w:lang w:val="da-DK"/>
        </w:rPr>
        <w:t xml:space="preserve"> </w:t>
      </w:r>
      <w:r w:rsidRPr="0075471E">
        <w:rPr>
          <w:lang w:val="da-DK"/>
        </w:rPr>
        <w:t>daglige</w:t>
      </w:r>
      <w:r w:rsidRPr="0075471E">
        <w:rPr>
          <w:spacing w:val="-2"/>
          <w:lang w:val="da-DK"/>
        </w:rPr>
        <w:t xml:space="preserve"> </w:t>
      </w:r>
      <w:r w:rsidRPr="0075471E">
        <w:rPr>
          <w:lang w:val="da-DK"/>
        </w:rPr>
        <w:t>indtag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natrium</w:t>
      </w:r>
      <w:r w:rsidRPr="0075471E">
        <w:rPr>
          <w:spacing w:val="-6"/>
          <w:lang w:val="da-DK"/>
        </w:rPr>
        <w:t xml:space="preserve"> </w:t>
      </w:r>
      <w:r w:rsidRPr="0075471E">
        <w:rPr>
          <w:lang w:val="da-DK"/>
        </w:rPr>
        <w:t>i</w:t>
      </w:r>
      <w:r w:rsidRPr="0075471E">
        <w:rPr>
          <w:spacing w:val="-1"/>
          <w:lang w:val="da-DK"/>
        </w:rPr>
        <w:t xml:space="preserve"> </w:t>
      </w:r>
      <w:r w:rsidRPr="0075471E">
        <w:rPr>
          <w:lang w:val="da-DK"/>
        </w:rPr>
        <w:t>kosten</w:t>
      </w:r>
      <w:r w:rsidRPr="0075471E">
        <w:rPr>
          <w:spacing w:val="-2"/>
          <w:lang w:val="da-DK"/>
        </w:rPr>
        <w:t xml:space="preserve"> </w:t>
      </w:r>
      <w:r w:rsidRPr="0075471E">
        <w:rPr>
          <w:lang w:val="da-DK"/>
        </w:rPr>
        <w:t>for</w:t>
      </w:r>
      <w:r w:rsidRPr="0075471E">
        <w:rPr>
          <w:spacing w:val="-4"/>
          <w:lang w:val="da-DK"/>
        </w:rPr>
        <w:t xml:space="preserve"> </w:t>
      </w:r>
      <w:r w:rsidRPr="0075471E">
        <w:rPr>
          <w:lang w:val="da-DK"/>
        </w:rPr>
        <w:t xml:space="preserve">en </w:t>
      </w:r>
      <w:r w:rsidRPr="0075471E">
        <w:rPr>
          <w:spacing w:val="-2"/>
          <w:lang w:val="da-DK"/>
        </w:rPr>
        <w:t>voksen.</w:t>
      </w:r>
    </w:p>
    <w:p w14:paraId="2187F57C" w14:textId="77777777" w:rsidR="007A5DB9" w:rsidRPr="0075471E" w:rsidRDefault="007A5DB9" w:rsidP="00DF05ED">
      <w:pPr>
        <w:pStyle w:val="BodyText"/>
        <w:tabs>
          <w:tab w:val="left" w:pos="426"/>
        </w:tabs>
        <w:ind w:right="140"/>
        <w:rPr>
          <w:lang w:val="da-DK"/>
        </w:rPr>
      </w:pPr>
    </w:p>
    <w:p w14:paraId="77E14998" w14:textId="77777777" w:rsidR="00FF3F8E" w:rsidRPr="0075471E" w:rsidRDefault="00FF3F8E" w:rsidP="00DF05ED">
      <w:pPr>
        <w:pStyle w:val="BodyText"/>
        <w:tabs>
          <w:tab w:val="left" w:pos="426"/>
        </w:tabs>
        <w:ind w:right="140"/>
        <w:rPr>
          <w:lang w:val="da-DK"/>
        </w:rPr>
      </w:pPr>
    </w:p>
    <w:p w14:paraId="18D14B3A" w14:textId="77777777" w:rsidR="007A5DB9" w:rsidRPr="0075471E" w:rsidRDefault="008747B9" w:rsidP="00DF05ED">
      <w:pPr>
        <w:pStyle w:val="Heading2"/>
        <w:numPr>
          <w:ilvl w:val="0"/>
          <w:numId w:val="3"/>
        </w:numPr>
        <w:tabs>
          <w:tab w:val="left" w:pos="426"/>
        </w:tabs>
        <w:ind w:left="0" w:right="140" w:firstLine="0"/>
        <w:rPr>
          <w:lang w:val="da-DK"/>
        </w:rPr>
      </w:pPr>
      <w:r w:rsidRPr="0075471E">
        <w:rPr>
          <w:lang w:val="da-DK"/>
        </w:rPr>
        <w:t>Sådan skal du tage Abevmy Dosering</w:t>
      </w:r>
      <w:r w:rsidRPr="0075471E">
        <w:rPr>
          <w:spacing w:val="-14"/>
          <w:lang w:val="da-DK"/>
        </w:rPr>
        <w:t xml:space="preserve"> </w:t>
      </w:r>
      <w:r w:rsidRPr="0075471E">
        <w:rPr>
          <w:lang w:val="da-DK"/>
        </w:rPr>
        <w:t>og</w:t>
      </w:r>
      <w:r w:rsidRPr="0075471E">
        <w:rPr>
          <w:spacing w:val="-14"/>
          <w:lang w:val="da-DK"/>
        </w:rPr>
        <w:t xml:space="preserve"> </w:t>
      </w:r>
      <w:r w:rsidRPr="0075471E">
        <w:rPr>
          <w:lang w:val="da-DK"/>
        </w:rPr>
        <w:t>adminstrationshyppighed</w:t>
      </w:r>
    </w:p>
    <w:p w14:paraId="303F9F0D" w14:textId="77777777" w:rsidR="007A5DB9" w:rsidRPr="0075471E" w:rsidRDefault="008747B9" w:rsidP="00DF05ED">
      <w:pPr>
        <w:pStyle w:val="BodyText"/>
        <w:tabs>
          <w:tab w:val="left" w:pos="426"/>
        </w:tabs>
        <w:ind w:right="140"/>
        <w:rPr>
          <w:lang w:val="da-DK"/>
        </w:rPr>
      </w:pPr>
      <w:r w:rsidRPr="0075471E">
        <w:rPr>
          <w:lang w:val="da-DK"/>
        </w:rPr>
        <w:t>Dosis af Abevmy afhænger af din legemsvægt og af den type kræft, der skal behandles. Den anbefalede dosis er 5 mg, 7,5 mg, 10 mg eller 15 mg pr. kilo legemsvægt. Din læge vil ordinere den Abevmy-dosis, som passer til dig. Du vil blive behandlet med Abevmy én gang hver 2. eller 3. uge. Antallet af infusioner, som du skal have, afhænger af, hvordan du reagerer på behandlingen. Du skal fortsætte</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Abevmy,</w:t>
      </w:r>
      <w:r w:rsidRPr="0075471E">
        <w:rPr>
          <w:spacing w:val="-3"/>
          <w:lang w:val="da-DK"/>
        </w:rPr>
        <w:t xml:space="preserve"> </w:t>
      </w:r>
      <w:r w:rsidRPr="0075471E">
        <w:rPr>
          <w:lang w:val="da-DK"/>
        </w:rPr>
        <w:t>indtil</w:t>
      </w:r>
      <w:r w:rsidRPr="0075471E">
        <w:rPr>
          <w:spacing w:val="-2"/>
          <w:lang w:val="da-DK"/>
        </w:rPr>
        <w:t xml:space="preserve"> </w:t>
      </w:r>
      <w:r w:rsidRPr="0075471E">
        <w:rPr>
          <w:lang w:val="da-DK"/>
        </w:rPr>
        <w:t>Abevmy</w:t>
      </w:r>
      <w:r w:rsidRPr="0075471E">
        <w:rPr>
          <w:spacing w:val="-5"/>
          <w:lang w:val="da-DK"/>
        </w:rPr>
        <w:t xml:space="preserve"> </w:t>
      </w:r>
      <w:r w:rsidRPr="0075471E">
        <w:rPr>
          <w:lang w:val="da-DK"/>
        </w:rPr>
        <w:t>ikke</w:t>
      </w:r>
      <w:r w:rsidRPr="0075471E">
        <w:rPr>
          <w:spacing w:val="-3"/>
          <w:lang w:val="da-DK"/>
        </w:rPr>
        <w:t xml:space="preserve"> </w:t>
      </w:r>
      <w:r w:rsidRPr="0075471E">
        <w:rPr>
          <w:lang w:val="da-DK"/>
        </w:rPr>
        <w:t>længere</w:t>
      </w:r>
      <w:r w:rsidRPr="0075471E">
        <w:rPr>
          <w:spacing w:val="-3"/>
          <w:lang w:val="da-DK"/>
        </w:rPr>
        <w:t xml:space="preserve"> </w:t>
      </w:r>
      <w:r w:rsidRPr="0075471E">
        <w:rPr>
          <w:lang w:val="da-DK"/>
        </w:rPr>
        <w:t>hindrer</w:t>
      </w:r>
      <w:r w:rsidRPr="0075471E">
        <w:rPr>
          <w:spacing w:val="-2"/>
          <w:lang w:val="da-DK"/>
        </w:rPr>
        <w:t xml:space="preserve"> </w:t>
      </w:r>
      <w:r w:rsidRPr="0075471E">
        <w:rPr>
          <w:lang w:val="da-DK"/>
        </w:rPr>
        <w:t>tumoren</w:t>
      </w:r>
      <w:r w:rsidRPr="0075471E">
        <w:rPr>
          <w:spacing w:val="-5"/>
          <w:lang w:val="da-DK"/>
        </w:rPr>
        <w:t xml:space="preserve"> </w:t>
      </w:r>
      <w:r w:rsidRPr="0075471E">
        <w:rPr>
          <w:lang w:val="da-DK"/>
        </w:rPr>
        <w:t>i</w:t>
      </w:r>
      <w:r w:rsidRPr="0075471E">
        <w:rPr>
          <w:spacing w:val="-2"/>
          <w:lang w:val="da-DK"/>
        </w:rPr>
        <w:t xml:space="preserve"> </w:t>
      </w:r>
      <w:r w:rsidRPr="0075471E">
        <w:rPr>
          <w:lang w:val="da-DK"/>
        </w:rPr>
        <w:t>at</w:t>
      </w:r>
      <w:r w:rsidRPr="0075471E">
        <w:rPr>
          <w:spacing w:val="-2"/>
          <w:lang w:val="da-DK"/>
        </w:rPr>
        <w:t xml:space="preserve"> </w:t>
      </w:r>
      <w:r w:rsidRPr="0075471E">
        <w:rPr>
          <w:lang w:val="da-DK"/>
        </w:rPr>
        <w:t>vokse.</w:t>
      </w:r>
      <w:r w:rsidRPr="0075471E">
        <w:rPr>
          <w:spacing w:val="-3"/>
          <w:lang w:val="da-DK"/>
        </w:rPr>
        <w:t xml:space="preserve"> </w:t>
      </w:r>
      <w:r w:rsidRPr="0075471E">
        <w:rPr>
          <w:lang w:val="da-DK"/>
        </w:rPr>
        <w:t>Din</w:t>
      </w:r>
      <w:r w:rsidRPr="0075471E">
        <w:rPr>
          <w:spacing w:val="-3"/>
          <w:lang w:val="da-DK"/>
        </w:rPr>
        <w:t xml:space="preserve"> </w:t>
      </w:r>
      <w:r w:rsidRPr="0075471E">
        <w:rPr>
          <w:lang w:val="da-DK"/>
        </w:rPr>
        <w:t>læge</w:t>
      </w:r>
      <w:r w:rsidRPr="0075471E">
        <w:rPr>
          <w:spacing w:val="-3"/>
          <w:lang w:val="da-DK"/>
        </w:rPr>
        <w:t xml:space="preserve"> </w:t>
      </w:r>
      <w:r w:rsidRPr="0075471E">
        <w:rPr>
          <w:lang w:val="da-DK"/>
        </w:rPr>
        <w:t>vil</w:t>
      </w:r>
      <w:r w:rsidRPr="0075471E">
        <w:rPr>
          <w:spacing w:val="-2"/>
          <w:lang w:val="da-DK"/>
        </w:rPr>
        <w:t xml:space="preserve"> </w:t>
      </w:r>
      <w:r w:rsidRPr="0075471E">
        <w:rPr>
          <w:lang w:val="da-DK"/>
        </w:rPr>
        <w:t>diskutere det med dig.</w:t>
      </w:r>
    </w:p>
    <w:p w14:paraId="13C58B4B" w14:textId="77777777" w:rsidR="007A5DB9" w:rsidRPr="0075471E" w:rsidRDefault="007A5DB9" w:rsidP="00DF05ED">
      <w:pPr>
        <w:pStyle w:val="BodyText"/>
        <w:tabs>
          <w:tab w:val="left" w:pos="426"/>
        </w:tabs>
        <w:ind w:right="140"/>
        <w:rPr>
          <w:lang w:val="da-DK"/>
        </w:rPr>
      </w:pPr>
    </w:p>
    <w:p w14:paraId="1C7D805C" w14:textId="77777777" w:rsidR="007A5DB9" w:rsidRPr="0075471E" w:rsidRDefault="008747B9" w:rsidP="00DF05ED">
      <w:pPr>
        <w:pStyle w:val="Heading2"/>
        <w:tabs>
          <w:tab w:val="left" w:pos="426"/>
        </w:tabs>
        <w:ind w:left="0" w:right="140"/>
        <w:rPr>
          <w:lang w:val="da-DK"/>
        </w:rPr>
      </w:pPr>
      <w:r w:rsidRPr="0075471E">
        <w:rPr>
          <w:spacing w:val="-2"/>
          <w:lang w:val="da-DK"/>
        </w:rPr>
        <w:t>Administration</w:t>
      </w:r>
    </w:p>
    <w:p w14:paraId="15B2012C" w14:textId="77777777" w:rsidR="007A5DB9" w:rsidRPr="0075471E" w:rsidRDefault="008747B9" w:rsidP="00DF05ED">
      <w:pPr>
        <w:pStyle w:val="BodyText"/>
        <w:tabs>
          <w:tab w:val="left" w:pos="426"/>
        </w:tabs>
        <w:ind w:right="140"/>
        <w:rPr>
          <w:lang w:val="da-DK"/>
        </w:rPr>
      </w:pPr>
      <w:r w:rsidRPr="0075471E">
        <w:rPr>
          <w:lang w:val="da-DK"/>
        </w:rPr>
        <w:t>Hætteglasset</w:t>
      </w:r>
      <w:r w:rsidRPr="0075471E">
        <w:rPr>
          <w:spacing w:val="-5"/>
          <w:lang w:val="da-DK"/>
        </w:rPr>
        <w:t xml:space="preserve"> </w:t>
      </w:r>
      <w:r w:rsidRPr="0075471E">
        <w:rPr>
          <w:lang w:val="da-DK"/>
        </w:rPr>
        <w:t>må</w:t>
      </w:r>
      <w:r w:rsidRPr="0075471E">
        <w:rPr>
          <w:spacing w:val="-5"/>
          <w:lang w:val="da-DK"/>
        </w:rPr>
        <w:t xml:space="preserve"> </w:t>
      </w:r>
      <w:r w:rsidRPr="0075471E">
        <w:rPr>
          <w:lang w:val="da-DK"/>
        </w:rPr>
        <w:t>ikke</w:t>
      </w:r>
      <w:r w:rsidRPr="0075471E">
        <w:rPr>
          <w:spacing w:val="-5"/>
          <w:lang w:val="da-DK"/>
        </w:rPr>
        <w:t xml:space="preserve"> </w:t>
      </w:r>
      <w:r w:rsidRPr="0075471E">
        <w:rPr>
          <w:spacing w:val="-2"/>
          <w:lang w:val="da-DK"/>
        </w:rPr>
        <w:t>rystes.</w:t>
      </w:r>
    </w:p>
    <w:p w14:paraId="68E3ADDA" w14:textId="77777777" w:rsidR="007A5DB9" w:rsidRPr="0075471E" w:rsidRDefault="008747B9" w:rsidP="00DF05ED">
      <w:pPr>
        <w:pStyle w:val="BodyText"/>
        <w:tabs>
          <w:tab w:val="left" w:pos="426"/>
        </w:tabs>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1"/>
          <w:lang w:val="da-DK"/>
        </w:rPr>
        <w:t xml:space="preserve"> </w:t>
      </w:r>
      <w:r w:rsidRPr="0075471E">
        <w:rPr>
          <w:lang w:val="da-DK"/>
        </w:rPr>
        <w:t>et</w:t>
      </w:r>
      <w:r w:rsidRPr="0075471E">
        <w:rPr>
          <w:spacing w:val="-1"/>
          <w:lang w:val="da-DK"/>
        </w:rPr>
        <w:t xml:space="preserve"> </w:t>
      </w:r>
      <w:r w:rsidRPr="0075471E">
        <w:rPr>
          <w:lang w:val="da-DK"/>
        </w:rPr>
        <w:t>koncentrat</w:t>
      </w:r>
      <w:r w:rsidRPr="0075471E">
        <w:rPr>
          <w:spacing w:val="-4"/>
          <w:lang w:val="da-DK"/>
        </w:rPr>
        <w:t xml:space="preserve"> </w:t>
      </w:r>
      <w:r w:rsidRPr="0075471E">
        <w:rPr>
          <w:lang w:val="da-DK"/>
        </w:rPr>
        <w:t>til</w:t>
      </w:r>
      <w:r w:rsidRPr="0075471E">
        <w:rPr>
          <w:spacing w:val="-4"/>
          <w:lang w:val="da-DK"/>
        </w:rPr>
        <w:t xml:space="preserve"> </w:t>
      </w:r>
      <w:r w:rsidRPr="0075471E">
        <w:rPr>
          <w:lang w:val="da-DK"/>
        </w:rPr>
        <w:t>infusionsvæske,</w:t>
      </w:r>
      <w:r w:rsidRPr="0075471E">
        <w:rPr>
          <w:spacing w:val="-2"/>
          <w:lang w:val="da-DK"/>
        </w:rPr>
        <w:t xml:space="preserve"> </w:t>
      </w:r>
      <w:r w:rsidRPr="0075471E">
        <w:rPr>
          <w:lang w:val="da-DK"/>
        </w:rPr>
        <w:t>opløsning.</w:t>
      </w:r>
      <w:r w:rsidRPr="0075471E">
        <w:rPr>
          <w:spacing w:val="-2"/>
          <w:lang w:val="da-DK"/>
        </w:rPr>
        <w:t xml:space="preserve"> </w:t>
      </w:r>
      <w:r w:rsidRPr="0075471E">
        <w:rPr>
          <w:lang w:val="da-DK"/>
        </w:rPr>
        <w:t>Afhængig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den</w:t>
      </w:r>
      <w:r w:rsidRPr="0075471E">
        <w:rPr>
          <w:spacing w:val="-2"/>
          <w:lang w:val="da-DK"/>
        </w:rPr>
        <w:t xml:space="preserve"> </w:t>
      </w:r>
      <w:r w:rsidRPr="0075471E">
        <w:rPr>
          <w:lang w:val="da-DK"/>
        </w:rPr>
        <w:t>dosis,</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er</w:t>
      </w:r>
      <w:r w:rsidRPr="0075471E">
        <w:rPr>
          <w:spacing w:val="-1"/>
          <w:lang w:val="da-DK"/>
        </w:rPr>
        <w:t xml:space="preserve"> </w:t>
      </w:r>
      <w:r w:rsidRPr="0075471E">
        <w:rPr>
          <w:lang w:val="da-DK"/>
        </w:rPr>
        <w:t>foreskrevet</w:t>
      </w:r>
      <w:r w:rsidRPr="0075471E">
        <w:rPr>
          <w:spacing w:val="-4"/>
          <w:lang w:val="da-DK"/>
        </w:rPr>
        <w:t xml:space="preserve"> </w:t>
      </w:r>
      <w:r w:rsidRPr="0075471E">
        <w:rPr>
          <w:lang w:val="da-DK"/>
        </w:rPr>
        <w:t>til dig, vil en del af indholdet i Abevmy-hætteglasset eller hele indholdet blive fortyndet med natriumchloridopløsning (saltvandsopløsning) før anvendelsen. Du vil få den fortyndede Abevmy- opløsning af en læge eller sygeplejerske ved intravenøs infusion (et drop i din vene). Den første infusion vil vare 90 minutter. Hvis den tåles godt, vil den næste infusion vare 60 minutter.</w:t>
      </w:r>
    </w:p>
    <w:p w14:paraId="01917F3B" w14:textId="77777777" w:rsidR="007A5DB9" w:rsidRPr="0075471E" w:rsidRDefault="008747B9" w:rsidP="00DF05ED">
      <w:pPr>
        <w:pStyle w:val="BodyText"/>
        <w:tabs>
          <w:tab w:val="left" w:pos="426"/>
        </w:tabs>
        <w:ind w:right="140"/>
        <w:rPr>
          <w:lang w:val="da-DK"/>
        </w:rPr>
      </w:pPr>
      <w:r w:rsidRPr="0075471E">
        <w:rPr>
          <w:lang w:val="da-DK"/>
        </w:rPr>
        <w:t>Efterfølgende</w:t>
      </w:r>
      <w:r w:rsidRPr="0075471E">
        <w:rPr>
          <w:spacing w:val="-8"/>
          <w:lang w:val="da-DK"/>
        </w:rPr>
        <w:t xml:space="preserve"> </w:t>
      </w:r>
      <w:r w:rsidRPr="0075471E">
        <w:rPr>
          <w:lang w:val="da-DK"/>
        </w:rPr>
        <w:t>infusioner</w:t>
      </w:r>
      <w:r w:rsidRPr="0075471E">
        <w:rPr>
          <w:spacing w:val="-6"/>
          <w:lang w:val="da-DK"/>
        </w:rPr>
        <w:t xml:space="preserve"> </w:t>
      </w:r>
      <w:r w:rsidRPr="0075471E">
        <w:rPr>
          <w:lang w:val="da-DK"/>
        </w:rPr>
        <w:t>vil</w:t>
      </w:r>
      <w:r w:rsidRPr="0075471E">
        <w:rPr>
          <w:spacing w:val="-6"/>
          <w:lang w:val="da-DK"/>
        </w:rPr>
        <w:t xml:space="preserve"> </w:t>
      </w:r>
      <w:r w:rsidRPr="0075471E">
        <w:rPr>
          <w:lang w:val="da-DK"/>
        </w:rPr>
        <w:t>måske</w:t>
      </w:r>
      <w:r w:rsidRPr="0075471E">
        <w:rPr>
          <w:spacing w:val="-1"/>
          <w:lang w:val="da-DK"/>
        </w:rPr>
        <w:t xml:space="preserve"> </w:t>
      </w:r>
      <w:r w:rsidRPr="0075471E">
        <w:rPr>
          <w:lang w:val="da-DK"/>
        </w:rPr>
        <w:t>kun</w:t>
      </w:r>
      <w:r w:rsidRPr="0075471E">
        <w:rPr>
          <w:spacing w:val="-4"/>
          <w:lang w:val="da-DK"/>
        </w:rPr>
        <w:t xml:space="preserve"> </w:t>
      </w:r>
      <w:r w:rsidRPr="0075471E">
        <w:rPr>
          <w:lang w:val="da-DK"/>
        </w:rPr>
        <w:t>vare</w:t>
      </w:r>
      <w:r w:rsidRPr="0075471E">
        <w:rPr>
          <w:spacing w:val="-4"/>
          <w:lang w:val="da-DK"/>
        </w:rPr>
        <w:t xml:space="preserve"> </w:t>
      </w:r>
      <w:r w:rsidRPr="0075471E">
        <w:rPr>
          <w:lang w:val="da-DK"/>
        </w:rPr>
        <w:t>30</w:t>
      </w:r>
      <w:r w:rsidRPr="0075471E">
        <w:rPr>
          <w:spacing w:val="-4"/>
          <w:lang w:val="da-DK"/>
        </w:rPr>
        <w:t xml:space="preserve"> </w:t>
      </w:r>
      <w:r w:rsidRPr="0075471E">
        <w:rPr>
          <w:spacing w:val="-2"/>
          <w:lang w:val="da-DK"/>
        </w:rPr>
        <w:t>minutter.</w:t>
      </w:r>
    </w:p>
    <w:p w14:paraId="45CAB7A6" w14:textId="77777777" w:rsidR="007A5DB9" w:rsidRPr="0075471E" w:rsidRDefault="007A5DB9" w:rsidP="00DF05ED">
      <w:pPr>
        <w:pStyle w:val="BodyText"/>
        <w:tabs>
          <w:tab w:val="left" w:pos="426"/>
        </w:tabs>
        <w:ind w:right="140"/>
        <w:rPr>
          <w:lang w:val="da-DK"/>
        </w:rPr>
      </w:pPr>
    </w:p>
    <w:p w14:paraId="0CF44482" w14:textId="77777777" w:rsidR="007A5DB9" w:rsidRPr="0075471E" w:rsidRDefault="008747B9" w:rsidP="00DF05ED">
      <w:pPr>
        <w:pStyle w:val="Heading2"/>
        <w:tabs>
          <w:tab w:val="left" w:pos="426"/>
        </w:tabs>
        <w:ind w:left="0" w:right="140"/>
        <w:rPr>
          <w:lang w:val="da-DK"/>
        </w:rPr>
      </w:pPr>
      <w:r w:rsidRPr="0075471E">
        <w:rPr>
          <w:lang w:val="da-DK"/>
        </w:rPr>
        <w:t>Behandlingen</w:t>
      </w:r>
      <w:r w:rsidRPr="0075471E">
        <w:rPr>
          <w:spacing w:val="-8"/>
          <w:lang w:val="da-DK"/>
        </w:rPr>
        <w:t xml:space="preserve"> </w:t>
      </w:r>
      <w:r w:rsidRPr="0075471E">
        <w:rPr>
          <w:lang w:val="da-DK"/>
        </w:rPr>
        <w:t>med</w:t>
      </w:r>
      <w:r w:rsidRPr="0075471E">
        <w:rPr>
          <w:spacing w:val="-5"/>
          <w:lang w:val="da-DK"/>
        </w:rPr>
        <w:t xml:space="preserve"> </w:t>
      </w:r>
      <w:r w:rsidRPr="0075471E">
        <w:rPr>
          <w:lang w:val="da-DK"/>
        </w:rPr>
        <w:t>Abevmy</w:t>
      </w:r>
      <w:r w:rsidRPr="0075471E">
        <w:rPr>
          <w:spacing w:val="-5"/>
          <w:lang w:val="da-DK"/>
        </w:rPr>
        <w:t xml:space="preserve"> </w:t>
      </w:r>
      <w:r w:rsidRPr="0075471E">
        <w:rPr>
          <w:lang w:val="da-DK"/>
        </w:rPr>
        <w:t>skal</w:t>
      </w:r>
      <w:r w:rsidRPr="0075471E">
        <w:rPr>
          <w:spacing w:val="-6"/>
          <w:lang w:val="da-DK"/>
        </w:rPr>
        <w:t xml:space="preserve"> </w:t>
      </w:r>
      <w:r w:rsidRPr="0075471E">
        <w:rPr>
          <w:lang w:val="da-DK"/>
        </w:rPr>
        <w:t>midlertidigt</w:t>
      </w:r>
      <w:r w:rsidRPr="0075471E">
        <w:rPr>
          <w:spacing w:val="-3"/>
          <w:lang w:val="da-DK"/>
        </w:rPr>
        <w:t xml:space="preserve"> </w:t>
      </w:r>
      <w:r w:rsidRPr="0075471E">
        <w:rPr>
          <w:spacing w:val="-2"/>
          <w:lang w:val="da-DK"/>
        </w:rPr>
        <w:t>afbrydes</w:t>
      </w:r>
    </w:p>
    <w:p w14:paraId="11F4EF12" w14:textId="77777777" w:rsidR="007A5DB9" w:rsidRPr="0075471E" w:rsidRDefault="008747B9" w:rsidP="00DF05ED">
      <w:pPr>
        <w:pStyle w:val="ListParagraph"/>
        <w:numPr>
          <w:ilvl w:val="0"/>
          <w:numId w:val="43"/>
        </w:numPr>
        <w:tabs>
          <w:tab w:val="left" w:pos="567"/>
        </w:tabs>
        <w:ind w:right="140"/>
        <w:rPr>
          <w:lang w:val="da-DK"/>
        </w:rPr>
      </w:pPr>
      <w:r w:rsidRPr="0075471E">
        <w:rPr>
          <w:lang w:val="da-DK"/>
        </w:rPr>
        <w:t>hvis</w:t>
      </w:r>
      <w:r w:rsidRPr="0075471E">
        <w:rPr>
          <w:spacing w:val="-7"/>
          <w:lang w:val="da-DK"/>
        </w:rPr>
        <w:t xml:space="preserve"> </w:t>
      </w:r>
      <w:r w:rsidRPr="0075471E">
        <w:rPr>
          <w:lang w:val="da-DK"/>
        </w:rPr>
        <w:t>du</w:t>
      </w:r>
      <w:r w:rsidRPr="0075471E">
        <w:rPr>
          <w:spacing w:val="-4"/>
          <w:lang w:val="da-DK"/>
        </w:rPr>
        <w:t xml:space="preserve"> </w:t>
      </w:r>
      <w:r w:rsidRPr="0075471E">
        <w:rPr>
          <w:lang w:val="da-DK"/>
        </w:rPr>
        <w:t>får</w:t>
      </w:r>
      <w:r w:rsidRPr="0075471E">
        <w:rPr>
          <w:spacing w:val="-3"/>
          <w:lang w:val="da-DK"/>
        </w:rPr>
        <w:t xml:space="preserve"> </w:t>
      </w:r>
      <w:r w:rsidRPr="0075471E">
        <w:rPr>
          <w:lang w:val="da-DK"/>
        </w:rPr>
        <w:t>svært</w:t>
      </w:r>
      <w:r w:rsidRPr="0075471E">
        <w:rPr>
          <w:spacing w:val="-6"/>
          <w:lang w:val="da-DK"/>
        </w:rPr>
        <w:t xml:space="preserve"> </w:t>
      </w:r>
      <w:r w:rsidRPr="0075471E">
        <w:rPr>
          <w:lang w:val="da-DK"/>
        </w:rPr>
        <w:t>forhøjet</w:t>
      </w:r>
      <w:r w:rsidRPr="0075471E">
        <w:rPr>
          <w:spacing w:val="-3"/>
          <w:lang w:val="da-DK"/>
        </w:rPr>
        <w:t xml:space="preserve"> </w:t>
      </w:r>
      <w:r w:rsidRPr="0075471E">
        <w:rPr>
          <w:lang w:val="da-DK"/>
        </w:rPr>
        <w:t>blodtryk,</w:t>
      </w:r>
      <w:r w:rsidRPr="0075471E">
        <w:rPr>
          <w:spacing w:val="-4"/>
          <w:lang w:val="da-DK"/>
        </w:rPr>
        <w:t xml:space="preserve"> </w:t>
      </w:r>
      <w:r w:rsidRPr="0075471E">
        <w:rPr>
          <w:lang w:val="da-DK"/>
        </w:rPr>
        <w:t>der</w:t>
      </w:r>
      <w:r w:rsidRPr="0075471E">
        <w:rPr>
          <w:spacing w:val="-3"/>
          <w:lang w:val="da-DK"/>
        </w:rPr>
        <w:t xml:space="preserve"> </w:t>
      </w:r>
      <w:r w:rsidRPr="0075471E">
        <w:rPr>
          <w:lang w:val="da-DK"/>
        </w:rPr>
        <w:t>kræver</w:t>
      </w:r>
      <w:r w:rsidRPr="0075471E">
        <w:rPr>
          <w:spacing w:val="-3"/>
          <w:lang w:val="da-DK"/>
        </w:rPr>
        <w:t xml:space="preserve"> </w:t>
      </w:r>
      <w:r w:rsidRPr="0075471E">
        <w:rPr>
          <w:lang w:val="da-DK"/>
        </w:rPr>
        <w:t>behandling</w:t>
      </w:r>
      <w:r w:rsidRPr="0075471E">
        <w:rPr>
          <w:spacing w:val="-4"/>
          <w:lang w:val="da-DK"/>
        </w:rPr>
        <w:t xml:space="preserve"> </w:t>
      </w:r>
      <w:r w:rsidRPr="0075471E">
        <w:rPr>
          <w:lang w:val="da-DK"/>
        </w:rPr>
        <w:t>med</w:t>
      </w:r>
      <w:r w:rsidRPr="0075471E">
        <w:rPr>
          <w:spacing w:val="-4"/>
          <w:lang w:val="da-DK"/>
        </w:rPr>
        <w:t xml:space="preserve"> </w:t>
      </w:r>
      <w:r w:rsidRPr="0075471E">
        <w:rPr>
          <w:spacing w:val="-2"/>
          <w:lang w:val="da-DK"/>
        </w:rPr>
        <w:t>blodtryksmedicin</w:t>
      </w:r>
    </w:p>
    <w:p w14:paraId="7C842FB8" w14:textId="77777777" w:rsidR="007A5DB9" w:rsidRPr="0075471E" w:rsidRDefault="008747B9" w:rsidP="00DF05ED">
      <w:pPr>
        <w:pStyle w:val="ListParagraph"/>
        <w:numPr>
          <w:ilvl w:val="0"/>
          <w:numId w:val="43"/>
        </w:numPr>
        <w:tabs>
          <w:tab w:val="left" w:pos="567"/>
        </w:tabs>
        <w:ind w:right="140"/>
        <w:rPr>
          <w:lang w:val="da-DK"/>
        </w:rPr>
      </w:pPr>
      <w:r w:rsidRPr="0075471E">
        <w:rPr>
          <w:lang w:val="da-DK"/>
        </w:rPr>
        <w:t>hvis</w:t>
      </w:r>
      <w:r w:rsidRPr="0075471E">
        <w:rPr>
          <w:spacing w:val="-3"/>
          <w:lang w:val="da-DK"/>
        </w:rPr>
        <w:t xml:space="preserve"> </w:t>
      </w:r>
      <w:r w:rsidRPr="0075471E">
        <w:rPr>
          <w:lang w:val="da-DK"/>
        </w:rPr>
        <w:t>du</w:t>
      </w:r>
      <w:r w:rsidRPr="0075471E">
        <w:rPr>
          <w:spacing w:val="-3"/>
          <w:lang w:val="da-DK"/>
        </w:rPr>
        <w:t xml:space="preserve"> </w:t>
      </w:r>
      <w:r w:rsidRPr="0075471E">
        <w:rPr>
          <w:lang w:val="da-DK"/>
        </w:rPr>
        <w:t>har</w:t>
      </w:r>
      <w:r w:rsidRPr="0075471E">
        <w:rPr>
          <w:spacing w:val="-1"/>
          <w:lang w:val="da-DK"/>
        </w:rPr>
        <w:t xml:space="preserve"> </w:t>
      </w:r>
      <w:r w:rsidRPr="0075471E">
        <w:rPr>
          <w:lang w:val="da-DK"/>
        </w:rPr>
        <w:t>problemer</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sårheling</w:t>
      </w:r>
      <w:r w:rsidRPr="0075471E">
        <w:rPr>
          <w:spacing w:val="-6"/>
          <w:lang w:val="da-DK"/>
        </w:rPr>
        <w:t xml:space="preserve"> </w:t>
      </w:r>
      <w:r w:rsidRPr="0075471E">
        <w:rPr>
          <w:lang w:val="da-DK"/>
        </w:rPr>
        <w:t>efter</w:t>
      </w:r>
      <w:r w:rsidRPr="0075471E">
        <w:rPr>
          <w:spacing w:val="-4"/>
          <w:lang w:val="da-DK"/>
        </w:rPr>
        <w:t xml:space="preserve"> </w:t>
      </w:r>
      <w:r w:rsidRPr="0075471E">
        <w:rPr>
          <w:lang w:val="da-DK"/>
        </w:rPr>
        <w:t>en</w:t>
      </w:r>
      <w:r w:rsidRPr="0075471E">
        <w:rPr>
          <w:spacing w:val="-2"/>
          <w:lang w:val="da-DK"/>
        </w:rPr>
        <w:t xml:space="preserve"> operation</w:t>
      </w:r>
    </w:p>
    <w:p w14:paraId="7627B029" w14:textId="77777777" w:rsidR="007A5DB9" w:rsidRPr="0075471E" w:rsidRDefault="008747B9" w:rsidP="00DF05ED">
      <w:pPr>
        <w:pStyle w:val="ListParagraph"/>
        <w:numPr>
          <w:ilvl w:val="0"/>
          <w:numId w:val="43"/>
        </w:numPr>
        <w:tabs>
          <w:tab w:val="left" w:pos="567"/>
        </w:tabs>
        <w:ind w:right="140"/>
        <w:rPr>
          <w:lang w:val="da-DK"/>
        </w:rPr>
      </w:pPr>
      <w:r w:rsidRPr="0075471E">
        <w:rPr>
          <w:lang w:val="da-DK"/>
        </w:rPr>
        <w:t>hvis</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 xml:space="preserve">skal </w:t>
      </w:r>
      <w:r w:rsidRPr="0075471E">
        <w:rPr>
          <w:spacing w:val="-2"/>
          <w:lang w:val="da-DK"/>
        </w:rPr>
        <w:t>opereres</w:t>
      </w:r>
    </w:p>
    <w:p w14:paraId="6B9DFAB8" w14:textId="77777777" w:rsidR="00FF3F8E" w:rsidRPr="0075471E" w:rsidRDefault="00FF3F8E" w:rsidP="00DF05ED">
      <w:pPr>
        <w:pStyle w:val="Heading2"/>
        <w:tabs>
          <w:tab w:val="left" w:pos="567"/>
        </w:tabs>
        <w:ind w:left="0" w:right="140"/>
        <w:rPr>
          <w:lang w:val="da-DK"/>
        </w:rPr>
      </w:pPr>
    </w:p>
    <w:p w14:paraId="26A85F5A" w14:textId="77777777" w:rsidR="007A5DB9" w:rsidRPr="0075471E" w:rsidRDefault="008747B9" w:rsidP="00DF05ED">
      <w:pPr>
        <w:pStyle w:val="Heading2"/>
        <w:tabs>
          <w:tab w:val="left" w:pos="567"/>
        </w:tabs>
        <w:ind w:left="0" w:right="140"/>
        <w:rPr>
          <w:lang w:val="da-DK"/>
        </w:rPr>
      </w:pPr>
      <w:r w:rsidRPr="0075471E">
        <w:rPr>
          <w:lang w:val="da-DK"/>
        </w:rPr>
        <w:t>Behandlingen</w:t>
      </w:r>
      <w:r w:rsidRPr="0075471E">
        <w:rPr>
          <w:spacing w:val="-9"/>
          <w:lang w:val="da-DK"/>
        </w:rPr>
        <w:t xml:space="preserve"> </w:t>
      </w:r>
      <w:r w:rsidRPr="0075471E">
        <w:rPr>
          <w:lang w:val="da-DK"/>
        </w:rPr>
        <w:t>med</w:t>
      </w:r>
      <w:r w:rsidRPr="0075471E">
        <w:rPr>
          <w:spacing w:val="-5"/>
          <w:lang w:val="da-DK"/>
        </w:rPr>
        <w:t xml:space="preserve"> </w:t>
      </w:r>
      <w:r w:rsidRPr="0075471E">
        <w:rPr>
          <w:lang w:val="da-DK"/>
        </w:rPr>
        <w:t>Abevmy</w:t>
      </w:r>
      <w:r w:rsidRPr="0075471E">
        <w:rPr>
          <w:spacing w:val="-4"/>
          <w:lang w:val="da-DK"/>
        </w:rPr>
        <w:t xml:space="preserve"> </w:t>
      </w:r>
      <w:r w:rsidRPr="0075471E">
        <w:rPr>
          <w:lang w:val="da-DK"/>
        </w:rPr>
        <w:t>skal</w:t>
      </w:r>
      <w:r w:rsidRPr="0075471E">
        <w:rPr>
          <w:spacing w:val="-3"/>
          <w:lang w:val="da-DK"/>
        </w:rPr>
        <w:t xml:space="preserve"> </w:t>
      </w:r>
      <w:r w:rsidRPr="0075471E">
        <w:rPr>
          <w:lang w:val="da-DK"/>
        </w:rPr>
        <w:t>stoppes</w:t>
      </w:r>
      <w:r w:rsidRPr="0075471E">
        <w:rPr>
          <w:spacing w:val="-5"/>
          <w:lang w:val="da-DK"/>
        </w:rPr>
        <w:t xml:space="preserve"> </w:t>
      </w:r>
      <w:r w:rsidRPr="0075471E">
        <w:rPr>
          <w:lang w:val="da-DK"/>
        </w:rPr>
        <w:t>permanent,</w:t>
      </w:r>
      <w:r w:rsidRPr="0075471E">
        <w:rPr>
          <w:spacing w:val="-4"/>
          <w:lang w:val="da-DK"/>
        </w:rPr>
        <w:t xml:space="preserve"> </w:t>
      </w:r>
      <w:r w:rsidRPr="0075471E">
        <w:rPr>
          <w:lang w:val="da-DK"/>
        </w:rPr>
        <w:t>hvis</w:t>
      </w:r>
      <w:r w:rsidRPr="0075471E">
        <w:rPr>
          <w:spacing w:val="-4"/>
          <w:lang w:val="da-DK"/>
        </w:rPr>
        <w:t xml:space="preserve"> </w:t>
      </w:r>
      <w:r w:rsidRPr="0075471E">
        <w:rPr>
          <w:lang w:val="da-DK"/>
        </w:rPr>
        <w:t>du</w:t>
      </w:r>
      <w:r w:rsidRPr="0075471E">
        <w:rPr>
          <w:spacing w:val="-6"/>
          <w:lang w:val="da-DK"/>
        </w:rPr>
        <w:t xml:space="preserve"> </w:t>
      </w:r>
      <w:r w:rsidRPr="0075471E">
        <w:rPr>
          <w:spacing w:val="-5"/>
          <w:lang w:val="da-DK"/>
        </w:rPr>
        <w:t>får</w:t>
      </w:r>
    </w:p>
    <w:p w14:paraId="245ED8F0"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svært</w:t>
      </w:r>
      <w:r w:rsidRPr="0075471E">
        <w:rPr>
          <w:spacing w:val="-2"/>
          <w:lang w:val="da-DK"/>
        </w:rPr>
        <w:t xml:space="preserve"> </w:t>
      </w:r>
      <w:r w:rsidRPr="0075471E">
        <w:rPr>
          <w:lang w:val="da-DK"/>
        </w:rPr>
        <w:t>forhøjet</w:t>
      </w:r>
      <w:r w:rsidRPr="0075471E">
        <w:rPr>
          <w:spacing w:val="-2"/>
          <w:lang w:val="da-DK"/>
        </w:rPr>
        <w:t xml:space="preserve"> </w:t>
      </w:r>
      <w:r w:rsidRPr="0075471E">
        <w:rPr>
          <w:lang w:val="da-DK"/>
        </w:rPr>
        <w:t>blodtryk,</w:t>
      </w:r>
      <w:r w:rsidRPr="0075471E">
        <w:rPr>
          <w:spacing w:val="-3"/>
          <w:lang w:val="da-DK"/>
        </w:rPr>
        <w:t xml:space="preserve"> </w:t>
      </w:r>
      <w:r w:rsidRPr="0075471E">
        <w:rPr>
          <w:lang w:val="da-DK"/>
        </w:rPr>
        <w:t>som</w:t>
      </w:r>
      <w:r w:rsidRPr="0075471E">
        <w:rPr>
          <w:spacing w:val="-7"/>
          <w:lang w:val="da-DK"/>
        </w:rPr>
        <w:t xml:space="preserve"> </w:t>
      </w:r>
      <w:r w:rsidRPr="0075471E">
        <w:rPr>
          <w:lang w:val="da-DK"/>
        </w:rPr>
        <w:t>ikke kan</w:t>
      </w:r>
      <w:r w:rsidRPr="0075471E">
        <w:rPr>
          <w:spacing w:val="-3"/>
          <w:lang w:val="da-DK"/>
        </w:rPr>
        <w:t xml:space="preserve"> </w:t>
      </w:r>
      <w:r w:rsidRPr="0075471E">
        <w:rPr>
          <w:lang w:val="da-DK"/>
        </w:rPr>
        <w:t>kontrolleres</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blodtrykssænkende</w:t>
      </w:r>
      <w:r w:rsidRPr="0075471E">
        <w:rPr>
          <w:spacing w:val="-3"/>
          <w:lang w:val="da-DK"/>
        </w:rPr>
        <w:t xml:space="preserve"> </w:t>
      </w:r>
      <w:r w:rsidRPr="0075471E">
        <w:rPr>
          <w:lang w:val="da-DK"/>
        </w:rPr>
        <w:t>medicin,</w:t>
      </w:r>
      <w:r w:rsidRPr="0075471E">
        <w:rPr>
          <w:spacing w:val="-3"/>
          <w:lang w:val="da-DK"/>
        </w:rPr>
        <w:t xml:space="preserve"> </w:t>
      </w:r>
      <w:r w:rsidRPr="0075471E">
        <w:rPr>
          <w:lang w:val="da-DK"/>
        </w:rPr>
        <w:t>eller</w:t>
      </w:r>
      <w:r w:rsidRPr="0075471E">
        <w:rPr>
          <w:spacing w:val="-5"/>
          <w:lang w:val="da-DK"/>
        </w:rPr>
        <w:t xml:space="preserve"> </w:t>
      </w:r>
      <w:r w:rsidRPr="0075471E">
        <w:rPr>
          <w:lang w:val="da-DK"/>
        </w:rPr>
        <w:t>hvis blodtrykket pludseligt stiger kraftigt</w:t>
      </w:r>
    </w:p>
    <w:p w14:paraId="65B52F79"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protein</w:t>
      </w:r>
      <w:r w:rsidRPr="0075471E">
        <w:rPr>
          <w:spacing w:val="-6"/>
          <w:lang w:val="da-DK"/>
        </w:rPr>
        <w:t xml:space="preserve"> </w:t>
      </w:r>
      <w:r w:rsidRPr="0075471E">
        <w:rPr>
          <w:lang w:val="da-DK"/>
        </w:rPr>
        <w:t>i</w:t>
      </w:r>
      <w:r w:rsidRPr="0075471E">
        <w:rPr>
          <w:spacing w:val="-2"/>
          <w:lang w:val="da-DK"/>
        </w:rPr>
        <w:t xml:space="preserve"> </w:t>
      </w:r>
      <w:r w:rsidRPr="0075471E">
        <w:rPr>
          <w:lang w:val="da-DK"/>
        </w:rPr>
        <w:t>urinen,</w:t>
      </w:r>
      <w:r w:rsidRPr="0075471E">
        <w:rPr>
          <w:spacing w:val="-3"/>
          <w:lang w:val="da-DK"/>
        </w:rPr>
        <w:t xml:space="preserve"> </w:t>
      </w:r>
      <w:r w:rsidRPr="0075471E">
        <w:rPr>
          <w:lang w:val="da-DK"/>
        </w:rPr>
        <w:t>efterfulgt</w:t>
      </w:r>
      <w:r w:rsidRPr="0075471E">
        <w:rPr>
          <w:spacing w:val="-2"/>
          <w:lang w:val="da-DK"/>
        </w:rPr>
        <w:t xml:space="preserve"> </w:t>
      </w:r>
      <w:r w:rsidRPr="0075471E">
        <w:rPr>
          <w:lang w:val="da-DK"/>
        </w:rPr>
        <w:t>af</w:t>
      </w:r>
      <w:r w:rsidRPr="0075471E">
        <w:rPr>
          <w:spacing w:val="-2"/>
          <w:lang w:val="da-DK"/>
        </w:rPr>
        <w:t xml:space="preserve"> </w:t>
      </w:r>
      <w:r w:rsidRPr="0075471E">
        <w:rPr>
          <w:lang w:val="da-DK"/>
        </w:rPr>
        <w:t>hævelser</w:t>
      </w:r>
      <w:r w:rsidRPr="0075471E">
        <w:rPr>
          <w:spacing w:val="-2"/>
          <w:lang w:val="da-DK"/>
        </w:rPr>
        <w:t xml:space="preserve"> </w:t>
      </w:r>
      <w:r w:rsidRPr="0075471E">
        <w:rPr>
          <w:lang w:val="da-DK"/>
        </w:rPr>
        <w:t>på</w:t>
      </w:r>
      <w:r w:rsidRPr="0075471E">
        <w:rPr>
          <w:spacing w:val="-3"/>
          <w:lang w:val="da-DK"/>
        </w:rPr>
        <w:t xml:space="preserve"> </w:t>
      </w:r>
      <w:r w:rsidRPr="0075471E">
        <w:rPr>
          <w:spacing w:val="-2"/>
          <w:lang w:val="da-DK"/>
        </w:rPr>
        <w:t>kroppen</w:t>
      </w:r>
    </w:p>
    <w:p w14:paraId="72EB2F50"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hul</w:t>
      </w:r>
      <w:r w:rsidRPr="0075471E">
        <w:rPr>
          <w:spacing w:val="-1"/>
          <w:lang w:val="da-DK"/>
        </w:rPr>
        <w:t xml:space="preserve"> </w:t>
      </w:r>
      <w:r w:rsidRPr="0075471E">
        <w:rPr>
          <w:lang w:val="da-DK"/>
        </w:rPr>
        <w:t>i</w:t>
      </w:r>
      <w:r w:rsidRPr="0075471E">
        <w:rPr>
          <w:spacing w:val="-2"/>
          <w:lang w:val="da-DK"/>
        </w:rPr>
        <w:t xml:space="preserve"> tarmvæggen</w:t>
      </w:r>
    </w:p>
    <w:p w14:paraId="438301A7"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en abnorm, rørformet forbindelse eller passage mellem luftrøret og spiserøret, mellem indre organer</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huden,</w:t>
      </w:r>
      <w:r w:rsidRPr="0075471E">
        <w:rPr>
          <w:spacing w:val="-1"/>
          <w:lang w:val="da-DK"/>
        </w:rPr>
        <w:t xml:space="preserve"> </w:t>
      </w:r>
      <w:r w:rsidRPr="0075471E">
        <w:rPr>
          <w:lang w:val="da-DK"/>
        </w:rPr>
        <w:t>mellem</w:t>
      </w:r>
      <w:r w:rsidRPr="0075471E">
        <w:rPr>
          <w:spacing w:val="-5"/>
          <w:lang w:val="da-DK"/>
        </w:rPr>
        <w:t xml:space="preserve"> </w:t>
      </w:r>
      <w:r w:rsidRPr="0075471E">
        <w:rPr>
          <w:lang w:val="da-DK"/>
        </w:rPr>
        <w:t>skeden</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et</w:t>
      </w:r>
      <w:r w:rsidRPr="0075471E">
        <w:rPr>
          <w:spacing w:val="-1"/>
          <w:lang w:val="da-DK"/>
        </w:rPr>
        <w:t xml:space="preserve"> </w:t>
      </w:r>
      <w:r w:rsidRPr="0075471E">
        <w:rPr>
          <w:lang w:val="da-DK"/>
        </w:rPr>
        <w:t>eller</w:t>
      </w:r>
      <w:r w:rsidRPr="0075471E">
        <w:rPr>
          <w:spacing w:val="-1"/>
          <w:lang w:val="da-DK"/>
        </w:rPr>
        <w:t xml:space="preserve"> </w:t>
      </w:r>
      <w:r w:rsidRPr="0075471E">
        <w:rPr>
          <w:lang w:val="da-DK"/>
        </w:rPr>
        <w:t>andet</w:t>
      </w:r>
      <w:r w:rsidRPr="0075471E">
        <w:rPr>
          <w:spacing w:val="-3"/>
          <w:lang w:val="da-DK"/>
        </w:rPr>
        <w:t xml:space="preserve"> </w:t>
      </w:r>
      <w:r w:rsidRPr="0075471E">
        <w:rPr>
          <w:lang w:val="da-DK"/>
        </w:rPr>
        <w:t>sted</w:t>
      </w:r>
      <w:r w:rsidRPr="0075471E">
        <w:rPr>
          <w:spacing w:val="-4"/>
          <w:lang w:val="da-DK"/>
        </w:rPr>
        <w:t xml:space="preserve"> </w:t>
      </w:r>
      <w:r w:rsidRPr="0075471E">
        <w:rPr>
          <w:lang w:val="da-DK"/>
        </w:rPr>
        <w:t>på</w:t>
      </w:r>
      <w:r w:rsidRPr="0075471E">
        <w:rPr>
          <w:spacing w:val="-1"/>
          <w:lang w:val="da-DK"/>
        </w:rPr>
        <w:t xml:space="preserve"> </w:t>
      </w:r>
      <w:r w:rsidRPr="0075471E">
        <w:rPr>
          <w:lang w:val="da-DK"/>
        </w:rPr>
        <w:t>tarmen</w:t>
      </w:r>
      <w:r w:rsidRPr="0075471E">
        <w:rPr>
          <w:spacing w:val="-1"/>
          <w:lang w:val="da-DK"/>
        </w:rPr>
        <w:t xml:space="preserve"> </w:t>
      </w:r>
      <w:r w:rsidRPr="0075471E">
        <w:rPr>
          <w:lang w:val="da-DK"/>
        </w:rPr>
        <w:t>eller</w:t>
      </w:r>
      <w:r w:rsidRPr="0075471E">
        <w:rPr>
          <w:spacing w:val="-1"/>
          <w:lang w:val="da-DK"/>
        </w:rPr>
        <w:t xml:space="preserve"> </w:t>
      </w:r>
      <w:r w:rsidRPr="0075471E">
        <w:rPr>
          <w:lang w:val="da-DK"/>
        </w:rPr>
        <w:t>mellem</w:t>
      </w:r>
      <w:r w:rsidRPr="0075471E">
        <w:rPr>
          <w:spacing w:val="-5"/>
          <w:lang w:val="da-DK"/>
        </w:rPr>
        <w:t xml:space="preserve"> </w:t>
      </w:r>
      <w:r w:rsidRPr="0075471E">
        <w:rPr>
          <w:lang w:val="da-DK"/>
        </w:rPr>
        <w:t>andre</w:t>
      </w:r>
      <w:r w:rsidRPr="0075471E">
        <w:rPr>
          <w:spacing w:val="-1"/>
          <w:lang w:val="da-DK"/>
        </w:rPr>
        <w:t xml:space="preserve"> </w:t>
      </w:r>
      <w:r w:rsidRPr="0075471E">
        <w:rPr>
          <w:lang w:val="da-DK"/>
        </w:rPr>
        <w:t>væv,</w:t>
      </w:r>
      <w:r w:rsidRPr="0075471E">
        <w:rPr>
          <w:spacing w:val="-1"/>
          <w:lang w:val="da-DK"/>
        </w:rPr>
        <w:t xml:space="preserve"> </w:t>
      </w:r>
      <w:r w:rsidRPr="0075471E">
        <w:rPr>
          <w:lang w:val="da-DK"/>
        </w:rPr>
        <w:t>som ikke normalt er forbundet (fistel), og som lægen vurderer er alvorlig</w:t>
      </w:r>
    </w:p>
    <w:p w14:paraId="13E34B99"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alvorlige</w:t>
      </w:r>
      <w:r w:rsidRPr="0075471E">
        <w:rPr>
          <w:spacing w:val="-3"/>
          <w:lang w:val="da-DK"/>
        </w:rPr>
        <w:t xml:space="preserve"> </w:t>
      </w:r>
      <w:r w:rsidRPr="0075471E">
        <w:rPr>
          <w:lang w:val="da-DK"/>
        </w:rPr>
        <w:t>infektioner</w:t>
      </w:r>
      <w:r w:rsidRPr="0075471E">
        <w:rPr>
          <w:spacing w:val="-5"/>
          <w:lang w:val="da-DK"/>
        </w:rPr>
        <w:t xml:space="preserve"> </w:t>
      </w:r>
      <w:r w:rsidRPr="0075471E">
        <w:rPr>
          <w:lang w:val="da-DK"/>
        </w:rPr>
        <w:t>i</w:t>
      </w:r>
      <w:r w:rsidRPr="0075471E">
        <w:rPr>
          <w:spacing w:val="-2"/>
          <w:lang w:val="da-DK"/>
        </w:rPr>
        <w:t xml:space="preserve"> </w:t>
      </w:r>
      <w:r w:rsidRPr="0075471E">
        <w:rPr>
          <w:lang w:val="da-DK"/>
        </w:rPr>
        <w:t>huden</w:t>
      </w:r>
      <w:r w:rsidRPr="0075471E">
        <w:rPr>
          <w:spacing w:val="-3"/>
          <w:lang w:val="da-DK"/>
        </w:rPr>
        <w:t xml:space="preserve"> </w:t>
      </w:r>
      <w:r w:rsidRPr="0075471E">
        <w:rPr>
          <w:lang w:val="da-DK"/>
        </w:rPr>
        <w:t>eller</w:t>
      </w:r>
      <w:r w:rsidRPr="0075471E">
        <w:rPr>
          <w:spacing w:val="-5"/>
          <w:lang w:val="da-DK"/>
        </w:rPr>
        <w:t xml:space="preserve"> </w:t>
      </w:r>
      <w:r w:rsidRPr="0075471E">
        <w:rPr>
          <w:lang w:val="da-DK"/>
        </w:rPr>
        <w:t>i</w:t>
      </w:r>
      <w:r w:rsidRPr="0075471E">
        <w:rPr>
          <w:spacing w:val="-1"/>
          <w:lang w:val="da-DK"/>
        </w:rPr>
        <w:t xml:space="preserve"> </w:t>
      </w:r>
      <w:r w:rsidRPr="0075471E">
        <w:rPr>
          <w:lang w:val="da-DK"/>
        </w:rPr>
        <w:t>de</w:t>
      </w:r>
      <w:r w:rsidRPr="0075471E">
        <w:rPr>
          <w:spacing w:val="-3"/>
          <w:lang w:val="da-DK"/>
        </w:rPr>
        <w:t xml:space="preserve"> </w:t>
      </w:r>
      <w:r w:rsidRPr="0075471E">
        <w:rPr>
          <w:lang w:val="da-DK"/>
        </w:rPr>
        <w:t>dybereliggende</w:t>
      </w:r>
      <w:r w:rsidRPr="0075471E">
        <w:rPr>
          <w:spacing w:val="-5"/>
          <w:lang w:val="da-DK"/>
        </w:rPr>
        <w:t xml:space="preserve"> </w:t>
      </w:r>
      <w:r w:rsidRPr="0075471E">
        <w:rPr>
          <w:lang w:val="da-DK"/>
        </w:rPr>
        <w:t>lag</w:t>
      </w:r>
      <w:r w:rsidRPr="0075471E">
        <w:rPr>
          <w:spacing w:val="-6"/>
          <w:lang w:val="da-DK"/>
        </w:rPr>
        <w:t xml:space="preserve"> </w:t>
      </w:r>
      <w:r w:rsidRPr="0075471E">
        <w:rPr>
          <w:lang w:val="da-DK"/>
        </w:rPr>
        <w:t>under</w:t>
      </w:r>
      <w:r w:rsidRPr="0075471E">
        <w:rPr>
          <w:spacing w:val="-4"/>
          <w:lang w:val="da-DK"/>
        </w:rPr>
        <w:t xml:space="preserve"> </w:t>
      </w:r>
      <w:r w:rsidRPr="0075471E">
        <w:rPr>
          <w:spacing w:val="-2"/>
          <w:lang w:val="da-DK"/>
        </w:rPr>
        <w:t>huden</w:t>
      </w:r>
    </w:p>
    <w:p w14:paraId="11D7DD97"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en</w:t>
      </w:r>
      <w:r w:rsidRPr="0075471E">
        <w:rPr>
          <w:spacing w:val="-2"/>
          <w:lang w:val="da-DK"/>
        </w:rPr>
        <w:t xml:space="preserve"> </w:t>
      </w:r>
      <w:r w:rsidRPr="0075471E">
        <w:rPr>
          <w:lang w:val="da-DK"/>
        </w:rPr>
        <w:t>blodprop</w:t>
      </w:r>
      <w:r w:rsidRPr="0075471E">
        <w:rPr>
          <w:spacing w:val="-2"/>
          <w:lang w:val="da-DK"/>
        </w:rPr>
        <w:t xml:space="preserve"> </w:t>
      </w:r>
      <w:r w:rsidRPr="0075471E">
        <w:rPr>
          <w:lang w:val="da-DK"/>
        </w:rPr>
        <w:t>i</w:t>
      </w:r>
      <w:r w:rsidRPr="0075471E">
        <w:rPr>
          <w:spacing w:val="-3"/>
          <w:lang w:val="da-DK"/>
        </w:rPr>
        <w:t xml:space="preserve"> </w:t>
      </w:r>
      <w:r w:rsidRPr="0075471E">
        <w:rPr>
          <w:spacing w:val="-2"/>
          <w:lang w:val="da-DK"/>
        </w:rPr>
        <w:t>arterierne</w:t>
      </w:r>
    </w:p>
    <w:p w14:paraId="215C9564"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en</w:t>
      </w:r>
      <w:r w:rsidRPr="0075471E">
        <w:rPr>
          <w:spacing w:val="-2"/>
          <w:lang w:val="da-DK"/>
        </w:rPr>
        <w:t xml:space="preserve"> </w:t>
      </w:r>
      <w:r w:rsidRPr="0075471E">
        <w:rPr>
          <w:lang w:val="da-DK"/>
        </w:rPr>
        <w:t>blodprop</w:t>
      </w:r>
      <w:r w:rsidRPr="0075471E">
        <w:rPr>
          <w:spacing w:val="-2"/>
          <w:lang w:val="da-DK"/>
        </w:rPr>
        <w:t xml:space="preserve"> </w:t>
      </w:r>
      <w:r w:rsidRPr="0075471E">
        <w:rPr>
          <w:lang w:val="da-DK"/>
        </w:rPr>
        <w:t>i</w:t>
      </w:r>
      <w:r w:rsidRPr="0075471E">
        <w:rPr>
          <w:spacing w:val="-3"/>
          <w:lang w:val="da-DK"/>
        </w:rPr>
        <w:t xml:space="preserve"> </w:t>
      </w:r>
      <w:r w:rsidRPr="0075471E">
        <w:rPr>
          <w:spacing w:val="-2"/>
          <w:lang w:val="da-DK"/>
        </w:rPr>
        <w:t>lungerne</w:t>
      </w:r>
    </w:p>
    <w:p w14:paraId="77DBE542" w14:textId="77777777" w:rsidR="007A5DB9" w:rsidRPr="0075471E" w:rsidRDefault="008747B9" w:rsidP="00DF05ED">
      <w:pPr>
        <w:pStyle w:val="ListParagraph"/>
        <w:numPr>
          <w:ilvl w:val="0"/>
          <w:numId w:val="44"/>
        </w:numPr>
        <w:tabs>
          <w:tab w:val="left" w:pos="567"/>
        </w:tabs>
        <w:ind w:right="140"/>
        <w:rPr>
          <w:lang w:val="da-DK"/>
        </w:rPr>
      </w:pPr>
      <w:r w:rsidRPr="0075471E">
        <w:rPr>
          <w:lang w:val="da-DK"/>
        </w:rPr>
        <w:t>svær</w:t>
      </w:r>
      <w:r w:rsidRPr="0075471E">
        <w:rPr>
          <w:spacing w:val="-5"/>
          <w:lang w:val="da-DK"/>
        </w:rPr>
        <w:t xml:space="preserve"> </w:t>
      </w:r>
      <w:r w:rsidRPr="0075471E">
        <w:rPr>
          <w:spacing w:val="-2"/>
          <w:lang w:val="da-DK"/>
        </w:rPr>
        <w:t>blødning</w:t>
      </w:r>
    </w:p>
    <w:p w14:paraId="49F6FD34" w14:textId="77777777" w:rsidR="007A5DB9" w:rsidRPr="0075471E" w:rsidRDefault="007A5DB9" w:rsidP="00DF05ED">
      <w:pPr>
        <w:pStyle w:val="BodyText"/>
        <w:tabs>
          <w:tab w:val="left" w:pos="567"/>
        </w:tabs>
        <w:ind w:right="140"/>
        <w:rPr>
          <w:lang w:val="da-DK"/>
        </w:rPr>
      </w:pPr>
    </w:p>
    <w:p w14:paraId="235C80D8" w14:textId="77777777" w:rsidR="007A5DB9" w:rsidRPr="0075471E" w:rsidRDefault="008747B9" w:rsidP="00DF05ED">
      <w:pPr>
        <w:pStyle w:val="Heading2"/>
        <w:tabs>
          <w:tab w:val="left" w:pos="567"/>
        </w:tabs>
        <w:ind w:left="0" w:right="140"/>
        <w:rPr>
          <w:lang w:val="da-DK"/>
        </w:rPr>
      </w:pPr>
      <w:r w:rsidRPr="0075471E">
        <w:rPr>
          <w:lang w:val="da-DK"/>
        </w:rPr>
        <w:t>Hvis</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har</w:t>
      </w:r>
      <w:r w:rsidRPr="0075471E">
        <w:rPr>
          <w:spacing w:val="-3"/>
          <w:lang w:val="da-DK"/>
        </w:rPr>
        <w:t xml:space="preserve"> </w:t>
      </w:r>
      <w:r w:rsidRPr="0075471E">
        <w:rPr>
          <w:lang w:val="da-DK"/>
        </w:rPr>
        <w:t>fået</w:t>
      </w:r>
      <w:r w:rsidRPr="0075471E">
        <w:rPr>
          <w:spacing w:val="-3"/>
          <w:lang w:val="da-DK"/>
        </w:rPr>
        <w:t xml:space="preserve"> </w:t>
      </w:r>
      <w:r w:rsidRPr="0075471E">
        <w:rPr>
          <w:lang w:val="da-DK"/>
        </w:rPr>
        <w:t>for</w:t>
      </w:r>
      <w:r w:rsidRPr="0075471E">
        <w:rPr>
          <w:spacing w:val="-3"/>
          <w:lang w:val="da-DK"/>
        </w:rPr>
        <w:t xml:space="preserve"> </w:t>
      </w:r>
      <w:r w:rsidRPr="0075471E">
        <w:rPr>
          <w:lang w:val="da-DK"/>
        </w:rPr>
        <w:t>meget</w:t>
      </w:r>
      <w:r w:rsidRPr="0075471E">
        <w:rPr>
          <w:spacing w:val="-1"/>
          <w:lang w:val="da-DK"/>
        </w:rPr>
        <w:t xml:space="preserve"> </w:t>
      </w:r>
      <w:r w:rsidRPr="0075471E">
        <w:rPr>
          <w:spacing w:val="-2"/>
          <w:lang w:val="da-DK"/>
        </w:rPr>
        <w:t>Abevmy</w:t>
      </w:r>
    </w:p>
    <w:p w14:paraId="2EC7A6DA" w14:textId="77777777" w:rsidR="007A5DB9" w:rsidRPr="0075471E" w:rsidRDefault="008747B9" w:rsidP="00DF05ED">
      <w:pPr>
        <w:pStyle w:val="ListParagraph"/>
        <w:numPr>
          <w:ilvl w:val="0"/>
          <w:numId w:val="45"/>
        </w:numPr>
        <w:tabs>
          <w:tab w:val="left" w:pos="567"/>
        </w:tabs>
        <w:ind w:right="140"/>
        <w:rPr>
          <w:lang w:val="da-DK"/>
        </w:rPr>
      </w:pPr>
      <w:r w:rsidRPr="0075471E">
        <w:rPr>
          <w:lang w:val="da-DK"/>
        </w:rPr>
        <w:t>kan</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få</w:t>
      </w:r>
      <w:r w:rsidRPr="0075471E">
        <w:rPr>
          <w:spacing w:val="-2"/>
          <w:lang w:val="da-DK"/>
        </w:rPr>
        <w:t xml:space="preserve"> </w:t>
      </w:r>
      <w:r w:rsidRPr="0075471E">
        <w:rPr>
          <w:lang w:val="da-DK"/>
        </w:rPr>
        <w:t>svær</w:t>
      </w:r>
      <w:r w:rsidRPr="0075471E">
        <w:rPr>
          <w:spacing w:val="-1"/>
          <w:lang w:val="da-DK"/>
        </w:rPr>
        <w:t xml:space="preserve"> </w:t>
      </w:r>
      <w:r w:rsidRPr="0075471E">
        <w:rPr>
          <w:lang w:val="da-DK"/>
        </w:rPr>
        <w:t>migræne.</w:t>
      </w:r>
      <w:r w:rsidRPr="0075471E">
        <w:rPr>
          <w:spacing w:val="-2"/>
          <w:lang w:val="da-DK"/>
        </w:rPr>
        <w:t xml:space="preserve"> </w:t>
      </w:r>
      <w:r w:rsidRPr="0075471E">
        <w:rPr>
          <w:lang w:val="da-DK"/>
        </w:rPr>
        <w:t>Hvis</w:t>
      </w:r>
      <w:r w:rsidRPr="0075471E">
        <w:rPr>
          <w:spacing w:val="-2"/>
          <w:lang w:val="da-DK"/>
        </w:rPr>
        <w:t xml:space="preserve"> </w:t>
      </w:r>
      <w:r w:rsidRPr="0075471E">
        <w:rPr>
          <w:lang w:val="da-DK"/>
        </w:rPr>
        <w:t>det</w:t>
      </w:r>
      <w:r w:rsidRPr="0075471E">
        <w:rPr>
          <w:spacing w:val="-4"/>
          <w:lang w:val="da-DK"/>
        </w:rPr>
        <w:t xml:space="preserve"> </w:t>
      </w:r>
      <w:r w:rsidRPr="0075471E">
        <w:rPr>
          <w:lang w:val="da-DK"/>
        </w:rPr>
        <w:t>sker,</w:t>
      </w:r>
      <w:r w:rsidRPr="0075471E">
        <w:rPr>
          <w:spacing w:val="-2"/>
          <w:lang w:val="da-DK"/>
        </w:rPr>
        <w:t xml:space="preserve"> </w:t>
      </w:r>
      <w:r w:rsidRPr="0075471E">
        <w:rPr>
          <w:lang w:val="da-DK"/>
        </w:rPr>
        <w:t>skal</w:t>
      </w:r>
      <w:r w:rsidRPr="0075471E">
        <w:rPr>
          <w:spacing w:val="-1"/>
          <w:lang w:val="da-DK"/>
        </w:rPr>
        <w:t xml:space="preserve"> </w:t>
      </w:r>
      <w:r w:rsidRPr="0075471E">
        <w:rPr>
          <w:lang w:val="da-DK"/>
        </w:rPr>
        <w:t>du</w:t>
      </w:r>
      <w:r w:rsidRPr="0075471E">
        <w:rPr>
          <w:spacing w:val="-5"/>
          <w:lang w:val="da-DK"/>
        </w:rPr>
        <w:t xml:space="preserve"> </w:t>
      </w:r>
      <w:r w:rsidRPr="0075471E">
        <w:rPr>
          <w:lang w:val="da-DK"/>
        </w:rPr>
        <w:t>straks</w:t>
      </w:r>
      <w:r w:rsidRPr="0075471E">
        <w:rPr>
          <w:spacing w:val="-2"/>
          <w:lang w:val="da-DK"/>
        </w:rPr>
        <w:t xml:space="preserve"> </w:t>
      </w:r>
      <w:r w:rsidRPr="0075471E">
        <w:rPr>
          <w:lang w:val="da-DK"/>
        </w:rPr>
        <w:t>tale</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din</w:t>
      </w:r>
      <w:r w:rsidRPr="0075471E">
        <w:rPr>
          <w:spacing w:val="-5"/>
          <w:lang w:val="da-DK"/>
        </w:rPr>
        <w:t xml:space="preserve"> </w:t>
      </w:r>
      <w:r w:rsidRPr="0075471E">
        <w:rPr>
          <w:lang w:val="da-DK"/>
        </w:rPr>
        <w:t>læge,</w:t>
      </w:r>
      <w:r w:rsidRPr="0075471E">
        <w:rPr>
          <w:spacing w:val="-2"/>
          <w:lang w:val="da-DK"/>
        </w:rPr>
        <w:t xml:space="preserve"> </w:t>
      </w:r>
      <w:r w:rsidRPr="0075471E">
        <w:rPr>
          <w:lang w:val="da-DK"/>
        </w:rPr>
        <w:t>apotekspersonalet</w:t>
      </w:r>
      <w:r w:rsidRPr="0075471E">
        <w:rPr>
          <w:spacing w:val="-4"/>
          <w:lang w:val="da-DK"/>
        </w:rPr>
        <w:t xml:space="preserve"> </w:t>
      </w:r>
      <w:r w:rsidRPr="0075471E">
        <w:rPr>
          <w:lang w:val="da-DK"/>
        </w:rPr>
        <w:t>eller sygeplejersken herom.</w:t>
      </w:r>
    </w:p>
    <w:p w14:paraId="3C58BE81" w14:textId="77777777" w:rsidR="007A5DB9" w:rsidRPr="0075471E" w:rsidRDefault="007A5DB9" w:rsidP="00DF05ED">
      <w:pPr>
        <w:pStyle w:val="BodyText"/>
        <w:tabs>
          <w:tab w:val="left" w:pos="567"/>
        </w:tabs>
        <w:ind w:right="140"/>
        <w:rPr>
          <w:lang w:val="da-DK"/>
        </w:rPr>
      </w:pPr>
    </w:p>
    <w:p w14:paraId="33913561" w14:textId="77777777" w:rsidR="007A5DB9" w:rsidRPr="0075471E" w:rsidRDefault="008747B9" w:rsidP="00DF05ED">
      <w:pPr>
        <w:pStyle w:val="Heading2"/>
        <w:tabs>
          <w:tab w:val="left" w:pos="567"/>
        </w:tabs>
        <w:ind w:left="0" w:right="140"/>
        <w:rPr>
          <w:lang w:val="da-DK"/>
        </w:rPr>
      </w:pPr>
      <w:r w:rsidRPr="0075471E">
        <w:rPr>
          <w:lang w:val="da-DK"/>
        </w:rPr>
        <w:t>Hvis</w:t>
      </w:r>
      <w:r w:rsidRPr="0075471E">
        <w:rPr>
          <w:spacing w:val="-5"/>
          <w:lang w:val="da-DK"/>
        </w:rPr>
        <w:t xml:space="preserve"> </w:t>
      </w:r>
      <w:r w:rsidRPr="0075471E">
        <w:rPr>
          <w:lang w:val="da-DK"/>
        </w:rPr>
        <w:t>en</w:t>
      </w:r>
      <w:r w:rsidRPr="0075471E">
        <w:rPr>
          <w:spacing w:val="-4"/>
          <w:lang w:val="da-DK"/>
        </w:rPr>
        <w:t xml:space="preserve"> </w:t>
      </w:r>
      <w:r w:rsidRPr="0075471E">
        <w:rPr>
          <w:lang w:val="da-DK"/>
        </w:rPr>
        <w:t>Abevmy-dosis</w:t>
      </w:r>
      <w:r w:rsidRPr="0075471E">
        <w:rPr>
          <w:spacing w:val="-4"/>
          <w:lang w:val="da-DK"/>
        </w:rPr>
        <w:t xml:space="preserve"> </w:t>
      </w:r>
      <w:r w:rsidRPr="0075471E">
        <w:rPr>
          <w:spacing w:val="-2"/>
          <w:lang w:val="da-DK"/>
        </w:rPr>
        <w:t>glemmes</w:t>
      </w:r>
    </w:p>
    <w:p w14:paraId="64B98DE6" w14:textId="77777777" w:rsidR="007A5DB9" w:rsidRPr="0075471E" w:rsidRDefault="008747B9" w:rsidP="00DF05ED">
      <w:pPr>
        <w:pStyle w:val="ListParagraph"/>
        <w:numPr>
          <w:ilvl w:val="0"/>
          <w:numId w:val="46"/>
        </w:numPr>
        <w:tabs>
          <w:tab w:val="left" w:pos="567"/>
        </w:tabs>
        <w:ind w:right="140"/>
        <w:rPr>
          <w:lang w:val="da-DK"/>
        </w:rPr>
      </w:pPr>
      <w:r w:rsidRPr="0075471E">
        <w:rPr>
          <w:lang w:val="da-DK"/>
        </w:rPr>
        <w:t>Din</w:t>
      </w:r>
      <w:r w:rsidRPr="0075471E">
        <w:rPr>
          <w:spacing w:val="-2"/>
          <w:lang w:val="da-DK"/>
        </w:rPr>
        <w:t xml:space="preserve"> </w:t>
      </w:r>
      <w:r w:rsidRPr="0075471E">
        <w:rPr>
          <w:lang w:val="da-DK"/>
        </w:rPr>
        <w:t>læge</w:t>
      </w:r>
      <w:r w:rsidRPr="0075471E">
        <w:rPr>
          <w:spacing w:val="-2"/>
          <w:lang w:val="da-DK"/>
        </w:rPr>
        <w:t xml:space="preserve"> </w:t>
      </w:r>
      <w:r w:rsidRPr="0075471E">
        <w:rPr>
          <w:lang w:val="da-DK"/>
        </w:rPr>
        <w:t>beslutter,</w:t>
      </w:r>
      <w:r w:rsidRPr="0075471E">
        <w:rPr>
          <w:spacing w:val="-2"/>
          <w:lang w:val="da-DK"/>
        </w:rPr>
        <w:t xml:space="preserve"> </w:t>
      </w:r>
      <w:r w:rsidRPr="0075471E">
        <w:rPr>
          <w:lang w:val="da-DK"/>
        </w:rPr>
        <w:t>hvornår</w:t>
      </w:r>
      <w:r w:rsidRPr="0075471E">
        <w:rPr>
          <w:spacing w:val="-4"/>
          <w:lang w:val="da-DK"/>
        </w:rPr>
        <w:t xml:space="preserve"> </w:t>
      </w:r>
      <w:r w:rsidRPr="0075471E">
        <w:rPr>
          <w:lang w:val="da-DK"/>
        </w:rPr>
        <w:t>du</w:t>
      </w:r>
      <w:r w:rsidRPr="0075471E">
        <w:rPr>
          <w:spacing w:val="-2"/>
          <w:lang w:val="da-DK"/>
        </w:rPr>
        <w:t xml:space="preserve"> </w:t>
      </w:r>
      <w:r w:rsidRPr="0075471E">
        <w:rPr>
          <w:lang w:val="da-DK"/>
        </w:rPr>
        <w:t>skal</w:t>
      </w:r>
      <w:r w:rsidRPr="0075471E">
        <w:rPr>
          <w:spacing w:val="-1"/>
          <w:lang w:val="da-DK"/>
        </w:rPr>
        <w:t xml:space="preserve"> </w:t>
      </w:r>
      <w:r w:rsidRPr="0075471E">
        <w:rPr>
          <w:lang w:val="da-DK"/>
        </w:rPr>
        <w:t>have</w:t>
      </w:r>
      <w:r w:rsidRPr="0075471E">
        <w:rPr>
          <w:spacing w:val="-2"/>
          <w:lang w:val="da-DK"/>
        </w:rPr>
        <w:t xml:space="preserve"> </w:t>
      </w:r>
      <w:r w:rsidRPr="0075471E">
        <w:rPr>
          <w:lang w:val="da-DK"/>
        </w:rPr>
        <w:t>den</w:t>
      </w:r>
      <w:r w:rsidRPr="0075471E">
        <w:rPr>
          <w:spacing w:val="-2"/>
          <w:lang w:val="da-DK"/>
        </w:rPr>
        <w:t xml:space="preserve"> </w:t>
      </w:r>
      <w:r w:rsidRPr="0075471E">
        <w:rPr>
          <w:lang w:val="da-DK"/>
        </w:rPr>
        <w:t>næste</w:t>
      </w:r>
      <w:r w:rsidRPr="0075471E">
        <w:rPr>
          <w:spacing w:val="-2"/>
          <w:lang w:val="da-DK"/>
        </w:rPr>
        <w:t xml:space="preserve"> </w:t>
      </w:r>
      <w:r w:rsidRPr="0075471E">
        <w:rPr>
          <w:lang w:val="da-DK"/>
        </w:rPr>
        <w:t>Abevmy-dosis.</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bør</w:t>
      </w:r>
      <w:r w:rsidRPr="0075471E">
        <w:rPr>
          <w:spacing w:val="-4"/>
          <w:lang w:val="da-DK"/>
        </w:rPr>
        <w:t xml:space="preserve"> </w:t>
      </w:r>
      <w:r w:rsidRPr="0075471E">
        <w:rPr>
          <w:lang w:val="da-DK"/>
        </w:rPr>
        <w:t>tale</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din</w:t>
      </w:r>
      <w:r w:rsidRPr="0075471E">
        <w:rPr>
          <w:spacing w:val="-5"/>
          <w:lang w:val="da-DK"/>
        </w:rPr>
        <w:t xml:space="preserve"> </w:t>
      </w:r>
      <w:r w:rsidRPr="0075471E">
        <w:rPr>
          <w:lang w:val="da-DK"/>
        </w:rPr>
        <w:t xml:space="preserve">læge </w:t>
      </w:r>
      <w:r w:rsidRPr="0075471E">
        <w:rPr>
          <w:spacing w:val="-2"/>
          <w:lang w:val="da-DK"/>
        </w:rPr>
        <w:t>herom.</w:t>
      </w:r>
    </w:p>
    <w:p w14:paraId="3D858B38" w14:textId="77777777" w:rsidR="007A5DB9" w:rsidRPr="0075471E" w:rsidRDefault="007A5DB9" w:rsidP="00DF05ED">
      <w:pPr>
        <w:pStyle w:val="BodyText"/>
        <w:tabs>
          <w:tab w:val="left" w:pos="426"/>
        </w:tabs>
        <w:ind w:right="140"/>
        <w:rPr>
          <w:lang w:val="da-DK"/>
        </w:rPr>
      </w:pPr>
    </w:p>
    <w:p w14:paraId="473AB4F1" w14:textId="77777777" w:rsidR="007A5DB9" w:rsidRPr="0075471E" w:rsidRDefault="008747B9" w:rsidP="00DF05ED">
      <w:pPr>
        <w:pStyle w:val="Heading2"/>
        <w:tabs>
          <w:tab w:val="left" w:pos="426"/>
        </w:tabs>
        <w:ind w:left="0" w:right="140"/>
        <w:rPr>
          <w:lang w:val="da-DK"/>
        </w:rPr>
      </w:pPr>
      <w:r w:rsidRPr="0075471E">
        <w:rPr>
          <w:lang w:val="da-DK"/>
        </w:rPr>
        <w:t>Hvis</w:t>
      </w:r>
      <w:r w:rsidRPr="0075471E">
        <w:rPr>
          <w:spacing w:val="-2"/>
          <w:lang w:val="da-DK"/>
        </w:rPr>
        <w:t xml:space="preserve"> </w:t>
      </w:r>
      <w:r w:rsidRPr="0075471E">
        <w:rPr>
          <w:lang w:val="da-DK"/>
        </w:rPr>
        <w:t>du</w:t>
      </w:r>
      <w:r w:rsidRPr="0075471E">
        <w:rPr>
          <w:spacing w:val="-3"/>
          <w:lang w:val="da-DK"/>
        </w:rPr>
        <w:t xml:space="preserve"> </w:t>
      </w:r>
      <w:r w:rsidRPr="0075471E">
        <w:rPr>
          <w:lang w:val="da-DK"/>
        </w:rPr>
        <w:t>holder</w:t>
      </w:r>
      <w:r w:rsidRPr="0075471E">
        <w:rPr>
          <w:spacing w:val="-1"/>
          <w:lang w:val="da-DK"/>
        </w:rPr>
        <w:t xml:space="preserve"> </w:t>
      </w:r>
      <w:r w:rsidRPr="0075471E">
        <w:rPr>
          <w:lang w:val="da-DK"/>
        </w:rPr>
        <w:t>op</w:t>
      </w:r>
      <w:r w:rsidRPr="0075471E">
        <w:rPr>
          <w:spacing w:val="-3"/>
          <w:lang w:val="da-DK"/>
        </w:rPr>
        <w:t xml:space="preserve"> </w:t>
      </w:r>
      <w:r w:rsidRPr="0075471E">
        <w:rPr>
          <w:lang w:val="da-DK"/>
        </w:rPr>
        <w:t>med</w:t>
      </w:r>
      <w:r w:rsidRPr="0075471E">
        <w:rPr>
          <w:spacing w:val="-2"/>
          <w:lang w:val="da-DK"/>
        </w:rPr>
        <w:t xml:space="preserve"> </w:t>
      </w:r>
      <w:r w:rsidRPr="0075471E">
        <w:rPr>
          <w:lang w:val="da-DK"/>
        </w:rPr>
        <w:t>at</w:t>
      </w:r>
      <w:r w:rsidRPr="0075471E">
        <w:rPr>
          <w:spacing w:val="-4"/>
          <w:lang w:val="da-DK"/>
        </w:rPr>
        <w:t xml:space="preserve"> </w:t>
      </w:r>
      <w:r w:rsidRPr="0075471E">
        <w:rPr>
          <w:lang w:val="da-DK"/>
        </w:rPr>
        <w:t>få</w:t>
      </w:r>
      <w:r w:rsidRPr="0075471E">
        <w:rPr>
          <w:spacing w:val="-1"/>
          <w:lang w:val="da-DK"/>
        </w:rPr>
        <w:t xml:space="preserve"> </w:t>
      </w:r>
      <w:r w:rsidRPr="0075471E">
        <w:rPr>
          <w:spacing w:val="-2"/>
          <w:lang w:val="da-DK"/>
        </w:rPr>
        <w:t>Abevmy</w:t>
      </w:r>
    </w:p>
    <w:p w14:paraId="323C53F9" w14:textId="77777777" w:rsidR="007A5DB9" w:rsidRPr="0075471E" w:rsidRDefault="008747B9" w:rsidP="00DF05ED">
      <w:pPr>
        <w:pStyle w:val="BodyText"/>
        <w:tabs>
          <w:tab w:val="left" w:pos="426"/>
        </w:tabs>
        <w:ind w:right="140"/>
        <w:rPr>
          <w:lang w:val="da-DK"/>
        </w:rPr>
      </w:pPr>
      <w:r w:rsidRPr="0075471E">
        <w:rPr>
          <w:lang w:val="da-DK"/>
        </w:rPr>
        <w:t>Hvis</w:t>
      </w:r>
      <w:r w:rsidRPr="0075471E">
        <w:rPr>
          <w:spacing w:val="-3"/>
          <w:lang w:val="da-DK"/>
        </w:rPr>
        <w:t xml:space="preserve"> </w:t>
      </w:r>
      <w:r w:rsidRPr="0075471E">
        <w:rPr>
          <w:lang w:val="da-DK"/>
        </w:rPr>
        <w:t>behandlingen</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Abevmy</w:t>
      </w:r>
      <w:r w:rsidRPr="0075471E">
        <w:rPr>
          <w:spacing w:val="-6"/>
          <w:lang w:val="da-DK"/>
        </w:rPr>
        <w:t xml:space="preserve"> </w:t>
      </w:r>
      <w:r w:rsidRPr="0075471E">
        <w:rPr>
          <w:lang w:val="da-DK"/>
        </w:rPr>
        <w:t>stoppes,</w:t>
      </w:r>
      <w:r w:rsidRPr="0075471E">
        <w:rPr>
          <w:spacing w:val="-6"/>
          <w:lang w:val="da-DK"/>
        </w:rPr>
        <w:t xml:space="preserve"> </w:t>
      </w:r>
      <w:r w:rsidRPr="0075471E">
        <w:rPr>
          <w:lang w:val="da-DK"/>
        </w:rPr>
        <w:t>kan</w:t>
      </w:r>
      <w:r w:rsidRPr="0075471E">
        <w:rPr>
          <w:spacing w:val="-3"/>
          <w:lang w:val="da-DK"/>
        </w:rPr>
        <w:t xml:space="preserve"> </w:t>
      </w:r>
      <w:r w:rsidRPr="0075471E">
        <w:rPr>
          <w:lang w:val="da-DK"/>
        </w:rPr>
        <w:t>virkningen</w:t>
      </w:r>
      <w:r w:rsidRPr="0075471E">
        <w:rPr>
          <w:spacing w:val="-3"/>
          <w:lang w:val="da-DK"/>
        </w:rPr>
        <w:t xml:space="preserve"> </w:t>
      </w:r>
      <w:r w:rsidRPr="0075471E">
        <w:rPr>
          <w:lang w:val="da-DK"/>
        </w:rPr>
        <w:t>på</w:t>
      </w:r>
      <w:r w:rsidRPr="0075471E">
        <w:rPr>
          <w:spacing w:val="-5"/>
          <w:lang w:val="da-DK"/>
        </w:rPr>
        <w:t xml:space="preserve"> </w:t>
      </w:r>
      <w:r w:rsidRPr="0075471E">
        <w:rPr>
          <w:lang w:val="da-DK"/>
        </w:rPr>
        <w:t>tumorvæksten</w:t>
      </w:r>
      <w:r w:rsidRPr="0075471E">
        <w:rPr>
          <w:spacing w:val="-3"/>
          <w:lang w:val="da-DK"/>
        </w:rPr>
        <w:t xml:space="preserve"> </w:t>
      </w:r>
      <w:r w:rsidRPr="0075471E">
        <w:rPr>
          <w:lang w:val="da-DK"/>
        </w:rPr>
        <w:t>ophøre.</w:t>
      </w:r>
      <w:r w:rsidRPr="0075471E">
        <w:rPr>
          <w:spacing w:val="-3"/>
          <w:lang w:val="da-DK"/>
        </w:rPr>
        <w:t xml:space="preserve"> </w:t>
      </w:r>
      <w:r w:rsidRPr="0075471E">
        <w:rPr>
          <w:lang w:val="da-DK"/>
        </w:rPr>
        <w:t>Stop</w:t>
      </w:r>
      <w:r w:rsidRPr="0075471E">
        <w:rPr>
          <w:spacing w:val="-6"/>
          <w:lang w:val="da-DK"/>
        </w:rPr>
        <w:t xml:space="preserve"> </w:t>
      </w:r>
      <w:r w:rsidRPr="0075471E">
        <w:rPr>
          <w:lang w:val="da-DK"/>
        </w:rPr>
        <w:t>ikke behandlingen med Abevmy før, du har diskuteret det med din læge.</w:t>
      </w:r>
    </w:p>
    <w:p w14:paraId="4F6E49CD" w14:textId="77777777" w:rsidR="007A5DB9" w:rsidRPr="0075471E" w:rsidRDefault="007A5DB9" w:rsidP="00DF05ED">
      <w:pPr>
        <w:pStyle w:val="BodyText"/>
        <w:tabs>
          <w:tab w:val="left" w:pos="426"/>
        </w:tabs>
        <w:ind w:right="140"/>
        <w:rPr>
          <w:lang w:val="da-DK"/>
        </w:rPr>
      </w:pPr>
    </w:p>
    <w:p w14:paraId="55122F36" w14:textId="77777777" w:rsidR="007A5DB9" w:rsidRPr="0075471E" w:rsidRDefault="008747B9" w:rsidP="00DF05ED">
      <w:pPr>
        <w:pStyle w:val="BodyText"/>
        <w:tabs>
          <w:tab w:val="left" w:pos="426"/>
        </w:tabs>
        <w:ind w:right="140"/>
        <w:rPr>
          <w:lang w:val="da-DK"/>
        </w:rPr>
      </w:pPr>
      <w:r w:rsidRPr="0075471E">
        <w:rPr>
          <w:lang w:val="da-DK"/>
        </w:rPr>
        <w:t>Spørg</w:t>
      </w:r>
      <w:r w:rsidRPr="0075471E">
        <w:rPr>
          <w:spacing w:val="-7"/>
          <w:lang w:val="da-DK"/>
        </w:rPr>
        <w:t xml:space="preserve"> </w:t>
      </w:r>
      <w:r w:rsidRPr="0075471E">
        <w:rPr>
          <w:lang w:val="da-DK"/>
        </w:rPr>
        <w:t>lægen,</w:t>
      </w:r>
      <w:r w:rsidRPr="0075471E">
        <w:rPr>
          <w:spacing w:val="-3"/>
          <w:lang w:val="da-DK"/>
        </w:rPr>
        <w:t xml:space="preserve"> </w:t>
      </w:r>
      <w:r w:rsidRPr="0075471E">
        <w:rPr>
          <w:lang w:val="da-DK"/>
        </w:rPr>
        <w:t>apotekspersonalet</w:t>
      </w:r>
      <w:r w:rsidRPr="0075471E">
        <w:rPr>
          <w:spacing w:val="-3"/>
          <w:lang w:val="da-DK"/>
        </w:rPr>
        <w:t xml:space="preserve"> </w:t>
      </w:r>
      <w:r w:rsidRPr="0075471E">
        <w:rPr>
          <w:lang w:val="da-DK"/>
        </w:rPr>
        <w:t>eller</w:t>
      </w:r>
      <w:r w:rsidRPr="0075471E">
        <w:rPr>
          <w:spacing w:val="-3"/>
          <w:lang w:val="da-DK"/>
        </w:rPr>
        <w:t xml:space="preserve"> </w:t>
      </w:r>
      <w:r w:rsidRPr="0075471E">
        <w:rPr>
          <w:lang w:val="da-DK"/>
        </w:rPr>
        <w:t>sygeplejersken,</w:t>
      </w:r>
      <w:r w:rsidRPr="0075471E">
        <w:rPr>
          <w:spacing w:val="-3"/>
          <w:lang w:val="da-DK"/>
        </w:rPr>
        <w:t xml:space="preserve"> </w:t>
      </w:r>
      <w:r w:rsidRPr="0075471E">
        <w:rPr>
          <w:lang w:val="da-DK"/>
        </w:rPr>
        <w:t>hvis</w:t>
      </w:r>
      <w:r w:rsidRPr="0075471E">
        <w:rPr>
          <w:spacing w:val="-4"/>
          <w:lang w:val="da-DK"/>
        </w:rPr>
        <w:t xml:space="preserve"> </w:t>
      </w:r>
      <w:r w:rsidRPr="0075471E">
        <w:rPr>
          <w:lang w:val="da-DK"/>
        </w:rPr>
        <w:t>der</w:t>
      </w:r>
      <w:r w:rsidRPr="0075471E">
        <w:rPr>
          <w:spacing w:val="-2"/>
          <w:lang w:val="da-DK"/>
        </w:rPr>
        <w:t xml:space="preserve"> </w:t>
      </w:r>
      <w:r w:rsidRPr="0075471E">
        <w:rPr>
          <w:lang w:val="da-DK"/>
        </w:rPr>
        <w:t>er</w:t>
      </w:r>
      <w:r w:rsidRPr="0075471E">
        <w:rPr>
          <w:spacing w:val="-3"/>
          <w:lang w:val="da-DK"/>
        </w:rPr>
        <w:t xml:space="preserve"> </w:t>
      </w:r>
      <w:r w:rsidRPr="0075471E">
        <w:rPr>
          <w:lang w:val="da-DK"/>
        </w:rPr>
        <w:t>noget</w:t>
      </w:r>
      <w:r w:rsidRPr="0075471E">
        <w:rPr>
          <w:spacing w:val="-5"/>
          <w:lang w:val="da-DK"/>
        </w:rPr>
        <w:t xml:space="preserve"> </w:t>
      </w:r>
      <w:r w:rsidRPr="0075471E">
        <w:rPr>
          <w:lang w:val="da-DK"/>
        </w:rPr>
        <w:t>du</w:t>
      </w:r>
      <w:r w:rsidRPr="0075471E">
        <w:rPr>
          <w:spacing w:val="-4"/>
          <w:lang w:val="da-DK"/>
        </w:rPr>
        <w:t xml:space="preserve"> </w:t>
      </w:r>
      <w:r w:rsidRPr="0075471E">
        <w:rPr>
          <w:lang w:val="da-DK"/>
        </w:rPr>
        <w:t>er</w:t>
      </w:r>
      <w:r w:rsidRPr="0075471E">
        <w:rPr>
          <w:spacing w:val="-2"/>
          <w:lang w:val="da-DK"/>
        </w:rPr>
        <w:t xml:space="preserve"> </w:t>
      </w:r>
      <w:r w:rsidRPr="0075471E">
        <w:rPr>
          <w:lang w:val="da-DK"/>
        </w:rPr>
        <w:t>i</w:t>
      </w:r>
      <w:r w:rsidRPr="0075471E">
        <w:rPr>
          <w:spacing w:val="-6"/>
          <w:lang w:val="da-DK"/>
        </w:rPr>
        <w:t xml:space="preserve"> </w:t>
      </w:r>
      <w:r w:rsidRPr="0075471E">
        <w:rPr>
          <w:lang w:val="da-DK"/>
        </w:rPr>
        <w:t>tvivl</w:t>
      </w:r>
      <w:r w:rsidRPr="0075471E">
        <w:rPr>
          <w:spacing w:val="-2"/>
          <w:lang w:val="da-DK"/>
        </w:rPr>
        <w:t xml:space="preserve"> </w:t>
      </w:r>
      <w:r w:rsidRPr="0075471E">
        <w:rPr>
          <w:spacing w:val="-5"/>
          <w:lang w:val="da-DK"/>
        </w:rPr>
        <w:t>om.</w:t>
      </w:r>
    </w:p>
    <w:p w14:paraId="35AA207B" w14:textId="77777777" w:rsidR="007A5DB9" w:rsidRPr="0075471E" w:rsidRDefault="007A5DB9" w:rsidP="00DF05ED">
      <w:pPr>
        <w:pStyle w:val="BodyText"/>
        <w:tabs>
          <w:tab w:val="left" w:pos="426"/>
        </w:tabs>
        <w:ind w:right="140"/>
        <w:rPr>
          <w:lang w:val="da-DK"/>
        </w:rPr>
      </w:pPr>
    </w:p>
    <w:p w14:paraId="5AACDDCE" w14:textId="77777777" w:rsidR="007A5DB9" w:rsidRPr="0075471E" w:rsidRDefault="007A5DB9" w:rsidP="00DF05ED">
      <w:pPr>
        <w:pStyle w:val="BodyText"/>
        <w:tabs>
          <w:tab w:val="left" w:pos="426"/>
        </w:tabs>
        <w:ind w:right="140"/>
        <w:rPr>
          <w:lang w:val="da-DK"/>
        </w:rPr>
      </w:pPr>
    </w:p>
    <w:p w14:paraId="34C620D9" w14:textId="77777777" w:rsidR="007A5DB9" w:rsidRPr="0075471E" w:rsidRDefault="008747B9" w:rsidP="00DF05ED">
      <w:pPr>
        <w:pStyle w:val="Heading2"/>
        <w:numPr>
          <w:ilvl w:val="0"/>
          <w:numId w:val="3"/>
        </w:numPr>
        <w:tabs>
          <w:tab w:val="left" w:pos="426"/>
        </w:tabs>
        <w:ind w:left="0" w:right="140" w:firstLine="0"/>
        <w:rPr>
          <w:lang w:val="da-DK"/>
        </w:rPr>
      </w:pPr>
      <w:r w:rsidRPr="0075471E">
        <w:rPr>
          <w:spacing w:val="-2"/>
          <w:lang w:val="da-DK"/>
        </w:rPr>
        <w:t>Bivirkninger</w:t>
      </w:r>
    </w:p>
    <w:p w14:paraId="2FE6E5B9" w14:textId="77777777" w:rsidR="007A5DB9" w:rsidRPr="0075471E" w:rsidRDefault="007A5DB9" w:rsidP="00DF05ED">
      <w:pPr>
        <w:pStyle w:val="BodyText"/>
        <w:tabs>
          <w:tab w:val="left" w:pos="426"/>
        </w:tabs>
        <w:ind w:right="140"/>
        <w:rPr>
          <w:b/>
          <w:lang w:val="da-DK"/>
        </w:rPr>
      </w:pPr>
    </w:p>
    <w:p w14:paraId="4807A939" w14:textId="77777777" w:rsidR="007A5DB9" w:rsidRPr="0075471E" w:rsidRDefault="008747B9" w:rsidP="00DF05ED">
      <w:pPr>
        <w:pStyle w:val="BodyText"/>
        <w:tabs>
          <w:tab w:val="left" w:pos="426"/>
        </w:tabs>
        <w:ind w:right="140"/>
        <w:rPr>
          <w:lang w:val="da-DK"/>
        </w:rPr>
      </w:pPr>
      <w:r w:rsidRPr="0075471E">
        <w:rPr>
          <w:lang w:val="da-DK"/>
        </w:rPr>
        <w:t>Dette</w:t>
      </w:r>
      <w:r w:rsidRPr="0075471E">
        <w:rPr>
          <w:spacing w:val="-7"/>
          <w:lang w:val="da-DK"/>
        </w:rPr>
        <w:t xml:space="preserve"> </w:t>
      </w:r>
      <w:r w:rsidRPr="0075471E">
        <w:rPr>
          <w:lang w:val="da-DK"/>
        </w:rPr>
        <w:t>lægemiddel</w:t>
      </w:r>
      <w:r w:rsidRPr="0075471E">
        <w:rPr>
          <w:spacing w:val="-2"/>
          <w:lang w:val="da-DK"/>
        </w:rPr>
        <w:t xml:space="preserve"> </w:t>
      </w:r>
      <w:r w:rsidRPr="0075471E">
        <w:rPr>
          <w:lang w:val="da-DK"/>
        </w:rPr>
        <w:t>kan</w:t>
      </w:r>
      <w:r w:rsidRPr="0075471E">
        <w:rPr>
          <w:spacing w:val="-3"/>
          <w:lang w:val="da-DK"/>
        </w:rPr>
        <w:t xml:space="preserve"> </w:t>
      </w:r>
      <w:r w:rsidRPr="0075471E">
        <w:rPr>
          <w:lang w:val="da-DK"/>
        </w:rPr>
        <w:t>som</w:t>
      </w:r>
      <w:r w:rsidRPr="0075471E">
        <w:rPr>
          <w:spacing w:val="-6"/>
          <w:lang w:val="da-DK"/>
        </w:rPr>
        <w:t xml:space="preserve"> </w:t>
      </w:r>
      <w:r w:rsidRPr="0075471E">
        <w:rPr>
          <w:lang w:val="da-DK"/>
        </w:rPr>
        <w:t>al</w:t>
      </w:r>
      <w:r w:rsidRPr="0075471E">
        <w:rPr>
          <w:spacing w:val="-2"/>
          <w:lang w:val="da-DK"/>
        </w:rPr>
        <w:t xml:space="preserve"> </w:t>
      </w:r>
      <w:r w:rsidRPr="0075471E">
        <w:rPr>
          <w:lang w:val="da-DK"/>
        </w:rPr>
        <w:t>anden</w:t>
      </w:r>
      <w:r w:rsidRPr="0075471E">
        <w:rPr>
          <w:spacing w:val="-3"/>
          <w:lang w:val="da-DK"/>
        </w:rPr>
        <w:t xml:space="preserve"> </w:t>
      </w:r>
      <w:r w:rsidRPr="0075471E">
        <w:rPr>
          <w:lang w:val="da-DK"/>
        </w:rPr>
        <w:t>medicin</w:t>
      </w:r>
      <w:r w:rsidRPr="0075471E">
        <w:rPr>
          <w:spacing w:val="-3"/>
          <w:lang w:val="da-DK"/>
        </w:rPr>
        <w:t xml:space="preserve"> </w:t>
      </w:r>
      <w:r w:rsidRPr="0075471E">
        <w:rPr>
          <w:lang w:val="da-DK"/>
        </w:rPr>
        <w:t>give</w:t>
      </w:r>
      <w:r w:rsidRPr="0075471E">
        <w:rPr>
          <w:spacing w:val="-3"/>
          <w:lang w:val="da-DK"/>
        </w:rPr>
        <w:t xml:space="preserve"> </w:t>
      </w:r>
      <w:r w:rsidRPr="0075471E">
        <w:rPr>
          <w:lang w:val="da-DK"/>
        </w:rPr>
        <w:t>bivirkninger,</w:t>
      </w:r>
      <w:r w:rsidRPr="0075471E">
        <w:rPr>
          <w:spacing w:val="-2"/>
          <w:lang w:val="da-DK"/>
        </w:rPr>
        <w:t xml:space="preserve"> </w:t>
      </w:r>
      <w:r w:rsidRPr="0075471E">
        <w:rPr>
          <w:lang w:val="da-DK"/>
        </w:rPr>
        <w:t>men</w:t>
      </w:r>
      <w:r w:rsidRPr="0075471E">
        <w:rPr>
          <w:spacing w:val="-3"/>
          <w:lang w:val="da-DK"/>
        </w:rPr>
        <w:t xml:space="preserve"> </w:t>
      </w:r>
      <w:r w:rsidRPr="0075471E">
        <w:rPr>
          <w:lang w:val="da-DK"/>
        </w:rPr>
        <w:t>ikke</w:t>
      </w:r>
      <w:r w:rsidRPr="0075471E">
        <w:rPr>
          <w:spacing w:val="-3"/>
          <w:lang w:val="da-DK"/>
        </w:rPr>
        <w:t xml:space="preserve"> </w:t>
      </w:r>
      <w:r w:rsidRPr="0075471E">
        <w:rPr>
          <w:lang w:val="da-DK"/>
        </w:rPr>
        <w:t>alle</w:t>
      </w:r>
      <w:r w:rsidRPr="0075471E">
        <w:rPr>
          <w:spacing w:val="-5"/>
          <w:lang w:val="da-DK"/>
        </w:rPr>
        <w:t xml:space="preserve"> </w:t>
      </w:r>
      <w:r w:rsidRPr="0075471E">
        <w:rPr>
          <w:lang w:val="da-DK"/>
        </w:rPr>
        <w:t>får</w:t>
      </w:r>
      <w:r w:rsidRPr="0075471E">
        <w:rPr>
          <w:spacing w:val="-1"/>
          <w:lang w:val="da-DK"/>
        </w:rPr>
        <w:t xml:space="preserve"> </w:t>
      </w:r>
      <w:r w:rsidRPr="0075471E">
        <w:rPr>
          <w:spacing w:val="-2"/>
          <w:lang w:val="da-DK"/>
        </w:rPr>
        <w:t>bivirkninger.</w:t>
      </w:r>
    </w:p>
    <w:p w14:paraId="68F3C054" w14:textId="77777777" w:rsidR="007A5DB9" w:rsidRPr="0075471E" w:rsidRDefault="007A5DB9" w:rsidP="00DF05ED">
      <w:pPr>
        <w:pStyle w:val="BodyText"/>
        <w:tabs>
          <w:tab w:val="left" w:pos="426"/>
        </w:tabs>
        <w:ind w:right="140"/>
        <w:rPr>
          <w:lang w:val="da-DK"/>
        </w:rPr>
      </w:pPr>
    </w:p>
    <w:p w14:paraId="6A264170" w14:textId="77777777" w:rsidR="007A5DB9" w:rsidRPr="0075471E" w:rsidRDefault="008747B9" w:rsidP="00DF05ED">
      <w:pPr>
        <w:pStyle w:val="BodyText"/>
        <w:tabs>
          <w:tab w:val="left" w:pos="426"/>
        </w:tabs>
        <w:ind w:right="140"/>
        <w:rPr>
          <w:lang w:val="da-DK"/>
        </w:rPr>
      </w:pPr>
      <w:r w:rsidRPr="0075471E">
        <w:rPr>
          <w:lang w:val="da-DK"/>
        </w:rPr>
        <w:t>Hvis</w:t>
      </w:r>
      <w:r w:rsidRPr="0075471E">
        <w:rPr>
          <w:spacing w:val="-3"/>
          <w:lang w:val="da-DK"/>
        </w:rPr>
        <w:t xml:space="preserve"> </w:t>
      </w:r>
      <w:r w:rsidRPr="0075471E">
        <w:rPr>
          <w:lang w:val="da-DK"/>
        </w:rPr>
        <w:t>du</w:t>
      </w:r>
      <w:r w:rsidRPr="0075471E">
        <w:rPr>
          <w:spacing w:val="-3"/>
          <w:lang w:val="da-DK"/>
        </w:rPr>
        <w:t xml:space="preserve"> </w:t>
      </w:r>
      <w:r w:rsidRPr="0075471E">
        <w:rPr>
          <w:lang w:val="da-DK"/>
        </w:rPr>
        <w:t>oplever</w:t>
      </w:r>
      <w:r w:rsidRPr="0075471E">
        <w:rPr>
          <w:spacing w:val="-5"/>
          <w:lang w:val="da-DK"/>
        </w:rPr>
        <w:t xml:space="preserve"> </w:t>
      </w:r>
      <w:r w:rsidRPr="0075471E">
        <w:rPr>
          <w:lang w:val="da-DK"/>
        </w:rPr>
        <w:t>bivirkninger,</w:t>
      </w:r>
      <w:r w:rsidRPr="0075471E">
        <w:rPr>
          <w:spacing w:val="-3"/>
          <w:lang w:val="da-DK"/>
        </w:rPr>
        <w:t xml:space="preserve"> </w:t>
      </w:r>
      <w:r w:rsidRPr="0075471E">
        <w:rPr>
          <w:lang w:val="da-DK"/>
        </w:rPr>
        <w:t>bør</w:t>
      </w:r>
      <w:r w:rsidRPr="0075471E">
        <w:rPr>
          <w:spacing w:val="-2"/>
          <w:lang w:val="da-DK"/>
        </w:rPr>
        <w:t xml:space="preserve"> </w:t>
      </w:r>
      <w:r w:rsidRPr="0075471E">
        <w:rPr>
          <w:lang w:val="da-DK"/>
        </w:rPr>
        <w:t>du</w:t>
      </w:r>
      <w:r w:rsidRPr="0075471E">
        <w:rPr>
          <w:spacing w:val="-6"/>
          <w:lang w:val="da-DK"/>
        </w:rPr>
        <w:t xml:space="preserve"> </w:t>
      </w:r>
      <w:r w:rsidRPr="0075471E">
        <w:rPr>
          <w:lang w:val="da-DK"/>
        </w:rPr>
        <w:t>tale</w:t>
      </w:r>
      <w:r w:rsidRPr="0075471E">
        <w:rPr>
          <w:spacing w:val="-3"/>
          <w:lang w:val="da-DK"/>
        </w:rPr>
        <w:t xml:space="preserve"> </w:t>
      </w:r>
      <w:r w:rsidRPr="0075471E">
        <w:rPr>
          <w:lang w:val="da-DK"/>
        </w:rPr>
        <w:t>med</w:t>
      </w:r>
      <w:r w:rsidRPr="0075471E">
        <w:rPr>
          <w:spacing w:val="-3"/>
          <w:lang w:val="da-DK"/>
        </w:rPr>
        <w:t xml:space="preserve"> </w:t>
      </w:r>
      <w:r w:rsidRPr="0075471E">
        <w:rPr>
          <w:lang w:val="da-DK"/>
        </w:rPr>
        <w:t>din</w:t>
      </w:r>
      <w:r w:rsidRPr="0075471E">
        <w:rPr>
          <w:spacing w:val="-6"/>
          <w:lang w:val="da-DK"/>
        </w:rPr>
        <w:t xml:space="preserve"> </w:t>
      </w:r>
      <w:r w:rsidRPr="0075471E">
        <w:rPr>
          <w:lang w:val="da-DK"/>
        </w:rPr>
        <w:t>læge,</w:t>
      </w:r>
      <w:r w:rsidRPr="0075471E">
        <w:rPr>
          <w:spacing w:val="-3"/>
          <w:lang w:val="da-DK"/>
        </w:rPr>
        <w:t xml:space="preserve"> </w:t>
      </w:r>
      <w:r w:rsidRPr="0075471E">
        <w:rPr>
          <w:lang w:val="da-DK"/>
        </w:rPr>
        <w:t>apotekspersonalet</w:t>
      </w:r>
      <w:r w:rsidRPr="0075471E">
        <w:rPr>
          <w:spacing w:val="-2"/>
          <w:lang w:val="da-DK"/>
        </w:rPr>
        <w:t xml:space="preserve"> </w:t>
      </w:r>
      <w:r w:rsidRPr="0075471E">
        <w:rPr>
          <w:lang w:val="da-DK"/>
        </w:rPr>
        <w:t>eller</w:t>
      </w:r>
      <w:r w:rsidRPr="0075471E">
        <w:rPr>
          <w:spacing w:val="-2"/>
          <w:lang w:val="da-DK"/>
        </w:rPr>
        <w:t xml:space="preserve"> </w:t>
      </w:r>
      <w:r w:rsidRPr="0075471E">
        <w:rPr>
          <w:lang w:val="da-DK"/>
        </w:rPr>
        <w:t>sygeplejersken.</w:t>
      </w:r>
      <w:r w:rsidRPr="0075471E">
        <w:rPr>
          <w:spacing w:val="-3"/>
          <w:lang w:val="da-DK"/>
        </w:rPr>
        <w:t xml:space="preserve"> </w:t>
      </w:r>
      <w:r w:rsidRPr="0075471E">
        <w:rPr>
          <w:lang w:val="da-DK"/>
        </w:rPr>
        <w:t>Dette gælder også mulige bivirkninger, som ikke er medtaget i denne indlægsseddel.</w:t>
      </w:r>
    </w:p>
    <w:p w14:paraId="58A9473E" w14:textId="77777777" w:rsidR="007A5DB9" w:rsidRPr="0075471E" w:rsidRDefault="007A5DB9" w:rsidP="00DF05ED">
      <w:pPr>
        <w:pStyle w:val="BodyText"/>
        <w:tabs>
          <w:tab w:val="left" w:pos="426"/>
        </w:tabs>
        <w:ind w:right="140"/>
        <w:rPr>
          <w:lang w:val="da-DK"/>
        </w:rPr>
      </w:pPr>
    </w:p>
    <w:p w14:paraId="711F0264" w14:textId="77777777" w:rsidR="007A5DB9" w:rsidRPr="0075471E" w:rsidRDefault="008747B9" w:rsidP="00DF05ED">
      <w:pPr>
        <w:pStyle w:val="BodyText"/>
        <w:tabs>
          <w:tab w:val="left" w:pos="426"/>
        </w:tabs>
        <w:ind w:right="140"/>
        <w:rPr>
          <w:lang w:val="da-DK"/>
        </w:rPr>
      </w:pPr>
      <w:r w:rsidRPr="0075471E">
        <w:rPr>
          <w:lang w:val="da-DK"/>
        </w:rPr>
        <w:t>De</w:t>
      </w:r>
      <w:r w:rsidRPr="0075471E">
        <w:rPr>
          <w:spacing w:val="-2"/>
          <w:lang w:val="da-DK"/>
        </w:rPr>
        <w:t xml:space="preserve"> </w:t>
      </w:r>
      <w:r w:rsidRPr="0075471E">
        <w:rPr>
          <w:lang w:val="da-DK"/>
        </w:rPr>
        <w:t>bivirkninger,</w:t>
      </w:r>
      <w:r w:rsidRPr="0075471E">
        <w:rPr>
          <w:spacing w:val="-2"/>
          <w:lang w:val="da-DK"/>
        </w:rPr>
        <w:t xml:space="preserve"> </w:t>
      </w:r>
      <w:r w:rsidRPr="0075471E">
        <w:rPr>
          <w:lang w:val="da-DK"/>
        </w:rPr>
        <w:t>der</w:t>
      </w:r>
      <w:r w:rsidRPr="0075471E">
        <w:rPr>
          <w:spacing w:val="-4"/>
          <w:lang w:val="da-DK"/>
        </w:rPr>
        <w:t xml:space="preserve"> </w:t>
      </w:r>
      <w:r w:rsidRPr="0075471E">
        <w:rPr>
          <w:lang w:val="da-DK"/>
        </w:rPr>
        <w:t>er</w:t>
      </w:r>
      <w:r w:rsidRPr="0075471E">
        <w:rPr>
          <w:spacing w:val="-1"/>
          <w:lang w:val="da-DK"/>
        </w:rPr>
        <w:t xml:space="preserve"> </w:t>
      </w:r>
      <w:r w:rsidRPr="0075471E">
        <w:rPr>
          <w:lang w:val="da-DK"/>
        </w:rPr>
        <w:t>vist</w:t>
      </w:r>
      <w:r w:rsidRPr="0075471E">
        <w:rPr>
          <w:spacing w:val="-4"/>
          <w:lang w:val="da-DK"/>
        </w:rPr>
        <w:t xml:space="preserve"> </w:t>
      </w:r>
      <w:r w:rsidRPr="0075471E">
        <w:rPr>
          <w:lang w:val="da-DK"/>
        </w:rPr>
        <w:t>nedenfor,</w:t>
      </w:r>
      <w:r w:rsidRPr="0075471E">
        <w:rPr>
          <w:spacing w:val="-5"/>
          <w:lang w:val="da-DK"/>
        </w:rPr>
        <w:t xml:space="preserve"> </w:t>
      </w:r>
      <w:r w:rsidRPr="0075471E">
        <w:rPr>
          <w:lang w:val="da-DK"/>
        </w:rPr>
        <w:t>blev</w:t>
      </w:r>
      <w:r w:rsidRPr="0075471E">
        <w:rPr>
          <w:spacing w:val="-5"/>
          <w:lang w:val="da-DK"/>
        </w:rPr>
        <w:t xml:space="preserve"> </w:t>
      </w:r>
      <w:r w:rsidRPr="0075471E">
        <w:rPr>
          <w:lang w:val="da-DK"/>
        </w:rPr>
        <w:t>observeret,</w:t>
      </w:r>
      <w:r w:rsidRPr="0075471E">
        <w:rPr>
          <w:spacing w:val="-5"/>
          <w:lang w:val="da-DK"/>
        </w:rPr>
        <w:t xml:space="preserve"> </w:t>
      </w:r>
      <w:r w:rsidRPr="0075471E">
        <w:rPr>
          <w:lang w:val="da-DK"/>
        </w:rPr>
        <w:t>når</w:t>
      </w:r>
      <w:r w:rsidRPr="0075471E">
        <w:rPr>
          <w:spacing w:val="-1"/>
          <w:lang w:val="da-DK"/>
        </w:rPr>
        <w:t xml:space="preserve"> </w:t>
      </w:r>
      <w:r w:rsidRPr="0075471E">
        <w:rPr>
          <w:lang w:val="da-DK"/>
        </w:rPr>
        <w:t>Abevmy</w:t>
      </w:r>
      <w:r w:rsidRPr="0075471E">
        <w:rPr>
          <w:spacing w:val="-5"/>
          <w:lang w:val="da-DK"/>
        </w:rPr>
        <w:t xml:space="preserve"> </w:t>
      </w:r>
      <w:r w:rsidRPr="0075471E">
        <w:rPr>
          <w:lang w:val="da-DK"/>
        </w:rPr>
        <w:t>blev</w:t>
      </w:r>
      <w:r w:rsidRPr="0075471E">
        <w:rPr>
          <w:spacing w:val="-5"/>
          <w:lang w:val="da-DK"/>
        </w:rPr>
        <w:t xml:space="preserve"> </w:t>
      </w:r>
      <w:r w:rsidRPr="0075471E">
        <w:rPr>
          <w:lang w:val="da-DK"/>
        </w:rPr>
        <w:t>givet</w:t>
      </w:r>
      <w:r w:rsidRPr="0075471E">
        <w:rPr>
          <w:spacing w:val="-1"/>
          <w:lang w:val="da-DK"/>
        </w:rPr>
        <w:t xml:space="preserve"> </w:t>
      </w:r>
      <w:r w:rsidRPr="0075471E">
        <w:rPr>
          <w:lang w:val="da-DK"/>
        </w:rPr>
        <w:t>sammen med kemoterapi. Det betyder ikke at disse bivirkninger nødvendigvis kun skyldes Abevmy.</w:t>
      </w:r>
    </w:p>
    <w:p w14:paraId="4DABB39C" w14:textId="77777777" w:rsidR="007A5DB9" w:rsidRPr="0075471E" w:rsidRDefault="007A5DB9" w:rsidP="00DF05ED">
      <w:pPr>
        <w:pStyle w:val="BodyText"/>
        <w:tabs>
          <w:tab w:val="left" w:pos="426"/>
        </w:tabs>
        <w:ind w:right="140"/>
        <w:rPr>
          <w:lang w:val="da-DK"/>
        </w:rPr>
      </w:pPr>
    </w:p>
    <w:p w14:paraId="4F16361F" w14:textId="77777777" w:rsidR="007A5DB9" w:rsidRPr="0075471E" w:rsidRDefault="008747B9" w:rsidP="00DF05ED">
      <w:pPr>
        <w:pStyle w:val="Heading2"/>
        <w:tabs>
          <w:tab w:val="left" w:pos="426"/>
        </w:tabs>
        <w:ind w:left="0" w:right="140"/>
        <w:rPr>
          <w:lang w:val="da-DK"/>
        </w:rPr>
      </w:pPr>
      <w:r w:rsidRPr="0075471E">
        <w:rPr>
          <w:lang w:val="da-DK"/>
        </w:rPr>
        <w:t>Allergiske</w:t>
      </w:r>
      <w:r w:rsidRPr="0075471E">
        <w:rPr>
          <w:spacing w:val="-5"/>
          <w:lang w:val="da-DK"/>
        </w:rPr>
        <w:t xml:space="preserve"> </w:t>
      </w:r>
      <w:r w:rsidRPr="0075471E">
        <w:rPr>
          <w:spacing w:val="-2"/>
          <w:lang w:val="da-DK"/>
        </w:rPr>
        <w:t>reaktioner</w:t>
      </w:r>
    </w:p>
    <w:p w14:paraId="222723EC" w14:textId="77777777" w:rsidR="007A5DB9" w:rsidRPr="0075471E" w:rsidRDefault="008747B9" w:rsidP="00DF05ED">
      <w:pPr>
        <w:pStyle w:val="BodyText"/>
        <w:tabs>
          <w:tab w:val="left" w:pos="426"/>
        </w:tabs>
        <w:ind w:right="140"/>
        <w:rPr>
          <w:lang w:val="da-DK"/>
        </w:rPr>
      </w:pPr>
      <w:r w:rsidRPr="0075471E">
        <w:rPr>
          <w:lang w:val="da-DK"/>
        </w:rPr>
        <w:t>Hvis</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får</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allergisk</w:t>
      </w:r>
      <w:r w:rsidRPr="0075471E">
        <w:rPr>
          <w:spacing w:val="-5"/>
          <w:lang w:val="da-DK"/>
        </w:rPr>
        <w:t xml:space="preserve"> </w:t>
      </w:r>
      <w:r w:rsidRPr="0075471E">
        <w:rPr>
          <w:lang w:val="da-DK"/>
        </w:rPr>
        <w:t>reaktion,</w:t>
      </w:r>
      <w:r w:rsidRPr="0075471E">
        <w:rPr>
          <w:spacing w:val="-2"/>
          <w:lang w:val="da-DK"/>
        </w:rPr>
        <w:t xml:space="preserve"> </w:t>
      </w:r>
      <w:r w:rsidRPr="0075471E">
        <w:rPr>
          <w:lang w:val="da-DK"/>
        </w:rPr>
        <w:t>skal</w:t>
      </w:r>
      <w:r w:rsidRPr="0075471E">
        <w:rPr>
          <w:spacing w:val="-1"/>
          <w:lang w:val="da-DK"/>
        </w:rPr>
        <w:t xml:space="preserve"> </w:t>
      </w:r>
      <w:r w:rsidRPr="0075471E">
        <w:rPr>
          <w:lang w:val="da-DK"/>
        </w:rPr>
        <w:t>du</w:t>
      </w:r>
      <w:r w:rsidRPr="0075471E">
        <w:rPr>
          <w:spacing w:val="-5"/>
          <w:lang w:val="da-DK"/>
        </w:rPr>
        <w:t xml:space="preserve"> </w:t>
      </w:r>
      <w:r w:rsidRPr="0075471E">
        <w:rPr>
          <w:lang w:val="da-DK"/>
        </w:rPr>
        <w:t>med</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samme</w:t>
      </w:r>
      <w:r w:rsidRPr="0075471E">
        <w:rPr>
          <w:spacing w:val="-2"/>
          <w:lang w:val="da-DK"/>
        </w:rPr>
        <w:t xml:space="preserve"> </w:t>
      </w:r>
      <w:r w:rsidRPr="0075471E">
        <w:rPr>
          <w:lang w:val="da-DK"/>
        </w:rPr>
        <w:t>fortælle</w:t>
      </w:r>
      <w:r w:rsidRPr="0075471E">
        <w:rPr>
          <w:spacing w:val="-2"/>
          <w:lang w:val="da-DK"/>
        </w:rPr>
        <w:t xml:space="preserve"> </w:t>
      </w:r>
      <w:r w:rsidRPr="0075471E">
        <w:rPr>
          <w:lang w:val="da-DK"/>
        </w:rPr>
        <w:t>det</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din</w:t>
      </w:r>
      <w:r w:rsidRPr="0075471E">
        <w:rPr>
          <w:spacing w:val="-2"/>
          <w:lang w:val="da-DK"/>
        </w:rPr>
        <w:t xml:space="preserve"> </w:t>
      </w:r>
      <w:r w:rsidRPr="0075471E">
        <w:rPr>
          <w:lang w:val="da-DK"/>
        </w:rPr>
        <w:t>læge</w:t>
      </w:r>
      <w:r w:rsidRPr="0075471E">
        <w:rPr>
          <w:spacing w:val="-4"/>
          <w:lang w:val="da-DK"/>
        </w:rPr>
        <w:t xml:space="preserve"> </w:t>
      </w:r>
      <w:r w:rsidRPr="0075471E">
        <w:rPr>
          <w:lang w:val="da-DK"/>
        </w:rPr>
        <w:t>eller</w:t>
      </w:r>
      <w:r w:rsidRPr="0075471E">
        <w:rPr>
          <w:spacing w:val="-4"/>
          <w:lang w:val="da-DK"/>
        </w:rPr>
        <w:t xml:space="preserve"> </w:t>
      </w:r>
      <w:r w:rsidRPr="0075471E">
        <w:rPr>
          <w:lang w:val="da-DK"/>
        </w:rPr>
        <w:t>sygeplejersken. Symptomerne kan inkludere vejrtrækningsbesvær eller brystsmerter. Du kan også opleve hudrødme eller blussende hud, udslæt, kuldegysninger og rysten eller kvalme og opkastning.</w:t>
      </w:r>
    </w:p>
    <w:p w14:paraId="5299D459" w14:textId="77777777" w:rsidR="007A5DB9" w:rsidRPr="0075471E" w:rsidRDefault="007A5DB9" w:rsidP="00DF05ED">
      <w:pPr>
        <w:pStyle w:val="BodyText"/>
        <w:tabs>
          <w:tab w:val="left" w:pos="426"/>
        </w:tabs>
        <w:ind w:right="140"/>
        <w:rPr>
          <w:lang w:val="da-DK"/>
        </w:rPr>
      </w:pPr>
    </w:p>
    <w:p w14:paraId="72743C56" w14:textId="77777777" w:rsidR="007A5DB9" w:rsidRPr="0075471E" w:rsidRDefault="008747B9" w:rsidP="00DF05ED">
      <w:pPr>
        <w:pStyle w:val="Heading2"/>
        <w:tabs>
          <w:tab w:val="left" w:pos="426"/>
        </w:tabs>
        <w:ind w:left="0" w:right="140"/>
        <w:rPr>
          <w:lang w:val="da-DK"/>
        </w:rPr>
      </w:pPr>
      <w:r w:rsidRPr="0075471E">
        <w:rPr>
          <w:lang w:val="da-DK"/>
        </w:rPr>
        <w:t>Du</w:t>
      </w:r>
      <w:r w:rsidRPr="0075471E">
        <w:rPr>
          <w:spacing w:val="-6"/>
          <w:lang w:val="da-DK"/>
        </w:rPr>
        <w:t xml:space="preserve"> </w:t>
      </w:r>
      <w:r w:rsidRPr="0075471E">
        <w:rPr>
          <w:lang w:val="da-DK"/>
        </w:rPr>
        <w:t>skal</w:t>
      </w:r>
      <w:r w:rsidRPr="0075471E">
        <w:rPr>
          <w:spacing w:val="-2"/>
          <w:lang w:val="da-DK"/>
        </w:rPr>
        <w:t xml:space="preserve"> </w:t>
      </w:r>
      <w:r w:rsidRPr="0075471E">
        <w:rPr>
          <w:lang w:val="da-DK"/>
        </w:rPr>
        <w:t>omgående</w:t>
      </w:r>
      <w:r w:rsidRPr="0075471E">
        <w:rPr>
          <w:spacing w:val="-3"/>
          <w:lang w:val="da-DK"/>
        </w:rPr>
        <w:t xml:space="preserve"> </w:t>
      </w:r>
      <w:r w:rsidRPr="0075471E">
        <w:rPr>
          <w:lang w:val="da-DK"/>
        </w:rPr>
        <w:t>søge</w:t>
      </w:r>
      <w:r w:rsidRPr="0075471E">
        <w:rPr>
          <w:spacing w:val="-3"/>
          <w:lang w:val="da-DK"/>
        </w:rPr>
        <w:t xml:space="preserve"> </w:t>
      </w:r>
      <w:r w:rsidRPr="0075471E">
        <w:rPr>
          <w:lang w:val="da-DK"/>
        </w:rPr>
        <w:t>hjælp,</w:t>
      </w:r>
      <w:r w:rsidRPr="0075471E">
        <w:rPr>
          <w:spacing w:val="-3"/>
          <w:lang w:val="da-DK"/>
        </w:rPr>
        <w:t xml:space="preserve"> </w:t>
      </w:r>
      <w:r w:rsidRPr="0075471E">
        <w:rPr>
          <w:lang w:val="da-DK"/>
        </w:rPr>
        <w:t>hvis</w:t>
      </w:r>
      <w:r w:rsidRPr="0075471E">
        <w:rPr>
          <w:spacing w:val="-3"/>
          <w:lang w:val="da-DK"/>
        </w:rPr>
        <w:t xml:space="preserve"> </w:t>
      </w:r>
      <w:r w:rsidRPr="0075471E">
        <w:rPr>
          <w:lang w:val="da-DK"/>
        </w:rPr>
        <w:t>du</w:t>
      </w:r>
      <w:r w:rsidRPr="0075471E">
        <w:rPr>
          <w:spacing w:val="-6"/>
          <w:lang w:val="da-DK"/>
        </w:rPr>
        <w:t xml:space="preserve"> </w:t>
      </w:r>
      <w:r w:rsidRPr="0075471E">
        <w:rPr>
          <w:lang w:val="da-DK"/>
        </w:rPr>
        <w:t>får</w:t>
      </w:r>
      <w:r w:rsidRPr="0075471E">
        <w:rPr>
          <w:spacing w:val="-3"/>
          <w:lang w:val="da-DK"/>
        </w:rPr>
        <w:t xml:space="preserve"> </w:t>
      </w:r>
      <w:r w:rsidRPr="0075471E">
        <w:rPr>
          <w:lang w:val="da-DK"/>
        </w:rPr>
        <w:t>en</w:t>
      </w:r>
      <w:r w:rsidRPr="0075471E">
        <w:rPr>
          <w:spacing w:val="-4"/>
          <w:lang w:val="da-DK"/>
        </w:rPr>
        <w:t xml:space="preserve"> </w:t>
      </w:r>
      <w:r w:rsidRPr="0075471E">
        <w:rPr>
          <w:lang w:val="da-DK"/>
        </w:rPr>
        <w:t>af</w:t>
      </w:r>
      <w:r w:rsidRPr="0075471E">
        <w:rPr>
          <w:spacing w:val="-2"/>
          <w:lang w:val="da-DK"/>
        </w:rPr>
        <w:t xml:space="preserve"> </w:t>
      </w:r>
      <w:r w:rsidRPr="0075471E">
        <w:rPr>
          <w:lang w:val="da-DK"/>
        </w:rPr>
        <w:t>de</w:t>
      </w:r>
      <w:r w:rsidRPr="0075471E">
        <w:rPr>
          <w:spacing w:val="-3"/>
          <w:lang w:val="da-DK"/>
        </w:rPr>
        <w:t xml:space="preserve"> </w:t>
      </w:r>
      <w:r w:rsidRPr="0075471E">
        <w:rPr>
          <w:lang w:val="da-DK"/>
        </w:rPr>
        <w:t>nedenfor</w:t>
      </w:r>
      <w:r w:rsidRPr="0075471E">
        <w:rPr>
          <w:spacing w:val="-3"/>
          <w:lang w:val="da-DK"/>
        </w:rPr>
        <w:t xml:space="preserve"> </w:t>
      </w:r>
      <w:r w:rsidRPr="0075471E">
        <w:rPr>
          <w:lang w:val="da-DK"/>
        </w:rPr>
        <w:t>anførte</w:t>
      </w:r>
      <w:r w:rsidRPr="0075471E">
        <w:rPr>
          <w:spacing w:val="-2"/>
          <w:lang w:val="da-DK"/>
        </w:rPr>
        <w:t xml:space="preserve"> bivirkninger.</w:t>
      </w:r>
    </w:p>
    <w:p w14:paraId="703B9F8F" w14:textId="77777777" w:rsidR="007A5DB9" w:rsidRPr="0075471E" w:rsidRDefault="007A5DB9" w:rsidP="00DF05ED">
      <w:pPr>
        <w:pStyle w:val="BodyText"/>
        <w:tabs>
          <w:tab w:val="left" w:pos="426"/>
        </w:tabs>
        <w:ind w:right="140"/>
        <w:rPr>
          <w:b/>
          <w:lang w:val="da-DK"/>
        </w:rPr>
      </w:pPr>
    </w:p>
    <w:p w14:paraId="3A651594" w14:textId="77777777" w:rsidR="007A5DB9" w:rsidRPr="0075471E" w:rsidRDefault="008747B9" w:rsidP="00DF05ED">
      <w:pPr>
        <w:pStyle w:val="BodyText"/>
        <w:tabs>
          <w:tab w:val="left" w:pos="426"/>
        </w:tabs>
        <w:ind w:right="140"/>
        <w:rPr>
          <w:lang w:val="da-DK"/>
        </w:rPr>
      </w:pPr>
      <w:r w:rsidRPr="0075471E">
        <w:rPr>
          <w:lang w:val="da-DK"/>
        </w:rPr>
        <w:t>Alvorlige</w:t>
      </w:r>
      <w:r w:rsidRPr="0075471E">
        <w:rPr>
          <w:spacing w:val="-2"/>
          <w:lang w:val="da-DK"/>
        </w:rPr>
        <w:t xml:space="preserve"> </w:t>
      </w:r>
      <w:r w:rsidRPr="0075471E">
        <w:rPr>
          <w:lang w:val="da-DK"/>
        </w:rPr>
        <w:t>bivirkninger,</w:t>
      </w:r>
      <w:r w:rsidRPr="0075471E">
        <w:rPr>
          <w:spacing w:val="-2"/>
          <w:lang w:val="da-DK"/>
        </w:rPr>
        <w:t xml:space="preserve"> </w:t>
      </w:r>
      <w:r w:rsidRPr="0075471E">
        <w:rPr>
          <w:lang w:val="da-DK"/>
        </w:rPr>
        <w:t>som</w:t>
      </w:r>
      <w:r w:rsidRPr="0075471E">
        <w:rPr>
          <w:spacing w:val="-4"/>
          <w:lang w:val="da-DK"/>
        </w:rPr>
        <w:t xml:space="preserve"> </w:t>
      </w:r>
      <w:r w:rsidRPr="0075471E">
        <w:rPr>
          <w:lang w:val="da-DK"/>
        </w:rPr>
        <w:t>kan</w:t>
      </w:r>
      <w:r w:rsidRPr="0075471E">
        <w:rPr>
          <w:spacing w:val="-2"/>
          <w:lang w:val="da-DK"/>
        </w:rPr>
        <w:t xml:space="preserve"> </w:t>
      </w:r>
      <w:r w:rsidRPr="0075471E">
        <w:rPr>
          <w:lang w:val="da-DK"/>
        </w:rPr>
        <w:t>være</w:t>
      </w:r>
      <w:r w:rsidRPr="0075471E">
        <w:rPr>
          <w:spacing w:val="-2"/>
          <w:lang w:val="da-DK"/>
        </w:rPr>
        <w:t xml:space="preserve"> </w:t>
      </w:r>
      <w:r w:rsidRPr="0075471E">
        <w:rPr>
          <w:b/>
          <w:lang w:val="da-DK"/>
        </w:rPr>
        <w:t>meget</w:t>
      </w:r>
      <w:r w:rsidRPr="0075471E">
        <w:rPr>
          <w:b/>
          <w:spacing w:val="-4"/>
          <w:lang w:val="da-DK"/>
        </w:rPr>
        <w:t xml:space="preserve"> </w:t>
      </w:r>
      <w:r w:rsidRPr="0075471E">
        <w:rPr>
          <w:b/>
          <w:lang w:val="da-DK"/>
        </w:rPr>
        <w:t>almindelige</w:t>
      </w:r>
      <w:r w:rsidRPr="0075471E">
        <w:rPr>
          <w:b/>
          <w:spacing w:val="-2"/>
          <w:lang w:val="da-DK"/>
        </w:rPr>
        <w:t xml:space="preserve"> </w:t>
      </w:r>
      <w:r w:rsidRPr="0075471E">
        <w:rPr>
          <w:lang w:val="da-DK"/>
        </w:rPr>
        <w:t>(kan</w:t>
      </w:r>
      <w:r w:rsidRPr="0075471E">
        <w:rPr>
          <w:spacing w:val="-2"/>
          <w:lang w:val="da-DK"/>
        </w:rPr>
        <w:t xml:space="preserve"> </w:t>
      </w:r>
      <w:r w:rsidRPr="0075471E">
        <w:rPr>
          <w:lang w:val="da-DK"/>
        </w:rPr>
        <w:t>påvirke</w:t>
      </w:r>
      <w:r w:rsidRPr="0075471E">
        <w:rPr>
          <w:spacing w:val="-2"/>
          <w:lang w:val="da-DK"/>
        </w:rPr>
        <w:t xml:space="preserve"> </w:t>
      </w:r>
      <w:r w:rsidRPr="0075471E">
        <w:rPr>
          <w:lang w:val="da-DK"/>
        </w:rPr>
        <w:t>flere</w:t>
      </w:r>
      <w:r w:rsidRPr="0075471E">
        <w:rPr>
          <w:spacing w:val="-2"/>
          <w:lang w:val="da-DK"/>
        </w:rPr>
        <w:t xml:space="preserve"> </w:t>
      </w:r>
      <w:r w:rsidRPr="0075471E">
        <w:rPr>
          <w:lang w:val="da-DK"/>
        </w:rPr>
        <w:t>end</w:t>
      </w:r>
      <w:r w:rsidRPr="0075471E">
        <w:rPr>
          <w:spacing w:val="-5"/>
          <w:lang w:val="da-DK"/>
        </w:rPr>
        <w:t xml:space="preserve"> </w:t>
      </w:r>
      <w:r w:rsidRPr="0075471E">
        <w:rPr>
          <w:lang w:val="da-DK"/>
        </w:rPr>
        <w:t>1</w:t>
      </w:r>
      <w:r w:rsidRPr="0075471E">
        <w:rPr>
          <w:spacing w:val="-2"/>
          <w:lang w:val="da-DK"/>
        </w:rPr>
        <w:t xml:space="preserve"> </w:t>
      </w:r>
      <w:r w:rsidRPr="0075471E">
        <w:rPr>
          <w:lang w:val="da-DK"/>
        </w:rPr>
        <w:t>ud</w:t>
      </w:r>
      <w:r w:rsidRPr="0075471E">
        <w:rPr>
          <w:spacing w:val="-2"/>
          <w:lang w:val="da-DK"/>
        </w:rPr>
        <w:t xml:space="preserve"> </w:t>
      </w:r>
      <w:r w:rsidRPr="0075471E">
        <w:rPr>
          <w:lang w:val="da-DK"/>
        </w:rPr>
        <w:t>af</w:t>
      </w:r>
      <w:r w:rsidRPr="0075471E">
        <w:rPr>
          <w:spacing w:val="-4"/>
          <w:lang w:val="da-DK"/>
        </w:rPr>
        <w:t xml:space="preserve"> </w:t>
      </w:r>
      <w:r w:rsidRPr="0075471E">
        <w:rPr>
          <w:lang w:val="da-DK"/>
        </w:rPr>
        <w:t>10</w:t>
      </w:r>
      <w:r w:rsidRPr="0075471E">
        <w:rPr>
          <w:spacing w:val="-2"/>
          <w:lang w:val="da-DK"/>
        </w:rPr>
        <w:t xml:space="preserve"> </w:t>
      </w:r>
      <w:r w:rsidRPr="0075471E">
        <w:rPr>
          <w:lang w:val="da-DK"/>
        </w:rPr>
        <w:t xml:space="preserve">patienter), </w:t>
      </w:r>
      <w:r w:rsidRPr="0075471E">
        <w:rPr>
          <w:spacing w:val="-2"/>
          <w:lang w:val="da-DK"/>
        </w:rPr>
        <w:t>omfatter:</w:t>
      </w:r>
    </w:p>
    <w:p w14:paraId="52F9A681"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forhøjet blodtryk</w:t>
      </w:r>
    </w:p>
    <w:p w14:paraId="4E75979A"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følelsesløshed eller prikkende fornemmelse i hænder og fødder</w:t>
      </w:r>
    </w:p>
    <w:p w14:paraId="1045C8A3"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nedsat antal af celler i blodet, inklusive hvide blodlegemer som hjælper med at bekæmpe infektioner i kroppen</w:t>
      </w:r>
      <w:r w:rsidRPr="0075471E">
        <w:rPr>
          <w:lang w:val="da-DK"/>
        </w:rPr>
        <w:tab/>
        <w:t>(kan være ledsaget af feber) og celler, der hjælper blodet med at størkne</w:t>
      </w:r>
    </w:p>
    <w:p w14:paraId="602ED8F3"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svaghedsfølelse og mangel på energi</w:t>
      </w:r>
    </w:p>
    <w:p w14:paraId="0045C3EA"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træthed</w:t>
      </w:r>
    </w:p>
    <w:p w14:paraId="0F798F20"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diarré, kvalme, opkastning og mavesmerte</w:t>
      </w:r>
    </w:p>
    <w:p w14:paraId="45746B0F" w14:textId="77777777" w:rsidR="007A5DB9" w:rsidRPr="0075471E" w:rsidRDefault="007A5DB9" w:rsidP="00433FCD">
      <w:pPr>
        <w:pStyle w:val="ListParagraph"/>
        <w:numPr>
          <w:ilvl w:val="0"/>
          <w:numId w:val="44"/>
        </w:numPr>
        <w:tabs>
          <w:tab w:val="left" w:pos="567"/>
        </w:tabs>
        <w:ind w:right="140"/>
        <w:rPr>
          <w:lang w:val="da-DK"/>
        </w:rPr>
      </w:pPr>
    </w:p>
    <w:p w14:paraId="1E3BFBA5"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Alvorlige bivirkninger, som kan være almindelige (kan påvirke op til 1 ud af 10 patienter), omfatter:</w:t>
      </w:r>
    </w:p>
    <w:p w14:paraId="7E31A2C8"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huller i tarmen</w:t>
      </w:r>
    </w:p>
    <w:p w14:paraId="513EDB8D"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blødning, herunder blødning i lungerne hos patienter med ikke-småcellet lungekræft</w:t>
      </w:r>
    </w:p>
    <w:p w14:paraId="737984AA"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blokering af arterier på grund af en blodprop</w:t>
      </w:r>
    </w:p>
    <w:p w14:paraId="17E362CC"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blokering af vener på grund af en blodprop</w:t>
      </w:r>
    </w:p>
    <w:p w14:paraId="0951FB76"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blokering af blodårerne i lungerne på grund af en blodprop</w:t>
      </w:r>
    </w:p>
    <w:p w14:paraId="29289F0E"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blokering af vener i benene på grund af en blodprop</w:t>
      </w:r>
    </w:p>
    <w:p w14:paraId="166AB6FA"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hjertesvigt</w:t>
      </w:r>
    </w:p>
    <w:p w14:paraId="16FA54F6"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problemer med sårheling efter operation</w:t>
      </w:r>
    </w:p>
    <w:p w14:paraId="1C9A276D"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rødme, afskalning, ømhed, smerter eller blisterdannelse på fingre eller fødder</w:t>
      </w:r>
    </w:p>
    <w:p w14:paraId="60E75411"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nedsat antal røde blodlegemer</w:t>
      </w:r>
      <w:r w:rsidRPr="0075471E">
        <w:rPr>
          <w:spacing w:val="-3"/>
          <w:lang w:val="da-DK"/>
        </w:rPr>
        <w:t xml:space="preserve"> </w:t>
      </w:r>
      <w:r w:rsidRPr="0075471E">
        <w:rPr>
          <w:lang w:val="da-DK"/>
        </w:rPr>
        <w:t>i</w:t>
      </w:r>
      <w:r w:rsidRPr="0075471E">
        <w:rPr>
          <w:spacing w:val="-3"/>
          <w:lang w:val="da-DK"/>
        </w:rPr>
        <w:t xml:space="preserve"> </w:t>
      </w:r>
      <w:r w:rsidRPr="0075471E">
        <w:rPr>
          <w:spacing w:val="-2"/>
          <w:lang w:val="da-DK"/>
        </w:rPr>
        <w:t>blodet</w:t>
      </w:r>
    </w:p>
    <w:p w14:paraId="2590F75B"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mangel på energi</w:t>
      </w:r>
    </w:p>
    <w:p w14:paraId="456E161B"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mave- og tarmproblemer</w:t>
      </w:r>
    </w:p>
    <w:p w14:paraId="2B52DE8E"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muskel- og ledsmerter, muskelsvaghed</w:t>
      </w:r>
    </w:p>
    <w:p w14:paraId="2530B1C6"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mundtørhed kombineret med tørst og/eller nedsat urinmængde eller mørkfarvet urin</w:t>
      </w:r>
    </w:p>
    <w:p w14:paraId="5820B7A5"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lastRenderedPageBreak/>
        <w:t>inflammation (betændelseslignende reaktion) i slimhinder i mund og tarme, lunger og luftveje, kønsdele og urinveje</w:t>
      </w:r>
    </w:p>
    <w:p w14:paraId="7A32100D"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sår i munden og spiserøret, som kan være smertefulde og forårsage synkeproblemer</w:t>
      </w:r>
    </w:p>
    <w:p w14:paraId="6D9EBE21"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smerter, inklusive hovedpine, rygsmerter, bækkensmerter og smerter omkring endetarmen</w:t>
      </w:r>
    </w:p>
    <w:p w14:paraId="7DF0D81E"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lokaliseret ansamling af pus</w:t>
      </w:r>
    </w:p>
    <w:p w14:paraId="1B9FF8E7"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infektion, specielt infektion i blodet eller blæren</w:t>
      </w:r>
    </w:p>
    <w:p w14:paraId="631C6F16"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nedsat blodtilførsel til hjernen eller slagtilfælde</w:t>
      </w:r>
    </w:p>
    <w:p w14:paraId="54DE8F89"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søvnighed</w:t>
      </w:r>
    </w:p>
    <w:p w14:paraId="79354DDD"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næseblod</w:t>
      </w:r>
    </w:p>
    <w:p w14:paraId="0CF901FD"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forøgelse af hjerterytmen (pulsen)</w:t>
      </w:r>
    </w:p>
    <w:p w14:paraId="47CDED33"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tarmblokade</w:t>
      </w:r>
    </w:p>
    <w:p w14:paraId="42119066"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unormal urintest (protein i blodet)</w:t>
      </w:r>
    </w:p>
    <w:p w14:paraId="36DD6ED9"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kortåndethed eller lavt indhold af ilt i blodet</w:t>
      </w:r>
    </w:p>
    <w:p w14:paraId="67F253D8"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infektioner i huden eller i de dybereliggende lag under huden</w:t>
      </w:r>
    </w:p>
    <w:p w14:paraId="56877D94"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fistel: abnorm, rørformet forbindelse mellem indre organer og hud eller andre væv, som normalt ikke er forbundet, inklusive forbindelse mellem skeden og tarmen hos patienter med livmoderhalskræft</w:t>
      </w:r>
    </w:p>
    <w:p w14:paraId="26E97720" w14:textId="77777777" w:rsidR="007A5DB9" w:rsidRPr="0075471E" w:rsidRDefault="007A5DB9" w:rsidP="00433FCD">
      <w:pPr>
        <w:pStyle w:val="ListParagraph"/>
        <w:tabs>
          <w:tab w:val="left" w:pos="567"/>
        </w:tabs>
        <w:ind w:left="0" w:right="140" w:firstLine="0"/>
        <w:rPr>
          <w:lang w:val="da-DK"/>
        </w:rPr>
      </w:pPr>
    </w:p>
    <w:p w14:paraId="658BD0BA"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Alvorlige bivirkninger med hyppigheden ikke kendt (kan ikke estimeres ud fra forhåndenværende data) omfatter:</w:t>
      </w:r>
    </w:p>
    <w:p w14:paraId="3FD36210"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alvorlige infektioner i huden eller underliggende lag, især hvis du har haft huller i tarmvæggen eller problemer med sårheling</w:t>
      </w:r>
    </w:p>
    <w:p w14:paraId="2B65C845"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allergiske reaktioner (symptomer kan være vejrtrækningsproblemer, ansigtsrødme, udslæt, lavt blodtryk eller højt blodtryk, lav iltmængde i blodet, brystsmerter eller kvalme/opkastning)</w:t>
      </w:r>
    </w:p>
    <w:p w14:paraId="7AC0CB57"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negativ påvirkning af kvinders evne til at få børn (for yderligere anbefalinger se nedenfor efter bivirkningslisten)</w:t>
      </w:r>
    </w:p>
    <w:p w14:paraId="5145C55C"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tilstand i hjernen (posteriort reversibelt encefalopati syndrom) med symptomer såsom kramper, hovedpine, forvirring og synsforstyrrelser</w:t>
      </w:r>
    </w:p>
    <w:p w14:paraId="7CB144E4"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symptomer, som tyder på ændringer i den normale hjernefunktion (hovedpine, synsforstyrrelser, forvirring eller kramper) og højt blodtryk</w:t>
      </w:r>
    </w:p>
    <w:p w14:paraId="37ACE34D"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en udvidelse og svækkelse af en blodårevæg eller en rift i en blodårevæg (aneurismer og arterielle dissektioner)</w:t>
      </w:r>
    </w:p>
    <w:p w14:paraId="7E98E034"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tilstopning af meget små blodårer i nyrerne</w:t>
      </w:r>
    </w:p>
    <w:p w14:paraId="49DE25EC"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abnormt højt blodtryk i lungernes blodårer, som forårsager, at højre side af hjertet arbejder hårdere end normalt</w:t>
      </w:r>
    </w:p>
    <w:p w14:paraId="6A61B276"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hul i skillevæggen mellem de to næsebor</w:t>
      </w:r>
    </w:p>
    <w:p w14:paraId="41085001"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hul i maven eller tarmen</w:t>
      </w:r>
    </w:p>
    <w:p w14:paraId="76F208DB"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åbent sår eller hul i slimhinderne i maven eller tyndtarmen (symptomer kan være mavesmerter, oppustethed, sort tjæreagtig afføring eller blod i afføringen eller blod i opkast)</w:t>
      </w:r>
    </w:p>
    <w:p w14:paraId="3E4AB93D"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blødning fra den nedre del af tyktarmen</w:t>
      </w:r>
    </w:p>
    <w:p w14:paraId="53B1206B"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skader i tandkødet med en blotlagt kæbeknogle, der ikke heler; kan være forbundet med smerter og inflammation (betændelseslignende tilstand) i det omgivende væv (for yderligere anbefalinger se nedenfor efter bivirkningslisten)</w:t>
      </w:r>
    </w:p>
    <w:p w14:paraId="4D3578BF" w14:textId="77777777" w:rsidR="007A5DB9" w:rsidRPr="0075471E" w:rsidRDefault="008747B9" w:rsidP="00433FCD">
      <w:pPr>
        <w:pStyle w:val="ListParagraph"/>
        <w:numPr>
          <w:ilvl w:val="0"/>
          <w:numId w:val="44"/>
        </w:numPr>
        <w:tabs>
          <w:tab w:val="left" w:pos="567"/>
        </w:tabs>
        <w:ind w:right="140"/>
        <w:rPr>
          <w:lang w:val="da-DK"/>
        </w:rPr>
      </w:pPr>
      <w:r w:rsidRPr="0075471E">
        <w:rPr>
          <w:lang w:val="da-DK"/>
        </w:rPr>
        <w:t>hul i galdeblæren (symptomer kan være mavesmerter, feber og kvalme/opkastning</w:t>
      </w:r>
      <w:r w:rsidRPr="0075471E">
        <w:rPr>
          <w:spacing w:val="-2"/>
          <w:lang w:val="da-DK"/>
        </w:rPr>
        <w:t>)</w:t>
      </w:r>
    </w:p>
    <w:p w14:paraId="176602FE" w14:textId="77777777" w:rsidR="00F05205" w:rsidRPr="0075471E" w:rsidRDefault="00F05205" w:rsidP="00DF05ED">
      <w:pPr>
        <w:tabs>
          <w:tab w:val="left" w:pos="426"/>
        </w:tabs>
        <w:ind w:right="140"/>
        <w:rPr>
          <w:lang w:val="da-DK"/>
        </w:rPr>
      </w:pPr>
    </w:p>
    <w:p w14:paraId="3F8D8850" w14:textId="77777777" w:rsidR="007A5DB9" w:rsidRPr="0075471E" w:rsidRDefault="008747B9" w:rsidP="00DF05ED">
      <w:pPr>
        <w:pStyle w:val="Heading2"/>
        <w:tabs>
          <w:tab w:val="left" w:pos="426"/>
        </w:tabs>
        <w:ind w:left="0" w:right="140"/>
        <w:rPr>
          <w:lang w:val="da-DK"/>
        </w:rPr>
      </w:pPr>
      <w:r w:rsidRPr="0075471E">
        <w:rPr>
          <w:lang w:val="da-DK"/>
        </w:rPr>
        <w:t>Du</w:t>
      </w:r>
      <w:r w:rsidRPr="0075471E">
        <w:rPr>
          <w:spacing w:val="-6"/>
          <w:lang w:val="da-DK"/>
        </w:rPr>
        <w:t xml:space="preserve"> </w:t>
      </w:r>
      <w:r w:rsidRPr="0075471E">
        <w:rPr>
          <w:lang w:val="da-DK"/>
        </w:rPr>
        <w:t>skal</w:t>
      </w:r>
      <w:r w:rsidRPr="0075471E">
        <w:rPr>
          <w:spacing w:val="-2"/>
          <w:lang w:val="da-DK"/>
        </w:rPr>
        <w:t xml:space="preserve"> </w:t>
      </w:r>
      <w:r w:rsidRPr="0075471E">
        <w:rPr>
          <w:lang w:val="da-DK"/>
        </w:rPr>
        <w:t>søge</w:t>
      </w:r>
      <w:r w:rsidRPr="0075471E">
        <w:rPr>
          <w:spacing w:val="-2"/>
          <w:lang w:val="da-DK"/>
        </w:rPr>
        <w:t xml:space="preserve"> </w:t>
      </w:r>
      <w:r w:rsidRPr="0075471E">
        <w:rPr>
          <w:lang w:val="da-DK"/>
        </w:rPr>
        <w:t>hjælp</w:t>
      </w:r>
      <w:r w:rsidRPr="0075471E">
        <w:rPr>
          <w:spacing w:val="-4"/>
          <w:lang w:val="da-DK"/>
        </w:rPr>
        <w:t xml:space="preserve"> </w:t>
      </w:r>
      <w:r w:rsidRPr="0075471E">
        <w:rPr>
          <w:lang w:val="da-DK"/>
        </w:rPr>
        <w:t>så</w:t>
      </w:r>
      <w:r w:rsidRPr="0075471E">
        <w:rPr>
          <w:spacing w:val="-5"/>
          <w:lang w:val="da-DK"/>
        </w:rPr>
        <w:t xml:space="preserve"> </w:t>
      </w:r>
      <w:r w:rsidRPr="0075471E">
        <w:rPr>
          <w:lang w:val="da-DK"/>
        </w:rPr>
        <w:t>hurtigt</w:t>
      </w:r>
      <w:r w:rsidRPr="0075471E">
        <w:rPr>
          <w:spacing w:val="-2"/>
          <w:lang w:val="da-DK"/>
        </w:rPr>
        <w:t xml:space="preserve"> </w:t>
      </w:r>
      <w:r w:rsidRPr="0075471E">
        <w:rPr>
          <w:lang w:val="da-DK"/>
        </w:rPr>
        <w:t>som</w:t>
      </w:r>
      <w:r w:rsidRPr="0075471E">
        <w:rPr>
          <w:spacing w:val="-4"/>
          <w:lang w:val="da-DK"/>
        </w:rPr>
        <w:t xml:space="preserve"> </w:t>
      </w:r>
      <w:r w:rsidRPr="0075471E">
        <w:rPr>
          <w:lang w:val="da-DK"/>
        </w:rPr>
        <w:t>muligt,</w:t>
      </w:r>
      <w:r w:rsidRPr="0075471E">
        <w:rPr>
          <w:spacing w:val="-3"/>
          <w:lang w:val="da-DK"/>
        </w:rPr>
        <w:t xml:space="preserve"> </w:t>
      </w:r>
      <w:r w:rsidRPr="0075471E">
        <w:rPr>
          <w:lang w:val="da-DK"/>
        </w:rPr>
        <w:t>hvis</w:t>
      </w:r>
      <w:r w:rsidRPr="0075471E">
        <w:rPr>
          <w:spacing w:val="-4"/>
          <w:lang w:val="da-DK"/>
        </w:rPr>
        <w:t xml:space="preserve"> </w:t>
      </w:r>
      <w:r w:rsidRPr="0075471E">
        <w:rPr>
          <w:lang w:val="da-DK"/>
        </w:rPr>
        <w:t>du</w:t>
      </w:r>
      <w:r w:rsidRPr="0075471E">
        <w:rPr>
          <w:spacing w:val="-6"/>
          <w:lang w:val="da-DK"/>
        </w:rPr>
        <w:t xml:space="preserve"> </w:t>
      </w:r>
      <w:r w:rsidRPr="0075471E">
        <w:rPr>
          <w:lang w:val="da-DK"/>
        </w:rPr>
        <w:t>får</w:t>
      </w:r>
      <w:r w:rsidRPr="0075471E">
        <w:rPr>
          <w:spacing w:val="-2"/>
          <w:lang w:val="da-DK"/>
        </w:rPr>
        <w:t xml:space="preserve"> </w:t>
      </w:r>
      <w:r w:rsidRPr="0075471E">
        <w:rPr>
          <w:lang w:val="da-DK"/>
        </w:rPr>
        <w:t>en</w:t>
      </w:r>
      <w:r w:rsidRPr="0075471E">
        <w:rPr>
          <w:spacing w:val="-4"/>
          <w:lang w:val="da-DK"/>
        </w:rPr>
        <w:t xml:space="preserve"> </w:t>
      </w:r>
      <w:r w:rsidRPr="0075471E">
        <w:rPr>
          <w:lang w:val="da-DK"/>
        </w:rPr>
        <w:t>af</w:t>
      </w:r>
      <w:r w:rsidRPr="0075471E">
        <w:rPr>
          <w:spacing w:val="-1"/>
          <w:lang w:val="da-DK"/>
        </w:rPr>
        <w:t xml:space="preserve"> </w:t>
      </w:r>
      <w:r w:rsidRPr="0075471E">
        <w:rPr>
          <w:lang w:val="da-DK"/>
        </w:rPr>
        <w:t>nedenfor</w:t>
      </w:r>
      <w:r w:rsidRPr="0075471E">
        <w:rPr>
          <w:spacing w:val="-3"/>
          <w:lang w:val="da-DK"/>
        </w:rPr>
        <w:t xml:space="preserve"> </w:t>
      </w:r>
      <w:r w:rsidRPr="0075471E">
        <w:rPr>
          <w:lang w:val="da-DK"/>
        </w:rPr>
        <w:t>nævnte</w:t>
      </w:r>
      <w:r w:rsidRPr="0075471E">
        <w:rPr>
          <w:spacing w:val="-2"/>
          <w:lang w:val="da-DK"/>
        </w:rPr>
        <w:t xml:space="preserve"> bivirkninger.</w:t>
      </w:r>
    </w:p>
    <w:p w14:paraId="33B34E30" w14:textId="77777777" w:rsidR="007A5DB9" w:rsidRPr="0075471E" w:rsidRDefault="007A5DB9" w:rsidP="00DF05ED">
      <w:pPr>
        <w:pStyle w:val="BodyText"/>
        <w:tabs>
          <w:tab w:val="left" w:pos="426"/>
        </w:tabs>
        <w:ind w:right="140"/>
        <w:rPr>
          <w:b/>
          <w:lang w:val="da-DK"/>
        </w:rPr>
      </w:pPr>
    </w:p>
    <w:p w14:paraId="00CB5B36" w14:textId="77777777" w:rsidR="007A5DB9" w:rsidRPr="0075471E" w:rsidRDefault="008747B9" w:rsidP="00DF05ED">
      <w:pPr>
        <w:tabs>
          <w:tab w:val="left" w:pos="426"/>
        </w:tabs>
        <w:ind w:right="140"/>
        <w:rPr>
          <w:lang w:val="da-DK"/>
        </w:rPr>
      </w:pPr>
      <w:r w:rsidRPr="0075471E">
        <w:rPr>
          <w:b/>
          <w:lang w:val="da-DK"/>
        </w:rPr>
        <w:t>Meget</w:t>
      </w:r>
      <w:r w:rsidRPr="0075471E">
        <w:rPr>
          <w:b/>
          <w:spacing w:val="-1"/>
          <w:lang w:val="da-DK"/>
        </w:rPr>
        <w:t xml:space="preserve"> </w:t>
      </w:r>
      <w:r w:rsidRPr="0075471E">
        <w:rPr>
          <w:b/>
          <w:lang w:val="da-DK"/>
        </w:rPr>
        <w:t>almindelige</w:t>
      </w:r>
      <w:r w:rsidRPr="0075471E">
        <w:rPr>
          <w:b/>
          <w:spacing w:val="-2"/>
          <w:lang w:val="da-DK"/>
        </w:rPr>
        <w:t xml:space="preserve"> </w:t>
      </w:r>
      <w:r w:rsidRPr="0075471E">
        <w:rPr>
          <w:b/>
          <w:lang w:val="da-DK"/>
        </w:rPr>
        <w:t>bivirkninger</w:t>
      </w:r>
      <w:r w:rsidRPr="0075471E">
        <w:rPr>
          <w:b/>
          <w:spacing w:val="-4"/>
          <w:lang w:val="da-DK"/>
        </w:rPr>
        <w:t xml:space="preserve"> </w:t>
      </w:r>
      <w:r w:rsidRPr="0075471E">
        <w:rPr>
          <w:lang w:val="da-DK"/>
        </w:rPr>
        <w:t>(kan</w:t>
      </w:r>
      <w:r w:rsidRPr="0075471E">
        <w:rPr>
          <w:spacing w:val="-2"/>
          <w:lang w:val="da-DK"/>
        </w:rPr>
        <w:t xml:space="preserve"> </w:t>
      </w:r>
      <w:r w:rsidRPr="0075471E">
        <w:rPr>
          <w:lang w:val="da-DK"/>
        </w:rPr>
        <w:t>påvirke</w:t>
      </w:r>
      <w:r w:rsidRPr="0075471E">
        <w:rPr>
          <w:spacing w:val="-2"/>
          <w:lang w:val="da-DK"/>
        </w:rPr>
        <w:t xml:space="preserve"> </w:t>
      </w:r>
      <w:r w:rsidRPr="0075471E">
        <w:rPr>
          <w:lang w:val="da-DK"/>
        </w:rPr>
        <w:t>flere</w:t>
      </w:r>
      <w:r w:rsidRPr="0075471E">
        <w:rPr>
          <w:spacing w:val="-2"/>
          <w:lang w:val="da-DK"/>
        </w:rPr>
        <w:t xml:space="preserve"> </w:t>
      </w:r>
      <w:r w:rsidRPr="0075471E">
        <w:rPr>
          <w:lang w:val="da-DK"/>
        </w:rPr>
        <w:t>end</w:t>
      </w:r>
      <w:r w:rsidRPr="0075471E">
        <w:rPr>
          <w:spacing w:val="-2"/>
          <w:lang w:val="da-DK"/>
        </w:rPr>
        <w:t xml:space="preserve"> </w:t>
      </w:r>
      <w:r w:rsidRPr="0075471E">
        <w:rPr>
          <w:lang w:val="da-DK"/>
        </w:rPr>
        <w:t>1</w:t>
      </w:r>
      <w:r w:rsidRPr="0075471E">
        <w:rPr>
          <w:spacing w:val="-2"/>
          <w:lang w:val="da-DK"/>
        </w:rPr>
        <w:t xml:space="preserve"> </w:t>
      </w:r>
      <w:r w:rsidRPr="0075471E">
        <w:rPr>
          <w:lang w:val="da-DK"/>
        </w:rPr>
        <w:t>ud</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10</w:t>
      </w:r>
      <w:r w:rsidRPr="0075471E">
        <w:rPr>
          <w:spacing w:val="-2"/>
          <w:lang w:val="da-DK"/>
        </w:rPr>
        <w:t xml:space="preserve"> </w:t>
      </w:r>
      <w:r w:rsidRPr="0075471E">
        <w:rPr>
          <w:lang w:val="da-DK"/>
        </w:rPr>
        <w:t>patienter),</w:t>
      </w:r>
      <w:r w:rsidRPr="0075471E">
        <w:rPr>
          <w:spacing w:val="-5"/>
          <w:lang w:val="da-DK"/>
        </w:rPr>
        <w:t xml:space="preserve"> </w:t>
      </w:r>
      <w:r w:rsidRPr="0075471E">
        <w:rPr>
          <w:lang w:val="da-DK"/>
        </w:rPr>
        <w:t>som</w:t>
      </w:r>
      <w:r w:rsidRPr="0075471E">
        <w:rPr>
          <w:spacing w:val="-6"/>
          <w:lang w:val="da-DK"/>
        </w:rPr>
        <w:t xml:space="preserve"> </w:t>
      </w:r>
      <w:r w:rsidRPr="0075471E">
        <w:rPr>
          <w:lang w:val="da-DK"/>
        </w:rPr>
        <w:t>ikke var</w:t>
      </w:r>
      <w:r w:rsidRPr="0075471E">
        <w:rPr>
          <w:spacing w:val="-1"/>
          <w:lang w:val="da-DK"/>
        </w:rPr>
        <w:t xml:space="preserve"> </w:t>
      </w:r>
      <w:r w:rsidRPr="0075471E">
        <w:rPr>
          <w:lang w:val="da-DK"/>
        </w:rPr>
        <w:t xml:space="preserve">alvorlige, </w:t>
      </w:r>
      <w:r w:rsidRPr="0075471E">
        <w:rPr>
          <w:spacing w:val="-2"/>
          <w:lang w:val="da-DK"/>
        </w:rPr>
        <w:t>omfatter:</w:t>
      </w:r>
    </w:p>
    <w:p w14:paraId="1476DCF1" w14:textId="77777777" w:rsidR="007A5DB9" w:rsidRPr="0075471E" w:rsidRDefault="008747B9" w:rsidP="00DF05ED">
      <w:pPr>
        <w:pStyle w:val="ListParagraph"/>
        <w:numPr>
          <w:ilvl w:val="0"/>
          <w:numId w:val="48"/>
        </w:numPr>
        <w:tabs>
          <w:tab w:val="left" w:pos="567"/>
        </w:tabs>
        <w:ind w:left="567" w:right="140"/>
        <w:rPr>
          <w:lang w:val="da-DK"/>
        </w:rPr>
      </w:pPr>
      <w:r w:rsidRPr="0075471E">
        <w:rPr>
          <w:spacing w:val="-2"/>
          <w:lang w:val="da-DK"/>
        </w:rPr>
        <w:t>forstoppelse</w:t>
      </w:r>
    </w:p>
    <w:p w14:paraId="2F06D77B" w14:textId="77777777" w:rsidR="007A5DB9" w:rsidRPr="0075471E" w:rsidRDefault="008747B9" w:rsidP="00DF05ED">
      <w:pPr>
        <w:pStyle w:val="ListParagraph"/>
        <w:numPr>
          <w:ilvl w:val="0"/>
          <w:numId w:val="48"/>
        </w:numPr>
        <w:tabs>
          <w:tab w:val="left" w:pos="567"/>
        </w:tabs>
        <w:ind w:left="567" w:right="140"/>
        <w:rPr>
          <w:lang w:val="da-DK"/>
        </w:rPr>
      </w:pPr>
      <w:r w:rsidRPr="0075471E">
        <w:rPr>
          <w:lang w:val="da-DK"/>
        </w:rPr>
        <w:t>tab</w:t>
      </w:r>
      <w:r w:rsidRPr="0075471E">
        <w:rPr>
          <w:spacing w:val="-3"/>
          <w:lang w:val="da-DK"/>
        </w:rPr>
        <w:t xml:space="preserve"> </w:t>
      </w:r>
      <w:r w:rsidRPr="0075471E">
        <w:rPr>
          <w:lang w:val="da-DK"/>
        </w:rPr>
        <w:t xml:space="preserve">af </w:t>
      </w:r>
      <w:r w:rsidRPr="0075471E">
        <w:rPr>
          <w:spacing w:val="-2"/>
          <w:lang w:val="da-DK"/>
        </w:rPr>
        <w:t>appetit</w:t>
      </w:r>
    </w:p>
    <w:p w14:paraId="34854511"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feber</w:t>
      </w:r>
    </w:p>
    <w:p w14:paraId="77B761EB"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problemer med øjnene (inklusive øget tåreproduktion)</w:t>
      </w:r>
    </w:p>
    <w:p w14:paraId="51347A88"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taleforstyrrelser</w:t>
      </w:r>
    </w:p>
    <w:p w14:paraId="654D82E7"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smagsforstyrrelser</w:t>
      </w:r>
    </w:p>
    <w:p w14:paraId="69A3CD67"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lastRenderedPageBreak/>
        <w:t>løbende næse</w:t>
      </w:r>
    </w:p>
    <w:p w14:paraId="4C0BE16D"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tør hud, afskalning og inflammation (betændelseslignende tilstand) i huden, misfarvning af huden</w:t>
      </w:r>
    </w:p>
    <w:p w14:paraId="7ED3F9D8"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vægttab</w:t>
      </w:r>
    </w:p>
    <w:p w14:paraId="2524DF36"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næseblod</w:t>
      </w:r>
    </w:p>
    <w:p w14:paraId="1293EB51"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Almindelige bivirkninger (kan påvirke op til 1 ud af 10 patienter), som ikke er alvorlige, omfatter:</w:t>
      </w:r>
    </w:p>
    <w:p w14:paraId="4FB74DF4"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ændringer i stemmen og hæshed.</w:t>
      </w:r>
    </w:p>
    <w:p w14:paraId="46366713"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Patienter over 65 år har øget risiko for at få følgende bivirkninger:</w:t>
      </w:r>
    </w:p>
    <w:p w14:paraId="301D3126"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blodprop i arterierne, som kan resultere i slagtilfælde eller hjertetilfælde</w:t>
      </w:r>
    </w:p>
    <w:p w14:paraId="6AF35233"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reduktion i antallet af hvide blodceller i blodet og i antallet af celler, der hjælper blodet med at størkne</w:t>
      </w:r>
    </w:p>
    <w:p w14:paraId="13A54EBD"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diarré</w:t>
      </w:r>
    </w:p>
    <w:p w14:paraId="47CA64D4"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kvalme</w:t>
      </w:r>
    </w:p>
    <w:p w14:paraId="3A8AED63"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hovedpine</w:t>
      </w:r>
    </w:p>
    <w:p w14:paraId="7EC1B6AB"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træthed</w:t>
      </w:r>
    </w:p>
    <w:p w14:paraId="6889B7CD" w14:textId="77777777" w:rsidR="007A5DB9" w:rsidRPr="0075471E" w:rsidRDefault="008747B9" w:rsidP="00DF05ED">
      <w:pPr>
        <w:pStyle w:val="ListParagraph"/>
        <w:numPr>
          <w:ilvl w:val="0"/>
          <w:numId w:val="48"/>
        </w:numPr>
        <w:tabs>
          <w:tab w:val="left" w:pos="567"/>
        </w:tabs>
        <w:ind w:left="567" w:right="140"/>
        <w:rPr>
          <w:spacing w:val="-2"/>
          <w:lang w:val="da-DK"/>
        </w:rPr>
      </w:pPr>
      <w:r w:rsidRPr="0075471E">
        <w:rPr>
          <w:spacing w:val="-2"/>
          <w:lang w:val="da-DK"/>
        </w:rPr>
        <w:t>forhøjet blodtryk</w:t>
      </w:r>
    </w:p>
    <w:p w14:paraId="065D3314" w14:textId="77777777" w:rsidR="007A5DB9" w:rsidRPr="0075471E" w:rsidRDefault="007A5DB9" w:rsidP="00DF05ED">
      <w:pPr>
        <w:pStyle w:val="BodyText"/>
        <w:tabs>
          <w:tab w:val="left" w:pos="426"/>
        </w:tabs>
        <w:ind w:right="140"/>
        <w:rPr>
          <w:lang w:val="da-DK"/>
        </w:rPr>
      </w:pPr>
    </w:p>
    <w:p w14:paraId="407D468E" w14:textId="77777777" w:rsidR="007A5DB9" w:rsidRPr="0075471E" w:rsidRDefault="008747B9" w:rsidP="00DF05ED">
      <w:pPr>
        <w:pStyle w:val="BodyText"/>
        <w:tabs>
          <w:tab w:val="left" w:pos="426"/>
        </w:tabs>
        <w:ind w:right="140"/>
        <w:rPr>
          <w:lang w:val="da-DK"/>
        </w:rPr>
      </w:pPr>
      <w:r w:rsidRPr="0075471E">
        <w:rPr>
          <w:lang w:val="da-DK"/>
        </w:rPr>
        <w:t>Abevmy kan også forårsage ændringer i de laboratorieundersøgelser, som din læge foretager. Disse inkluderer: Nedsat antal hvide blodceller, specielt neutrofile (en type hvide blodceller, som hjælper mod infektioner), protein i urinen, nedsat kalium, nedsat natrium eller nedsat fosfor (mineral) i blodet, øget</w:t>
      </w:r>
      <w:r w:rsidRPr="0075471E">
        <w:rPr>
          <w:spacing w:val="-1"/>
          <w:lang w:val="da-DK"/>
        </w:rPr>
        <w:t xml:space="preserve"> </w:t>
      </w:r>
      <w:r w:rsidRPr="0075471E">
        <w:rPr>
          <w:lang w:val="da-DK"/>
        </w:rPr>
        <w:t>sukker</w:t>
      </w:r>
      <w:r w:rsidRPr="0075471E">
        <w:rPr>
          <w:spacing w:val="-1"/>
          <w:lang w:val="da-DK"/>
        </w:rPr>
        <w:t xml:space="preserve"> </w:t>
      </w:r>
      <w:r w:rsidRPr="0075471E">
        <w:rPr>
          <w:lang w:val="da-DK"/>
        </w:rPr>
        <w:t>i</w:t>
      </w:r>
      <w:r w:rsidRPr="0075471E">
        <w:rPr>
          <w:spacing w:val="-1"/>
          <w:lang w:val="da-DK"/>
        </w:rPr>
        <w:t xml:space="preserve"> </w:t>
      </w:r>
      <w:r w:rsidRPr="0075471E">
        <w:rPr>
          <w:lang w:val="da-DK"/>
        </w:rPr>
        <w:t>blodet,</w:t>
      </w:r>
      <w:r w:rsidRPr="0075471E">
        <w:rPr>
          <w:spacing w:val="-5"/>
          <w:lang w:val="da-DK"/>
        </w:rPr>
        <w:t xml:space="preserve"> </w:t>
      </w:r>
      <w:r w:rsidRPr="0075471E">
        <w:rPr>
          <w:lang w:val="da-DK"/>
        </w:rPr>
        <w:t>øget</w:t>
      </w:r>
      <w:r w:rsidRPr="0075471E">
        <w:rPr>
          <w:spacing w:val="-1"/>
          <w:lang w:val="da-DK"/>
        </w:rPr>
        <w:t xml:space="preserve"> </w:t>
      </w:r>
      <w:r w:rsidRPr="0075471E">
        <w:rPr>
          <w:lang w:val="da-DK"/>
        </w:rPr>
        <w:t>basisk</w:t>
      </w:r>
      <w:r w:rsidRPr="0075471E">
        <w:rPr>
          <w:spacing w:val="-5"/>
          <w:lang w:val="da-DK"/>
        </w:rPr>
        <w:t xml:space="preserve"> </w:t>
      </w:r>
      <w:r w:rsidRPr="0075471E">
        <w:rPr>
          <w:lang w:val="da-DK"/>
        </w:rPr>
        <w:t>fosfatase</w:t>
      </w:r>
      <w:r w:rsidRPr="0075471E">
        <w:rPr>
          <w:spacing w:val="-4"/>
          <w:lang w:val="da-DK"/>
        </w:rPr>
        <w:t xml:space="preserve"> </w:t>
      </w:r>
      <w:r w:rsidRPr="0075471E">
        <w:rPr>
          <w:lang w:val="da-DK"/>
        </w:rPr>
        <w:t>(et</w:t>
      </w:r>
      <w:r w:rsidRPr="0075471E">
        <w:rPr>
          <w:spacing w:val="-4"/>
          <w:lang w:val="da-DK"/>
        </w:rPr>
        <w:t xml:space="preserve"> </w:t>
      </w:r>
      <w:r w:rsidRPr="0075471E">
        <w:rPr>
          <w:lang w:val="da-DK"/>
        </w:rPr>
        <w:t>enzym)</w:t>
      </w:r>
      <w:r w:rsidRPr="0075471E">
        <w:rPr>
          <w:spacing w:val="-1"/>
          <w:lang w:val="da-DK"/>
        </w:rPr>
        <w:t xml:space="preserve"> </w:t>
      </w:r>
      <w:r w:rsidRPr="0075471E">
        <w:rPr>
          <w:lang w:val="da-DK"/>
        </w:rPr>
        <w:t>i</w:t>
      </w:r>
      <w:r w:rsidRPr="0075471E">
        <w:rPr>
          <w:spacing w:val="-1"/>
          <w:lang w:val="da-DK"/>
        </w:rPr>
        <w:t xml:space="preserve"> </w:t>
      </w:r>
      <w:r w:rsidRPr="0075471E">
        <w:rPr>
          <w:lang w:val="da-DK"/>
        </w:rPr>
        <w:t>blodet,</w:t>
      </w:r>
      <w:r w:rsidRPr="0075471E">
        <w:rPr>
          <w:spacing w:val="-2"/>
          <w:lang w:val="da-DK"/>
        </w:rPr>
        <w:t xml:space="preserve"> </w:t>
      </w:r>
      <w:r w:rsidRPr="0075471E">
        <w:rPr>
          <w:lang w:val="da-DK"/>
        </w:rPr>
        <w:t>forhøjet</w:t>
      </w:r>
      <w:r w:rsidRPr="0075471E">
        <w:rPr>
          <w:spacing w:val="-1"/>
          <w:lang w:val="da-DK"/>
        </w:rPr>
        <w:t xml:space="preserve"> </w:t>
      </w:r>
      <w:r w:rsidRPr="0075471E">
        <w:rPr>
          <w:lang w:val="da-DK"/>
        </w:rPr>
        <w:t>serum-kreatinin</w:t>
      </w:r>
      <w:r w:rsidRPr="0075471E">
        <w:rPr>
          <w:spacing w:val="-2"/>
          <w:lang w:val="da-DK"/>
        </w:rPr>
        <w:t xml:space="preserve"> </w:t>
      </w:r>
      <w:r w:rsidRPr="0075471E">
        <w:rPr>
          <w:lang w:val="da-DK"/>
        </w:rPr>
        <w:t>(et</w:t>
      </w:r>
      <w:r w:rsidRPr="0075471E">
        <w:rPr>
          <w:spacing w:val="-4"/>
          <w:lang w:val="da-DK"/>
        </w:rPr>
        <w:t xml:space="preserve"> </w:t>
      </w:r>
      <w:r w:rsidRPr="0075471E">
        <w:rPr>
          <w:lang w:val="da-DK"/>
        </w:rPr>
        <w:t>protein,</w:t>
      </w:r>
      <w:r w:rsidRPr="0075471E">
        <w:rPr>
          <w:spacing w:val="-2"/>
          <w:lang w:val="da-DK"/>
        </w:rPr>
        <w:t xml:space="preserve"> </w:t>
      </w:r>
      <w:r w:rsidRPr="0075471E">
        <w:rPr>
          <w:lang w:val="da-DK"/>
        </w:rPr>
        <w:t>som måles ved en blodprøve og bruges til at vurdere din nyrefunktion), nedsat hæmoglobin (findes i røde blodceller, og som transporterer ilt), som kan være alvorlig.</w:t>
      </w:r>
    </w:p>
    <w:p w14:paraId="21088995" w14:textId="77777777" w:rsidR="007A5DB9" w:rsidRPr="0075471E" w:rsidRDefault="007A5DB9" w:rsidP="00DF05ED">
      <w:pPr>
        <w:pStyle w:val="BodyText"/>
        <w:tabs>
          <w:tab w:val="left" w:pos="426"/>
        </w:tabs>
        <w:ind w:right="140"/>
        <w:rPr>
          <w:lang w:val="da-DK"/>
        </w:rPr>
      </w:pPr>
    </w:p>
    <w:p w14:paraId="5F92E45B" w14:textId="77777777" w:rsidR="007A5DB9" w:rsidRPr="0075471E" w:rsidRDefault="008747B9" w:rsidP="00DF05ED">
      <w:pPr>
        <w:pStyle w:val="BodyText"/>
        <w:tabs>
          <w:tab w:val="left" w:pos="426"/>
        </w:tabs>
        <w:ind w:right="140"/>
        <w:rPr>
          <w:lang w:val="da-DK"/>
        </w:rPr>
      </w:pPr>
      <w:r w:rsidRPr="0075471E">
        <w:rPr>
          <w:lang w:val="da-DK"/>
        </w:rPr>
        <w:t>Smerter i munden, tænderne og/eller kæben, hævelse eller sår inde i munden, følelsesløshed eller en følelse</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tyngde</w:t>
      </w:r>
      <w:r w:rsidRPr="0075471E">
        <w:rPr>
          <w:spacing w:val="-2"/>
          <w:lang w:val="da-DK"/>
        </w:rPr>
        <w:t xml:space="preserve"> </w:t>
      </w:r>
      <w:r w:rsidRPr="0075471E">
        <w:rPr>
          <w:lang w:val="da-DK"/>
        </w:rPr>
        <w:t>i</w:t>
      </w:r>
      <w:r w:rsidRPr="0075471E">
        <w:rPr>
          <w:spacing w:val="-1"/>
          <w:lang w:val="da-DK"/>
        </w:rPr>
        <w:t xml:space="preserve"> </w:t>
      </w:r>
      <w:r w:rsidRPr="0075471E">
        <w:rPr>
          <w:lang w:val="da-DK"/>
        </w:rPr>
        <w:t>kæben</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løsnen</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en</w:t>
      </w:r>
      <w:r w:rsidRPr="0075471E">
        <w:rPr>
          <w:spacing w:val="-5"/>
          <w:lang w:val="da-DK"/>
        </w:rPr>
        <w:t xml:space="preserve"> </w:t>
      </w:r>
      <w:r w:rsidRPr="0075471E">
        <w:rPr>
          <w:lang w:val="da-DK"/>
        </w:rPr>
        <w:t>tand.</w:t>
      </w:r>
      <w:r w:rsidRPr="0075471E">
        <w:rPr>
          <w:spacing w:val="-2"/>
          <w:lang w:val="da-DK"/>
        </w:rPr>
        <w:t xml:space="preserve"> </w:t>
      </w:r>
      <w:r w:rsidRPr="0075471E">
        <w:rPr>
          <w:lang w:val="da-DK"/>
        </w:rPr>
        <w:t>Dette</w:t>
      </w:r>
      <w:r w:rsidRPr="0075471E">
        <w:rPr>
          <w:spacing w:val="-4"/>
          <w:lang w:val="da-DK"/>
        </w:rPr>
        <w:t xml:space="preserve"> </w:t>
      </w:r>
      <w:r w:rsidRPr="0075471E">
        <w:rPr>
          <w:lang w:val="da-DK"/>
        </w:rPr>
        <w:t>kan</w:t>
      </w:r>
      <w:r w:rsidRPr="0075471E">
        <w:rPr>
          <w:spacing w:val="-2"/>
          <w:lang w:val="da-DK"/>
        </w:rPr>
        <w:t xml:space="preserve"> </w:t>
      </w:r>
      <w:r w:rsidRPr="0075471E">
        <w:rPr>
          <w:lang w:val="da-DK"/>
        </w:rPr>
        <w:t>være</w:t>
      </w:r>
      <w:r w:rsidRPr="0075471E">
        <w:rPr>
          <w:spacing w:val="-2"/>
          <w:lang w:val="da-DK"/>
        </w:rPr>
        <w:t xml:space="preserve"> </w:t>
      </w:r>
      <w:r w:rsidRPr="0075471E">
        <w:rPr>
          <w:lang w:val="da-DK"/>
        </w:rPr>
        <w:t>tegn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symptomer</w:t>
      </w:r>
      <w:r w:rsidRPr="0075471E">
        <w:rPr>
          <w:spacing w:val="-1"/>
          <w:lang w:val="da-DK"/>
        </w:rPr>
        <w:t xml:space="preserve"> </w:t>
      </w:r>
      <w:r w:rsidRPr="0075471E">
        <w:rPr>
          <w:lang w:val="da-DK"/>
        </w:rPr>
        <w:t>på</w:t>
      </w:r>
      <w:r w:rsidRPr="0075471E">
        <w:rPr>
          <w:spacing w:val="-2"/>
          <w:lang w:val="da-DK"/>
        </w:rPr>
        <w:t xml:space="preserve"> </w:t>
      </w:r>
      <w:r w:rsidRPr="0075471E">
        <w:rPr>
          <w:lang w:val="da-DK"/>
        </w:rPr>
        <w:t>knogleskade</w:t>
      </w:r>
      <w:r w:rsidRPr="0075471E">
        <w:rPr>
          <w:spacing w:val="-4"/>
          <w:lang w:val="da-DK"/>
        </w:rPr>
        <w:t xml:space="preserve"> </w:t>
      </w:r>
      <w:r w:rsidRPr="0075471E">
        <w:rPr>
          <w:lang w:val="da-DK"/>
        </w:rPr>
        <w:t xml:space="preserve">i kæben (osteonekrose). Fortæl straks din læge og tandlæge, hvis du oplever nogle af ovenstående </w:t>
      </w:r>
      <w:r w:rsidRPr="0075471E">
        <w:rPr>
          <w:spacing w:val="-2"/>
          <w:lang w:val="da-DK"/>
        </w:rPr>
        <w:t>symptomer.</w:t>
      </w:r>
    </w:p>
    <w:p w14:paraId="214F5EFD" w14:textId="77777777" w:rsidR="007A5DB9" w:rsidRPr="0075471E" w:rsidRDefault="007A5DB9" w:rsidP="00DF05ED">
      <w:pPr>
        <w:pStyle w:val="BodyText"/>
        <w:tabs>
          <w:tab w:val="left" w:pos="426"/>
        </w:tabs>
        <w:ind w:right="140"/>
        <w:rPr>
          <w:lang w:val="da-DK"/>
        </w:rPr>
      </w:pPr>
    </w:p>
    <w:p w14:paraId="7CFBC0E9" w14:textId="77777777" w:rsidR="007A5DB9" w:rsidRPr="0075471E" w:rsidRDefault="008747B9" w:rsidP="00DF05ED">
      <w:pPr>
        <w:pStyle w:val="BodyText"/>
        <w:tabs>
          <w:tab w:val="left" w:pos="426"/>
        </w:tabs>
        <w:ind w:right="140"/>
        <w:rPr>
          <w:lang w:val="da-DK"/>
        </w:rPr>
      </w:pPr>
      <w:r w:rsidRPr="0075471E">
        <w:rPr>
          <w:lang w:val="da-DK"/>
        </w:rPr>
        <w:t>Kvinder, som ikke er kommet i overgangsalderen (kvinder, som har en menstruationscyklus) kan opleve, at deres menstruation bliver uregelmæssig eller udebliver, og at deres frugtbarhed bliver nedsat.</w:t>
      </w:r>
      <w:r w:rsidRPr="0075471E">
        <w:rPr>
          <w:spacing w:val="-2"/>
          <w:lang w:val="da-DK"/>
        </w:rPr>
        <w:t xml:space="preserve"> </w:t>
      </w:r>
      <w:r w:rsidRPr="0075471E">
        <w:rPr>
          <w:lang w:val="da-DK"/>
        </w:rPr>
        <w:t>Hvis</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overvejer</w:t>
      </w:r>
      <w:r w:rsidRPr="0075471E">
        <w:rPr>
          <w:spacing w:val="-4"/>
          <w:lang w:val="da-DK"/>
        </w:rPr>
        <w:t xml:space="preserve"> </w:t>
      </w:r>
      <w:r w:rsidRPr="0075471E">
        <w:rPr>
          <w:lang w:val="da-DK"/>
        </w:rPr>
        <w:t>at</w:t>
      </w:r>
      <w:r w:rsidRPr="0075471E">
        <w:rPr>
          <w:spacing w:val="-1"/>
          <w:lang w:val="da-DK"/>
        </w:rPr>
        <w:t xml:space="preserve"> </w:t>
      </w:r>
      <w:r w:rsidRPr="0075471E">
        <w:rPr>
          <w:lang w:val="da-DK"/>
        </w:rPr>
        <w:t>få</w:t>
      </w:r>
      <w:r w:rsidRPr="0075471E">
        <w:rPr>
          <w:spacing w:val="-4"/>
          <w:lang w:val="da-DK"/>
        </w:rPr>
        <w:t xml:space="preserve"> </w:t>
      </w:r>
      <w:r w:rsidRPr="0075471E">
        <w:rPr>
          <w:lang w:val="da-DK"/>
        </w:rPr>
        <w:t>børn,</w:t>
      </w:r>
      <w:r w:rsidRPr="0075471E">
        <w:rPr>
          <w:spacing w:val="-2"/>
          <w:lang w:val="da-DK"/>
        </w:rPr>
        <w:t xml:space="preserve"> </w:t>
      </w:r>
      <w:r w:rsidRPr="0075471E">
        <w:rPr>
          <w:lang w:val="da-DK"/>
        </w:rPr>
        <w:t>skal</w:t>
      </w:r>
      <w:r w:rsidRPr="0075471E">
        <w:rPr>
          <w:spacing w:val="-1"/>
          <w:lang w:val="da-DK"/>
        </w:rPr>
        <w:t xml:space="preserve"> </w:t>
      </w:r>
      <w:r w:rsidRPr="0075471E">
        <w:rPr>
          <w:lang w:val="da-DK"/>
        </w:rPr>
        <w:t>du</w:t>
      </w:r>
      <w:r w:rsidRPr="0075471E">
        <w:rPr>
          <w:spacing w:val="-5"/>
          <w:lang w:val="da-DK"/>
        </w:rPr>
        <w:t xml:space="preserve"> </w:t>
      </w:r>
      <w:r w:rsidRPr="0075471E">
        <w:rPr>
          <w:lang w:val="da-DK"/>
        </w:rPr>
        <w:t>rådføre</w:t>
      </w:r>
      <w:r w:rsidRPr="0075471E">
        <w:rPr>
          <w:spacing w:val="-2"/>
          <w:lang w:val="da-DK"/>
        </w:rPr>
        <w:t xml:space="preserve"> </w:t>
      </w:r>
      <w:r w:rsidRPr="0075471E">
        <w:rPr>
          <w:lang w:val="da-DK"/>
        </w:rPr>
        <w:t>dig</w:t>
      </w:r>
      <w:r w:rsidRPr="0075471E">
        <w:rPr>
          <w:spacing w:val="-2"/>
          <w:lang w:val="da-DK"/>
        </w:rPr>
        <w:t xml:space="preserve"> </w:t>
      </w:r>
      <w:r w:rsidRPr="0075471E">
        <w:rPr>
          <w:lang w:val="da-DK"/>
        </w:rPr>
        <w:t>med</w:t>
      </w:r>
      <w:r w:rsidRPr="0075471E">
        <w:rPr>
          <w:spacing w:val="-2"/>
          <w:lang w:val="da-DK"/>
        </w:rPr>
        <w:t xml:space="preserve"> </w:t>
      </w:r>
      <w:r w:rsidRPr="0075471E">
        <w:rPr>
          <w:lang w:val="da-DK"/>
        </w:rPr>
        <w:t>din</w:t>
      </w:r>
      <w:r w:rsidRPr="0075471E">
        <w:rPr>
          <w:spacing w:val="-2"/>
          <w:lang w:val="da-DK"/>
        </w:rPr>
        <w:t xml:space="preserve"> </w:t>
      </w:r>
      <w:r w:rsidRPr="0075471E">
        <w:rPr>
          <w:lang w:val="da-DK"/>
        </w:rPr>
        <w:t>læge,</w:t>
      </w:r>
      <w:r w:rsidRPr="0075471E">
        <w:rPr>
          <w:spacing w:val="-2"/>
          <w:lang w:val="da-DK"/>
        </w:rPr>
        <w:t xml:space="preserve"> </w:t>
      </w:r>
      <w:r w:rsidRPr="0075471E">
        <w:rPr>
          <w:lang w:val="da-DK"/>
        </w:rPr>
        <w:t>før</w:t>
      </w:r>
      <w:r w:rsidRPr="0075471E">
        <w:rPr>
          <w:spacing w:val="-1"/>
          <w:lang w:val="da-DK"/>
        </w:rPr>
        <w:t xml:space="preserve"> </w:t>
      </w:r>
      <w:r w:rsidRPr="0075471E">
        <w:rPr>
          <w:lang w:val="da-DK"/>
        </w:rPr>
        <w:t>behandlingen</w:t>
      </w:r>
      <w:r w:rsidRPr="0075471E">
        <w:rPr>
          <w:spacing w:val="-2"/>
          <w:lang w:val="da-DK"/>
        </w:rPr>
        <w:t xml:space="preserve"> </w:t>
      </w:r>
      <w:r w:rsidRPr="0075471E">
        <w:rPr>
          <w:lang w:val="da-DK"/>
        </w:rPr>
        <w:t>påbegyndes.</w:t>
      </w:r>
    </w:p>
    <w:p w14:paraId="6124A2E7" w14:textId="77777777" w:rsidR="007A5DB9" w:rsidRPr="0075471E" w:rsidRDefault="007A5DB9" w:rsidP="00DF05ED">
      <w:pPr>
        <w:pStyle w:val="BodyText"/>
        <w:tabs>
          <w:tab w:val="left" w:pos="426"/>
        </w:tabs>
        <w:ind w:right="140"/>
        <w:rPr>
          <w:lang w:val="da-DK"/>
        </w:rPr>
      </w:pPr>
    </w:p>
    <w:p w14:paraId="558A6649" w14:textId="77777777" w:rsidR="007A5DB9" w:rsidRPr="0075471E" w:rsidRDefault="008747B9" w:rsidP="00DF05ED">
      <w:pPr>
        <w:pStyle w:val="BodyText"/>
        <w:tabs>
          <w:tab w:val="left" w:pos="426"/>
        </w:tabs>
        <w:ind w:right="140"/>
        <w:rPr>
          <w:lang w:val="da-DK"/>
        </w:rPr>
      </w:pPr>
      <w:r w:rsidRPr="0075471E">
        <w:rPr>
          <w:lang w:val="da-DK"/>
        </w:rPr>
        <w:t>Abevmy</w:t>
      </w:r>
      <w:r w:rsidRPr="0075471E">
        <w:rPr>
          <w:spacing w:val="-5"/>
          <w:lang w:val="da-DK"/>
        </w:rPr>
        <w:t xml:space="preserve"> </w:t>
      </w:r>
      <w:r w:rsidRPr="0075471E">
        <w:rPr>
          <w:lang w:val="da-DK"/>
        </w:rPr>
        <w:t>er</w:t>
      </w:r>
      <w:r w:rsidRPr="0075471E">
        <w:rPr>
          <w:spacing w:val="-1"/>
          <w:lang w:val="da-DK"/>
        </w:rPr>
        <w:t xml:space="preserve"> </w:t>
      </w:r>
      <w:r w:rsidRPr="0075471E">
        <w:rPr>
          <w:lang w:val="da-DK"/>
        </w:rPr>
        <w:t>blevet</w:t>
      </w:r>
      <w:r w:rsidRPr="0075471E">
        <w:rPr>
          <w:spacing w:val="-1"/>
          <w:lang w:val="da-DK"/>
        </w:rPr>
        <w:t xml:space="preserve"> </w:t>
      </w:r>
      <w:r w:rsidRPr="0075471E">
        <w:rPr>
          <w:lang w:val="da-DK"/>
        </w:rPr>
        <w:t>udviklet</w:t>
      </w:r>
      <w:r w:rsidRPr="0075471E">
        <w:rPr>
          <w:spacing w:val="-4"/>
          <w:lang w:val="da-DK"/>
        </w:rPr>
        <w:t xml:space="preserve"> </w:t>
      </w:r>
      <w:r w:rsidRPr="0075471E">
        <w:rPr>
          <w:lang w:val="da-DK"/>
        </w:rPr>
        <w:t>og</w:t>
      </w:r>
      <w:r w:rsidRPr="0075471E">
        <w:rPr>
          <w:spacing w:val="-5"/>
          <w:lang w:val="da-DK"/>
        </w:rPr>
        <w:t xml:space="preserve"> </w:t>
      </w:r>
      <w:r w:rsidRPr="0075471E">
        <w:rPr>
          <w:lang w:val="da-DK"/>
        </w:rPr>
        <w:t>fremstillet</w:t>
      </w:r>
      <w:r w:rsidRPr="0075471E">
        <w:rPr>
          <w:spacing w:val="-1"/>
          <w:lang w:val="da-DK"/>
        </w:rPr>
        <w:t xml:space="preserve"> </w:t>
      </w:r>
      <w:r w:rsidRPr="0075471E">
        <w:rPr>
          <w:lang w:val="da-DK"/>
        </w:rPr>
        <w:t>til</w:t>
      </w:r>
      <w:r w:rsidRPr="0075471E">
        <w:rPr>
          <w:spacing w:val="-4"/>
          <w:lang w:val="da-DK"/>
        </w:rPr>
        <w:t xml:space="preserve"> </w:t>
      </w:r>
      <w:r w:rsidRPr="0075471E">
        <w:rPr>
          <w:lang w:val="da-DK"/>
        </w:rPr>
        <w:t>behandling</w:t>
      </w:r>
      <w:r w:rsidRPr="0075471E">
        <w:rPr>
          <w:spacing w:val="-5"/>
          <w:lang w:val="da-DK"/>
        </w:rPr>
        <w:t xml:space="preserve"> </w:t>
      </w:r>
      <w:r w:rsidRPr="0075471E">
        <w:rPr>
          <w:lang w:val="da-DK"/>
        </w:rPr>
        <w:t>af</w:t>
      </w:r>
      <w:r w:rsidRPr="0075471E">
        <w:rPr>
          <w:spacing w:val="-1"/>
          <w:lang w:val="da-DK"/>
        </w:rPr>
        <w:t xml:space="preserve"> </w:t>
      </w:r>
      <w:r w:rsidRPr="0075471E">
        <w:rPr>
          <w:lang w:val="da-DK"/>
        </w:rPr>
        <w:t>kræft</w:t>
      </w:r>
      <w:r w:rsidRPr="0075471E">
        <w:rPr>
          <w:spacing w:val="-4"/>
          <w:lang w:val="da-DK"/>
        </w:rPr>
        <w:t xml:space="preserve"> </w:t>
      </w:r>
      <w:r w:rsidRPr="0075471E">
        <w:rPr>
          <w:lang w:val="da-DK"/>
        </w:rPr>
        <w:t>efter</w:t>
      </w:r>
      <w:r w:rsidRPr="0075471E">
        <w:rPr>
          <w:spacing w:val="-1"/>
          <w:lang w:val="da-DK"/>
        </w:rPr>
        <w:t xml:space="preserve"> </w:t>
      </w:r>
      <w:r w:rsidRPr="0075471E">
        <w:rPr>
          <w:lang w:val="da-DK"/>
        </w:rPr>
        <w:t>injektion</w:t>
      </w:r>
      <w:r w:rsidRPr="0075471E">
        <w:rPr>
          <w:spacing w:val="-2"/>
          <w:lang w:val="da-DK"/>
        </w:rPr>
        <w:t xml:space="preserve"> </w:t>
      </w:r>
      <w:r w:rsidRPr="0075471E">
        <w:rPr>
          <w:lang w:val="da-DK"/>
        </w:rPr>
        <w:t>i</w:t>
      </w:r>
      <w:r w:rsidRPr="0075471E">
        <w:rPr>
          <w:spacing w:val="-4"/>
          <w:lang w:val="da-DK"/>
        </w:rPr>
        <w:t xml:space="preserve"> </w:t>
      </w:r>
      <w:r w:rsidRPr="0075471E">
        <w:rPr>
          <w:lang w:val="da-DK"/>
        </w:rPr>
        <w:t>blodbanen.</w:t>
      </w:r>
      <w:r w:rsidRPr="0075471E">
        <w:rPr>
          <w:spacing w:val="-2"/>
          <w:lang w:val="da-DK"/>
        </w:rPr>
        <w:t xml:space="preserve"> </w:t>
      </w:r>
      <w:r w:rsidRPr="0075471E">
        <w:rPr>
          <w:lang w:val="da-DK"/>
        </w:rPr>
        <w:t>Det</w:t>
      </w:r>
      <w:r w:rsidRPr="0075471E">
        <w:rPr>
          <w:spacing w:val="-4"/>
          <w:lang w:val="da-DK"/>
        </w:rPr>
        <w:t xml:space="preserve"> </w:t>
      </w:r>
      <w:r w:rsidRPr="0075471E">
        <w:rPr>
          <w:lang w:val="da-DK"/>
        </w:rPr>
        <w:t>er</w:t>
      </w:r>
      <w:r w:rsidRPr="0075471E">
        <w:rPr>
          <w:spacing w:val="-4"/>
          <w:lang w:val="da-DK"/>
        </w:rPr>
        <w:t xml:space="preserve"> </w:t>
      </w:r>
      <w:r w:rsidRPr="0075471E">
        <w:rPr>
          <w:lang w:val="da-DK"/>
        </w:rPr>
        <w:t xml:space="preserve">ikke blevet udviklet eller fremstillet til injektion i øjet. Det er derfor ikke godkendt til anvendelse på denne måde. Hvis Abevmy injiceres direkte i øjet (ikke-godkendt brug), kan følgende bivirkninger </w:t>
      </w:r>
      <w:r w:rsidRPr="0075471E">
        <w:rPr>
          <w:spacing w:val="-2"/>
          <w:lang w:val="da-DK"/>
        </w:rPr>
        <w:t>forekomme:</w:t>
      </w:r>
    </w:p>
    <w:p w14:paraId="3982EDB7" w14:textId="77777777" w:rsidR="007A5DB9" w:rsidRPr="0075471E" w:rsidRDefault="007A5DB9" w:rsidP="00DF05ED">
      <w:pPr>
        <w:pStyle w:val="BodyText"/>
        <w:tabs>
          <w:tab w:val="left" w:pos="426"/>
        </w:tabs>
        <w:ind w:right="140"/>
        <w:rPr>
          <w:lang w:val="da-DK"/>
        </w:rPr>
      </w:pPr>
    </w:p>
    <w:p w14:paraId="6EE64E3C" w14:textId="77777777" w:rsidR="007A5DB9" w:rsidRPr="0075471E" w:rsidRDefault="008747B9" w:rsidP="00DF05ED">
      <w:pPr>
        <w:pStyle w:val="ListParagraph"/>
        <w:numPr>
          <w:ilvl w:val="0"/>
          <w:numId w:val="48"/>
        </w:numPr>
        <w:tabs>
          <w:tab w:val="left" w:pos="426"/>
        </w:tabs>
        <w:ind w:left="567" w:right="140"/>
        <w:rPr>
          <w:spacing w:val="-2"/>
          <w:lang w:val="sv-SE"/>
        </w:rPr>
      </w:pPr>
      <w:r w:rsidRPr="0075471E">
        <w:rPr>
          <w:spacing w:val="-2"/>
          <w:lang w:val="sv-SE"/>
        </w:rPr>
        <w:t>infektion eller vævsirritation (inflammation) i øjeæblet</w:t>
      </w:r>
    </w:p>
    <w:p w14:paraId="14543BF3" w14:textId="77777777" w:rsidR="007A5DB9" w:rsidRPr="0075471E" w:rsidRDefault="008747B9" w:rsidP="00DF05ED">
      <w:pPr>
        <w:pStyle w:val="ListParagraph"/>
        <w:numPr>
          <w:ilvl w:val="0"/>
          <w:numId w:val="48"/>
        </w:numPr>
        <w:tabs>
          <w:tab w:val="left" w:pos="426"/>
        </w:tabs>
        <w:ind w:left="567" w:right="140"/>
        <w:rPr>
          <w:spacing w:val="-2"/>
          <w:lang w:val="da-DK"/>
        </w:rPr>
      </w:pPr>
      <w:r w:rsidRPr="0075471E">
        <w:rPr>
          <w:spacing w:val="-2"/>
          <w:lang w:val="da-DK"/>
        </w:rPr>
        <w:t>røde øjne, små partikler eller pletter i synsfeltet (”flyvende fluer”), øjensmerter</w:t>
      </w:r>
    </w:p>
    <w:p w14:paraId="7E8C9F55" w14:textId="77777777" w:rsidR="007A5DB9" w:rsidRPr="0075471E" w:rsidRDefault="008747B9" w:rsidP="00DF05ED">
      <w:pPr>
        <w:pStyle w:val="ListParagraph"/>
        <w:numPr>
          <w:ilvl w:val="0"/>
          <w:numId w:val="48"/>
        </w:numPr>
        <w:tabs>
          <w:tab w:val="left" w:pos="426"/>
        </w:tabs>
        <w:ind w:left="567" w:right="140"/>
        <w:rPr>
          <w:spacing w:val="-2"/>
          <w:lang w:val="da-DK"/>
        </w:rPr>
      </w:pPr>
      <w:r w:rsidRPr="0075471E">
        <w:rPr>
          <w:spacing w:val="-2"/>
          <w:lang w:val="da-DK"/>
        </w:rPr>
        <w:t>lysglimt, som bevæger sig som ”flyvende fluer”, og som udvikler sig til tab af noget af synet</w:t>
      </w:r>
    </w:p>
    <w:p w14:paraId="73C979B6" w14:textId="77777777" w:rsidR="007A5DB9" w:rsidRPr="0075471E" w:rsidRDefault="008747B9" w:rsidP="00DF05ED">
      <w:pPr>
        <w:pStyle w:val="ListParagraph"/>
        <w:numPr>
          <w:ilvl w:val="0"/>
          <w:numId w:val="48"/>
        </w:numPr>
        <w:tabs>
          <w:tab w:val="left" w:pos="426"/>
        </w:tabs>
        <w:ind w:left="567" w:right="140"/>
        <w:rPr>
          <w:spacing w:val="-2"/>
          <w:lang w:val="da-DK"/>
        </w:rPr>
      </w:pPr>
      <w:r w:rsidRPr="0075471E">
        <w:rPr>
          <w:spacing w:val="-2"/>
          <w:lang w:val="da-DK"/>
        </w:rPr>
        <w:t>forhøjet tryk i øjet</w:t>
      </w:r>
    </w:p>
    <w:p w14:paraId="134F2272" w14:textId="77777777" w:rsidR="007A5DB9" w:rsidRPr="0075471E" w:rsidRDefault="008747B9" w:rsidP="00DF05ED">
      <w:pPr>
        <w:pStyle w:val="ListParagraph"/>
        <w:numPr>
          <w:ilvl w:val="0"/>
          <w:numId w:val="48"/>
        </w:numPr>
        <w:tabs>
          <w:tab w:val="left" w:pos="426"/>
        </w:tabs>
        <w:ind w:left="567" w:right="140"/>
        <w:rPr>
          <w:lang w:val="da-DK"/>
        </w:rPr>
      </w:pPr>
      <w:r w:rsidRPr="0075471E">
        <w:rPr>
          <w:spacing w:val="-2"/>
          <w:lang w:val="da-DK"/>
        </w:rPr>
        <w:t>blødning i øjet</w:t>
      </w:r>
    </w:p>
    <w:p w14:paraId="5DE93578" w14:textId="77777777" w:rsidR="00F05205" w:rsidRPr="0075471E" w:rsidRDefault="00F05205" w:rsidP="00DF05ED">
      <w:pPr>
        <w:tabs>
          <w:tab w:val="left" w:pos="426"/>
        </w:tabs>
        <w:ind w:right="140"/>
        <w:rPr>
          <w:lang w:val="da-DK"/>
        </w:rPr>
      </w:pPr>
    </w:p>
    <w:p w14:paraId="56B5366D" w14:textId="77777777" w:rsidR="007A5DB9" w:rsidRPr="0075471E" w:rsidRDefault="008747B9" w:rsidP="00DF05ED">
      <w:pPr>
        <w:pStyle w:val="Heading2"/>
        <w:tabs>
          <w:tab w:val="left" w:pos="426"/>
        </w:tabs>
        <w:ind w:left="0" w:right="140"/>
        <w:rPr>
          <w:lang w:val="da-DK"/>
        </w:rPr>
      </w:pPr>
      <w:r w:rsidRPr="0075471E">
        <w:rPr>
          <w:lang w:val="da-DK"/>
        </w:rPr>
        <w:t>Indberetning</w:t>
      </w:r>
      <w:r w:rsidRPr="0075471E">
        <w:rPr>
          <w:spacing w:val="-8"/>
          <w:lang w:val="da-DK"/>
        </w:rPr>
        <w:t xml:space="preserve"> </w:t>
      </w:r>
      <w:r w:rsidRPr="0075471E">
        <w:rPr>
          <w:lang w:val="da-DK"/>
        </w:rPr>
        <w:t>af</w:t>
      </w:r>
      <w:r w:rsidRPr="0075471E">
        <w:rPr>
          <w:spacing w:val="-1"/>
          <w:lang w:val="da-DK"/>
        </w:rPr>
        <w:t xml:space="preserve"> </w:t>
      </w:r>
      <w:r w:rsidRPr="0075471E">
        <w:rPr>
          <w:spacing w:val="-2"/>
          <w:lang w:val="da-DK"/>
        </w:rPr>
        <w:t>bivirkninger</w:t>
      </w:r>
    </w:p>
    <w:p w14:paraId="00F5DAC7" w14:textId="77777777" w:rsidR="007A5DB9" w:rsidRPr="0075471E" w:rsidRDefault="008747B9" w:rsidP="00DF05ED">
      <w:pPr>
        <w:pStyle w:val="BodyText"/>
        <w:tabs>
          <w:tab w:val="left" w:pos="426"/>
        </w:tabs>
        <w:ind w:right="140"/>
        <w:rPr>
          <w:lang w:val="da-DK"/>
        </w:rPr>
      </w:pPr>
      <w:r w:rsidRPr="0075471E">
        <w:rPr>
          <w:lang w:val="da-DK"/>
        </w:rPr>
        <w:t>Hvis du oplever bivirkninger, bør du tale med din læge, apotekspersonalet eller sygeplejersken. Dette gælder</w:t>
      </w:r>
      <w:r w:rsidRPr="0075471E">
        <w:rPr>
          <w:spacing w:val="-1"/>
          <w:lang w:val="da-DK"/>
        </w:rPr>
        <w:t xml:space="preserve"> </w:t>
      </w:r>
      <w:r w:rsidRPr="0075471E">
        <w:rPr>
          <w:lang w:val="da-DK"/>
        </w:rPr>
        <w:t>også</w:t>
      </w:r>
      <w:r w:rsidRPr="0075471E">
        <w:rPr>
          <w:spacing w:val="-2"/>
          <w:lang w:val="da-DK"/>
        </w:rPr>
        <w:t xml:space="preserve"> </w:t>
      </w:r>
      <w:r w:rsidRPr="0075471E">
        <w:rPr>
          <w:lang w:val="da-DK"/>
        </w:rPr>
        <w:t>mulige</w:t>
      </w:r>
      <w:r w:rsidRPr="0075471E">
        <w:rPr>
          <w:spacing w:val="-2"/>
          <w:lang w:val="da-DK"/>
        </w:rPr>
        <w:t xml:space="preserve"> </w:t>
      </w:r>
      <w:r w:rsidRPr="0075471E">
        <w:rPr>
          <w:lang w:val="da-DK"/>
        </w:rPr>
        <w:t>bivirkninger,</w:t>
      </w:r>
      <w:r w:rsidRPr="0075471E">
        <w:rPr>
          <w:spacing w:val="-2"/>
          <w:lang w:val="da-DK"/>
        </w:rPr>
        <w:t xml:space="preserve"> </w:t>
      </w:r>
      <w:r w:rsidRPr="0075471E">
        <w:rPr>
          <w:lang w:val="da-DK"/>
        </w:rPr>
        <w:t>som</w:t>
      </w:r>
      <w:r w:rsidRPr="0075471E">
        <w:rPr>
          <w:spacing w:val="-6"/>
          <w:lang w:val="da-DK"/>
        </w:rPr>
        <w:t xml:space="preserve"> </w:t>
      </w:r>
      <w:r w:rsidRPr="0075471E">
        <w:rPr>
          <w:lang w:val="da-DK"/>
        </w:rPr>
        <w:t>ikke</w:t>
      </w:r>
      <w:r w:rsidRPr="0075471E">
        <w:rPr>
          <w:spacing w:val="-2"/>
          <w:lang w:val="da-DK"/>
        </w:rPr>
        <w:t xml:space="preserve"> </w:t>
      </w:r>
      <w:r w:rsidRPr="0075471E">
        <w:rPr>
          <w:lang w:val="da-DK"/>
        </w:rPr>
        <w:t>er</w:t>
      </w:r>
      <w:r w:rsidRPr="0075471E">
        <w:rPr>
          <w:spacing w:val="-1"/>
          <w:lang w:val="da-DK"/>
        </w:rPr>
        <w:t xml:space="preserve"> </w:t>
      </w:r>
      <w:r w:rsidRPr="0075471E">
        <w:rPr>
          <w:lang w:val="da-DK"/>
        </w:rPr>
        <w:t>medtaget</w:t>
      </w:r>
      <w:r w:rsidRPr="0075471E">
        <w:rPr>
          <w:spacing w:val="-1"/>
          <w:lang w:val="da-DK"/>
        </w:rPr>
        <w:t xml:space="preserve"> </w:t>
      </w:r>
      <w:r w:rsidRPr="0075471E">
        <w:rPr>
          <w:lang w:val="da-DK"/>
        </w:rPr>
        <w:t>i</w:t>
      </w:r>
      <w:r w:rsidRPr="0075471E">
        <w:rPr>
          <w:spacing w:val="-1"/>
          <w:lang w:val="da-DK"/>
        </w:rPr>
        <w:t xml:space="preserve"> </w:t>
      </w:r>
      <w:r w:rsidRPr="0075471E">
        <w:rPr>
          <w:lang w:val="da-DK"/>
        </w:rPr>
        <w:t>denne</w:t>
      </w:r>
      <w:r w:rsidRPr="0075471E">
        <w:rPr>
          <w:spacing w:val="-2"/>
          <w:lang w:val="da-DK"/>
        </w:rPr>
        <w:t xml:space="preserve"> </w:t>
      </w:r>
      <w:r w:rsidRPr="0075471E">
        <w:rPr>
          <w:lang w:val="da-DK"/>
        </w:rPr>
        <w:t>indlægsseddel.</w:t>
      </w:r>
      <w:r w:rsidRPr="0075471E">
        <w:rPr>
          <w:spacing w:val="-5"/>
          <w:lang w:val="da-DK"/>
        </w:rPr>
        <w:t xml:space="preserve"> </w:t>
      </w:r>
      <w:r w:rsidRPr="0075471E">
        <w:rPr>
          <w:lang w:val="da-DK"/>
        </w:rPr>
        <w:t>Du</w:t>
      </w:r>
      <w:r w:rsidRPr="0075471E">
        <w:rPr>
          <w:spacing w:val="-5"/>
          <w:lang w:val="da-DK"/>
        </w:rPr>
        <w:t xml:space="preserve"> </w:t>
      </w:r>
      <w:r w:rsidRPr="0075471E">
        <w:rPr>
          <w:lang w:val="da-DK"/>
        </w:rPr>
        <w:t>eller</w:t>
      </w:r>
      <w:r w:rsidRPr="0075471E">
        <w:rPr>
          <w:spacing w:val="-1"/>
          <w:lang w:val="da-DK"/>
        </w:rPr>
        <w:t xml:space="preserve"> </w:t>
      </w:r>
      <w:r w:rsidRPr="0075471E">
        <w:rPr>
          <w:lang w:val="da-DK"/>
        </w:rPr>
        <w:t>dine</w:t>
      </w:r>
      <w:r w:rsidRPr="0075471E">
        <w:rPr>
          <w:spacing w:val="-4"/>
          <w:lang w:val="da-DK"/>
        </w:rPr>
        <w:t xml:space="preserve"> </w:t>
      </w:r>
      <w:r w:rsidRPr="0075471E">
        <w:rPr>
          <w:lang w:val="da-DK"/>
        </w:rPr>
        <w:t>pårørende kan</w:t>
      </w:r>
      <w:r w:rsidRPr="0075471E">
        <w:rPr>
          <w:spacing w:val="-2"/>
          <w:lang w:val="da-DK"/>
        </w:rPr>
        <w:t xml:space="preserve"> </w:t>
      </w:r>
      <w:r w:rsidRPr="0075471E">
        <w:rPr>
          <w:lang w:val="da-DK"/>
        </w:rPr>
        <w:t>også</w:t>
      </w:r>
      <w:r w:rsidRPr="0075471E">
        <w:rPr>
          <w:spacing w:val="-2"/>
          <w:lang w:val="da-DK"/>
        </w:rPr>
        <w:t xml:space="preserve"> </w:t>
      </w:r>
      <w:r w:rsidRPr="0075471E">
        <w:rPr>
          <w:lang w:val="da-DK"/>
        </w:rPr>
        <w:t>indberette</w:t>
      </w:r>
      <w:r w:rsidRPr="0075471E">
        <w:rPr>
          <w:spacing w:val="-2"/>
          <w:lang w:val="da-DK"/>
        </w:rPr>
        <w:t xml:space="preserve"> </w:t>
      </w:r>
      <w:r w:rsidRPr="0075471E">
        <w:rPr>
          <w:lang w:val="da-DK"/>
        </w:rPr>
        <w:t>bivirkninger</w:t>
      </w:r>
      <w:r w:rsidRPr="0075471E">
        <w:rPr>
          <w:spacing w:val="-1"/>
          <w:lang w:val="da-DK"/>
        </w:rPr>
        <w:t xml:space="preserve"> </w:t>
      </w:r>
      <w:r w:rsidRPr="0075471E">
        <w:rPr>
          <w:lang w:val="da-DK"/>
        </w:rPr>
        <w:t>direkte</w:t>
      </w:r>
      <w:r w:rsidRPr="0075471E">
        <w:rPr>
          <w:spacing w:val="-4"/>
          <w:lang w:val="da-DK"/>
        </w:rPr>
        <w:t xml:space="preserve"> </w:t>
      </w:r>
      <w:r w:rsidRPr="0075471E">
        <w:rPr>
          <w:lang w:val="da-DK"/>
        </w:rPr>
        <w:t>til</w:t>
      </w:r>
      <w:r w:rsidRPr="0075471E">
        <w:rPr>
          <w:spacing w:val="-1"/>
          <w:lang w:val="da-DK"/>
        </w:rPr>
        <w:t xml:space="preserve"> </w:t>
      </w:r>
      <w:r w:rsidRPr="0075471E">
        <w:rPr>
          <w:lang w:val="da-DK"/>
        </w:rPr>
        <w:t>Lægemiddelstyrelsen</w:t>
      </w:r>
      <w:r w:rsidRPr="0075471E">
        <w:rPr>
          <w:spacing w:val="-2"/>
          <w:lang w:val="da-DK"/>
        </w:rPr>
        <w:t xml:space="preserve"> </w:t>
      </w:r>
      <w:r w:rsidRPr="0075471E">
        <w:rPr>
          <w:lang w:val="da-DK"/>
        </w:rPr>
        <w:t>via</w:t>
      </w:r>
      <w:r w:rsidRPr="0075471E">
        <w:rPr>
          <w:spacing w:val="-2"/>
          <w:lang w:val="da-DK"/>
        </w:rPr>
        <w:t xml:space="preserve"> </w:t>
      </w:r>
      <w:r w:rsidRPr="0075471E">
        <w:rPr>
          <w:lang w:val="da-DK"/>
        </w:rPr>
        <w:t>det</w:t>
      </w:r>
      <w:r w:rsidRPr="0075471E">
        <w:rPr>
          <w:spacing w:val="-1"/>
          <w:lang w:val="da-DK"/>
        </w:rPr>
        <w:t xml:space="preserve"> </w:t>
      </w:r>
      <w:r w:rsidRPr="0075471E">
        <w:rPr>
          <w:lang w:val="da-DK"/>
        </w:rPr>
        <w:t>nationale</w:t>
      </w:r>
      <w:r w:rsidRPr="0075471E">
        <w:rPr>
          <w:spacing w:val="-4"/>
          <w:lang w:val="da-DK"/>
        </w:rPr>
        <w:t xml:space="preserve"> </w:t>
      </w:r>
      <w:r w:rsidRPr="0075471E">
        <w:rPr>
          <w:lang w:val="da-DK"/>
        </w:rPr>
        <w:t xml:space="preserve">rapporteringssystem </w:t>
      </w:r>
      <w:r w:rsidRPr="0075471E">
        <w:rPr>
          <w:color w:val="000000"/>
          <w:shd w:val="clear" w:color="auto" w:fill="D2D2D2"/>
          <w:lang w:val="da-DK"/>
        </w:rPr>
        <w:t xml:space="preserve">anført i </w:t>
      </w:r>
      <w:hyperlink r:id="rId15">
        <w:r w:rsidRPr="0075471E">
          <w:rPr>
            <w:color w:val="0000FF"/>
            <w:u w:val="single" w:color="0000FF"/>
            <w:shd w:val="clear" w:color="auto" w:fill="D2D2D2"/>
            <w:lang w:val="da-DK"/>
          </w:rPr>
          <w:t>Appendiks V</w:t>
        </w:r>
        <w:r w:rsidRPr="0075471E">
          <w:rPr>
            <w:color w:val="000000"/>
            <w:lang w:val="da-DK"/>
          </w:rPr>
          <w:t>.</w:t>
        </w:r>
      </w:hyperlink>
      <w:r w:rsidRPr="0075471E">
        <w:rPr>
          <w:color w:val="000000"/>
          <w:lang w:val="da-DK"/>
        </w:rPr>
        <w:t xml:space="preserve"> Ved at indrapportere bivirkninger kan du hjælpe med at fremskaffe mere information om sikkerheden af dette lægemiddel</w:t>
      </w:r>
    </w:p>
    <w:p w14:paraId="72D6BC56" w14:textId="77777777" w:rsidR="007A5DB9" w:rsidRPr="0075471E" w:rsidRDefault="007A5DB9" w:rsidP="00DF05ED">
      <w:pPr>
        <w:pStyle w:val="BodyText"/>
        <w:tabs>
          <w:tab w:val="left" w:pos="426"/>
        </w:tabs>
        <w:ind w:right="140"/>
        <w:rPr>
          <w:lang w:val="da-DK"/>
        </w:rPr>
      </w:pPr>
    </w:p>
    <w:p w14:paraId="33042A5A" w14:textId="77777777" w:rsidR="007A5DB9" w:rsidRPr="0075471E" w:rsidRDefault="007A5DB9" w:rsidP="00DF05ED">
      <w:pPr>
        <w:pStyle w:val="BodyText"/>
        <w:tabs>
          <w:tab w:val="left" w:pos="426"/>
        </w:tabs>
        <w:ind w:right="140"/>
        <w:rPr>
          <w:lang w:val="da-DK"/>
        </w:rPr>
      </w:pPr>
    </w:p>
    <w:p w14:paraId="41D98E7F" w14:textId="77777777" w:rsidR="007A5DB9" w:rsidRPr="0075471E" w:rsidRDefault="008747B9" w:rsidP="00DF05ED">
      <w:pPr>
        <w:pStyle w:val="Heading2"/>
        <w:numPr>
          <w:ilvl w:val="0"/>
          <w:numId w:val="3"/>
        </w:numPr>
        <w:tabs>
          <w:tab w:val="left" w:pos="426"/>
        </w:tabs>
        <w:ind w:left="567" w:right="140" w:hanging="566"/>
        <w:rPr>
          <w:lang w:val="da-DK"/>
        </w:rPr>
      </w:pPr>
      <w:r w:rsidRPr="0075471E">
        <w:rPr>
          <w:spacing w:val="-2"/>
          <w:lang w:val="da-DK"/>
        </w:rPr>
        <w:t>Opbevaring</w:t>
      </w:r>
    </w:p>
    <w:p w14:paraId="523C62C5" w14:textId="77777777" w:rsidR="007A5DB9" w:rsidRPr="0075471E" w:rsidRDefault="007A5DB9" w:rsidP="00DF05ED">
      <w:pPr>
        <w:pStyle w:val="BodyText"/>
        <w:tabs>
          <w:tab w:val="left" w:pos="426"/>
        </w:tabs>
        <w:ind w:right="140"/>
        <w:rPr>
          <w:b/>
          <w:lang w:val="da-DK"/>
        </w:rPr>
      </w:pPr>
    </w:p>
    <w:p w14:paraId="71A60817" w14:textId="77777777" w:rsidR="007A5DB9" w:rsidRPr="0075471E" w:rsidRDefault="008747B9" w:rsidP="00DF05ED">
      <w:pPr>
        <w:pStyle w:val="BodyText"/>
        <w:tabs>
          <w:tab w:val="left" w:pos="426"/>
        </w:tabs>
        <w:ind w:right="140"/>
        <w:rPr>
          <w:lang w:val="da-DK"/>
        </w:rPr>
      </w:pPr>
      <w:r w:rsidRPr="0075471E">
        <w:rPr>
          <w:lang w:val="da-DK"/>
        </w:rPr>
        <w:t>Opbevar</w:t>
      </w:r>
      <w:r w:rsidRPr="0075471E">
        <w:rPr>
          <w:spacing w:val="-5"/>
          <w:lang w:val="da-DK"/>
        </w:rPr>
        <w:t xml:space="preserve"> </w:t>
      </w:r>
      <w:r w:rsidRPr="0075471E">
        <w:rPr>
          <w:lang w:val="da-DK"/>
        </w:rPr>
        <w:t>lægemidlet</w:t>
      </w:r>
      <w:r w:rsidRPr="0075471E">
        <w:rPr>
          <w:spacing w:val="-5"/>
          <w:lang w:val="da-DK"/>
        </w:rPr>
        <w:t xml:space="preserve"> </w:t>
      </w:r>
      <w:r w:rsidRPr="0075471E">
        <w:rPr>
          <w:lang w:val="da-DK"/>
        </w:rPr>
        <w:t>utilgængeligt</w:t>
      </w:r>
      <w:r w:rsidRPr="0075471E">
        <w:rPr>
          <w:spacing w:val="-5"/>
          <w:lang w:val="da-DK"/>
        </w:rPr>
        <w:t xml:space="preserve"> </w:t>
      </w:r>
      <w:r w:rsidRPr="0075471E">
        <w:rPr>
          <w:lang w:val="da-DK"/>
        </w:rPr>
        <w:t>for</w:t>
      </w:r>
      <w:r w:rsidRPr="0075471E">
        <w:rPr>
          <w:spacing w:val="-5"/>
          <w:lang w:val="da-DK"/>
        </w:rPr>
        <w:t xml:space="preserve"> </w:t>
      </w:r>
      <w:r w:rsidRPr="0075471E">
        <w:rPr>
          <w:spacing w:val="-4"/>
          <w:lang w:val="da-DK"/>
        </w:rPr>
        <w:t>børn.</w:t>
      </w:r>
    </w:p>
    <w:p w14:paraId="0991431C" w14:textId="77777777" w:rsidR="007A5DB9" w:rsidRPr="0075471E" w:rsidRDefault="007A5DB9" w:rsidP="00DF05ED">
      <w:pPr>
        <w:pStyle w:val="BodyText"/>
        <w:tabs>
          <w:tab w:val="left" w:pos="426"/>
        </w:tabs>
        <w:ind w:right="140"/>
        <w:rPr>
          <w:lang w:val="da-DK"/>
        </w:rPr>
      </w:pPr>
    </w:p>
    <w:p w14:paraId="24C83A40" w14:textId="77777777" w:rsidR="007A5DB9" w:rsidRPr="0075471E" w:rsidRDefault="008747B9" w:rsidP="00DF05ED">
      <w:pPr>
        <w:pStyle w:val="BodyText"/>
        <w:tabs>
          <w:tab w:val="left" w:pos="426"/>
        </w:tabs>
        <w:ind w:right="140"/>
        <w:rPr>
          <w:lang w:val="da-DK"/>
        </w:rPr>
      </w:pPr>
      <w:r w:rsidRPr="0075471E">
        <w:rPr>
          <w:lang w:val="da-DK"/>
        </w:rPr>
        <w:t>Brug</w:t>
      </w:r>
      <w:r w:rsidRPr="0075471E">
        <w:rPr>
          <w:spacing w:val="-5"/>
          <w:lang w:val="da-DK"/>
        </w:rPr>
        <w:t xml:space="preserve"> </w:t>
      </w:r>
      <w:r w:rsidRPr="0075471E">
        <w:rPr>
          <w:lang w:val="da-DK"/>
        </w:rPr>
        <w:t>ikke</w:t>
      </w:r>
      <w:r w:rsidRPr="0075471E">
        <w:rPr>
          <w:spacing w:val="-2"/>
          <w:lang w:val="da-DK"/>
        </w:rPr>
        <w:t xml:space="preserve"> </w:t>
      </w:r>
      <w:r w:rsidRPr="0075471E">
        <w:rPr>
          <w:lang w:val="da-DK"/>
        </w:rPr>
        <w:t>lægemidlet</w:t>
      </w:r>
      <w:r w:rsidRPr="0075471E">
        <w:rPr>
          <w:spacing w:val="-1"/>
          <w:lang w:val="da-DK"/>
        </w:rPr>
        <w:t xml:space="preserve"> </w:t>
      </w:r>
      <w:r w:rsidRPr="0075471E">
        <w:rPr>
          <w:lang w:val="da-DK"/>
        </w:rPr>
        <w:t>efter</w:t>
      </w:r>
      <w:r w:rsidRPr="0075471E">
        <w:rPr>
          <w:spacing w:val="-4"/>
          <w:lang w:val="da-DK"/>
        </w:rPr>
        <w:t xml:space="preserve"> </w:t>
      </w:r>
      <w:r w:rsidRPr="0075471E">
        <w:rPr>
          <w:lang w:val="da-DK"/>
        </w:rPr>
        <w:t>den</w:t>
      </w:r>
      <w:r w:rsidRPr="0075471E">
        <w:rPr>
          <w:spacing w:val="-2"/>
          <w:lang w:val="da-DK"/>
        </w:rPr>
        <w:t xml:space="preserve"> </w:t>
      </w:r>
      <w:r w:rsidRPr="0075471E">
        <w:rPr>
          <w:lang w:val="da-DK"/>
        </w:rPr>
        <w:t>udløbsdato,</w:t>
      </w:r>
      <w:r w:rsidRPr="0075471E">
        <w:rPr>
          <w:spacing w:val="-5"/>
          <w:lang w:val="da-DK"/>
        </w:rPr>
        <w:t xml:space="preserve"> </w:t>
      </w:r>
      <w:r w:rsidRPr="0075471E">
        <w:rPr>
          <w:lang w:val="da-DK"/>
        </w:rPr>
        <w:t>der</w:t>
      </w:r>
      <w:r w:rsidRPr="0075471E">
        <w:rPr>
          <w:spacing w:val="-1"/>
          <w:lang w:val="da-DK"/>
        </w:rPr>
        <w:t xml:space="preserve"> </w:t>
      </w:r>
      <w:r w:rsidRPr="0075471E">
        <w:rPr>
          <w:lang w:val="da-DK"/>
        </w:rPr>
        <w:t>står</w:t>
      </w:r>
      <w:r w:rsidRPr="0075471E">
        <w:rPr>
          <w:spacing w:val="-1"/>
          <w:lang w:val="da-DK"/>
        </w:rPr>
        <w:t xml:space="preserve"> </w:t>
      </w:r>
      <w:r w:rsidRPr="0075471E">
        <w:rPr>
          <w:lang w:val="da-DK"/>
        </w:rPr>
        <w:t>på</w:t>
      </w:r>
      <w:r w:rsidRPr="0075471E">
        <w:rPr>
          <w:spacing w:val="-4"/>
          <w:lang w:val="da-DK"/>
        </w:rPr>
        <w:t xml:space="preserve"> </w:t>
      </w:r>
      <w:r w:rsidRPr="0075471E">
        <w:rPr>
          <w:lang w:val="da-DK"/>
        </w:rPr>
        <w:t>den</w:t>
      </w:r>
      <w:r w:rsidRPr="0075471E">
        <w:rPr>
          <w:spacing w:val="-2"/>
          <w:lang w:val="da-DK"/>
        </w:rPr>
        <w:t xml:space="preserve"> </w:t>
      </w:r>
      <w:r w:rsidRPr="0075471E">
        <w:rPr>
          <w:lang w:val="da-DK"/>
        </w:rPr>
        <w:t>ydre</w:t>
      </w:r>
      <w:r w:rsidRPr="0075471E">
        <w:rPr>
          <w:spacing w:val="-2"/>
          <w:lang w:val="da-DK"/>
        </w:rPr>
        <w:t xml:space="preserve"> </w:t>
      </w:r>
      <w:r w:rsidRPr="0075471E">
        <w:rPr>
          <w:lang w:val="da-DK"/>
        </w:rPr>
        <w:t>karton</w:t>
      </w:r>
      <w:r w:rsidRPr="0075471E">
        <w:rPr>
          <w:spacing w:val="-2"/>
          <w:lang w:val="da-DK"/>
        </w:rPr>
        <w:t xml:space="preserve"> </w:t>
      </w:r>
      <w:r w:rsidRPr="0075471E">
        <w:rPr>
          <w:lang w:val="da-DK"/>
        </w:rPr>
        <w:t>og</w:t>
      </w:r>
      <w:r w:rsidRPr="0075471E">
        <w:rPr>
          <w:spacing w:val="-5"/>
          <w:lang w:val="da-DK"/>
        </w:rPr>
        <w:t xml:space="preserve"> </w:t>
      </w:r>
      <w:r w:rsidRPr="0075471E">
        <w:rPr>
          <w:lang w:val="da-DK"/>
        </w:rPr>
        <w:t>på</w:t>
      </w:r>
      <w:r w:rsidRPr="0075471E">
        <w:rPr>
          <w:spacing w:val="-2"/>
          <w:lang w:val="da-DK"/>
        </w:rPr>
        <w:t xml:space="preserve"> </w:t>
      </w:r>
      <w:r w:rsidRPr="0075471E">
        <w:rPr>
          <w:lang w:val="da-DK"/>
        </w:rPr>
        <w:t>hætteglasset</w:t>
      </w:r>
      <w:r w:rsidRPr="0075471E">
        <w:rPr>
          <w:spacing w:val="-4"/>
          <w:lang w:val="da-DK"/>
        </w:rPr>
        <w:t xml:space="preserve"> </w:t>
      </w:r>
      <w:r w:rsidRPr="0075471E">
        <w:rPr>
          <w:lang w:val="da-DK"/>
        </w:rPr>
        <w:t>efter forkortelsen ”EXP”. Udløbsdatoen er den sidste dag i den nævnte måned.</w:t>
      </w:r>
    </w:p>
    <w:p w14:paraId="306F821E" w14:textId="77777777" w:rsidR="007A5DB9" w:rsidRPr="0075471E" w:rsidRDefault="007A5DB9" w:rsidP="00DF05ED">
      <w:pPr>
        <w:pStyle w:val="BodyText"/>
        <w:tabs>
          <w:tab w:val="left" w:pos="426"/>
        </w:tabs>
        <w:ind w:right="140"/>
        <w:rPr>
          <w:lang w:val="da-DK"/>
        </w:rPr>
      </w:pPr>
    </w:p>
    <w:p w14:paraId="40DF7CB5" w14:textId="77777777" w:rsidR="007A5DB9" w:rsidRPr="0075471E" w:rsidRDefault="008747B9" w:rsidP="00DF05ED">
      <w:pPr>
        <w:pStyle w:val="BodyText"/>
        <w:tabs>
          <w:tab w:val="left" w:pos="426"/>
        </w:tabs>
        <w:ind w:right="140"/>
        <w:rPr>
          <w:lang w:val="da-DK"/>
        </w:rPr>
      </w:pPr>
      <w:r w:rsidRPr="0075471E">
        <w:rPr>
          <w:lang w:val="da-DK"/>
        </w:rPr>
        <w:t>Opbevares</w:t>
      </w:r>
      <w:r w:rsidRPr="0075471E">
        <w:rPr>
          <w:spacing w:val="-6"/>
          <w:lang w:val="da-DK"/>
        </w:rPr>
        <w:t xml:space="preserve"> </w:t>
      </w:r>
      <w:r w:rsidRPr="0075471E">
        <w:rPr>
          <w:lang w:val="da-DK"/>
        </w:rPr>
        <w:t>i</w:t>
      </w:r>
      <w:r w:rsidRPr="0075471E">
        <w:rPr>
          <w:spacing w:val="-4"/>
          <w:lang w:val="da-DK"/>
        </w:rPr>
        <w:t xml:space="preserve"> </w:t>
      </w:r>
      <w:r w:rsidRPr="0075471E">
        <w:rPr>
          <w:lang w:val="da-DK"/>
        </w:rPr>
        <w:t>køleskab</w:t>
      </w:r>
      <w:r w:rsidRPr="0075471E">
        <w:rPr>
          <w:spacing w:val="-5"/>
          <w:lang w:val="da-DK"/>
        </w:rPr>
        <w:t xml:space="preserve"> </w:t>
      </w:r>
      <w:r w:rsidRPr="0075471E">
        <w:rPr>
          <w:lang w:val="da-DK"/>
        </w:rPr>
        <w:t>(2</w:t>
      </w:r>
      <w:r w:rsidRPr="0075471E">
        <w:rPr>
          <w:spacing w:val="-5"/>
          <w:lang w:val="da-DK"/>
        </w:rPr>
        <w:t xml:space="preserve"> </w:t>
      </w:r>
      <w:r w:rsidRPr="0075471E">
        <w:rPr>
          <w:lang w:val="da-DK"/>
        </w:rPr>
        <w:t>ºC</w:t>
      </w:r>
      <w:r w:rsidRPr="0075471E">
        <w:rPr>
          <w:spacing w:val="-8"/>
          <w:lang w:val="da-DK"/>
        </w:rPr>
        <w:t xml:space="preserve"> </w:t>
      </w:r>
      <w:r w:rsidRPr="0075471E">
        <w:rPr>
          <w:lang w:val="da-DK"/>
        </w:rPr>
        <w:t>–</w:t>
      </w:r>
      <w:r w:rsidRPr="0075471E">
        <w:rPr>
          <w:spacing w:val="-5"/>
          <w:lang w:val="da-DK"/>
        </w:rPr>
        <w:t xml:space="preserve"> </w:t>
      </w:r>
      <w:r w:rsidRPr="0075471E">
        <w:rPr>
          <w:lang w:val="da-DK"/>
        </w:rPr>
        <w:t>8</w:t>
      </w:r>
      <w:r w:rsidRPr="0075471E">
        <w:rPr>
          <w:spacing w:val="-5"/>
          <w:lang w:val="da-DK"/>
        </w:rPr>
        <w:t xml:space="preserve"> </w:t>
      </w:r>
      <w:r w:rsidRPr="0075471E">
        <w:rPr>
          <w:lang w:val="da-DK"/>
        </w:rPr>
        <w:t>ºC). Må ikke fryses.</w:t>
      </w:r>
    </w:p>
    <w:p w14:paraId="58C0145A" w14:textId="77777777" w:rsidR="007A5DB9" w:rsidRPr="0075471E" w:rsidRDefault="008747B9" w:rsidP="00DF05ED">
      <w:pPr>
        <w:pStyle w:val="BodyText"/>
        <w:tabs>
          <w:tab w:val="left" w:pos="426"/>
        </w:tabs>
        <w:ind w:right="140"/>
        <w:rPr>
          <w:lang w:val="da-DK"/>
        </w:rPr>
      </w:pPr>
      <w:r w:rsidRPr="0075471E">
        <w:rPr>
          <w:lang w:val="da-DK"/>
        </w:rPr>
        <w:t>Hætteglassene</w:t>
      </w:r>
      <w:r w:rsidRPr="0075471E">
        <w:rPr>
          <w:spacing w:val="-6"/>
          <w:lang w:val="da-DK"/>
        </w:rPr>
        <w:t xml:space="preserve"> </w:t>
      </w:r>
      <w:r w:rsidRPr="0075471E">
        <w:rPr>
          <w:lang w:val="da-DK"/>
        </w:rPr>
        <w:t>skal</w:t>
      </w:r>
      <w:r w:rsidRPr="0075471E">
        <w:rPr>
          <w:spacing w:val="-2"/>
          <w:lang w:val="da-DK"/>
        </w:rPr>
        <w:t xml:space="preserve"> </w:t>
      </w:r>
      <w:r w:rsidRPr="0075471E">
        <w:rPr>
          <w:lang w:val="da-DK"/>
        </w:rPr>
        <w:t>altid</w:t>
      </w:r>
      <w:r w:rsidRPr="0075471E">
        <w:rPr>
          <w:spacing w:val="-4"/>
          <w:lang w:val="da-DK"/>
        </w:rPr>
        <w:t xml:space="preserve"> </w:t>
      </w:r>
      <w:r w:rsidRPr="0075471E">
        <w:rPr>
          <w:lang w:val="da-DK"/>
        </w:rPr>
        <w:t>opbevares</w:t>
      </w:r>
      <w:r w:rsidRPr="0075471E">
        <w:rPr>
          <w:spacing w:val="-5"/>
          <w:lang w:val="da-DK"/>
        </w:rPr>
        <w:t xml:space="preserve"> </w:t>
      </w:r>
      <w:r w:rsidRPr="0075471E">
        <w:rPr>
          <w:lang w:val="da-DK"/>
        </w:rPr>
        <w:t>i</w:t>
      </w:r>
      <w:r w:rsidRPr="0075471E">
        <w:rPr>
          <w:spacing w:val="-2"/>
          <w:lang w:val="da-DK"/>
        </w:rPr>
        <w:t xml:space="preserve"> </w:t>
      </w:r>
      <w:r w:rsidRPr="0075471E">
        <w:rPr>
          <w:lang w:val="da-DK"/>
        </w:rPr>
        <w:t>den</w:t>
      </w:r>
      <w:r w:rsidRPr="0075471E">
        <w:rPr>
          <w:spacing w:val="-6"/>
          <w:lang w:val="da-DK"/>
        </w:rPr>
        <w:t xml:space="preserve"> </w:t>
      </w:r>
      <w:r w:rsidRPr="0075471E">
        <w:rPr>
          <w:lang w:val="da-DK"/>
        </w:rPr>
        <w:t>originale</w:t>
      </w:r>
      <w:r w:rsidRPr="0075471E">
        <w:rPr>
          <w:spacing w:val="-4"/>
          <w:lang w:val="da-DK"/>
        </w:rPr>
        <w:t xml:space="preserve"> </w:t>
      </w:r>
      <w:r w:rsidRPr="0075471E">
        <w:rPr>
          <w:lang w:val="da-DK"/>
        </w:rPr>
        <w:t>yderpakning</w:t>
      </w:r>
      <w:r w:rsidRPr="0075471E">
        <w:rPr>
          <w:spacing w:val="-6"/>
          <w:lang w:val="da-DK"/>
        </w:rPr>
        <w:t xml:space="preserve"> </w:t>
      </w:r>
      <w:r w:rsidRPr="0075471E">
        <w:rPr>
          <w:lang w:val="da-DK"/>
        </w:rPr>
        <w:t>for</w:t>
      </w:r>
      <w:r w:rsidRPr="0075471E">
        <w:rPr>
          <w:spacing w:val="-2"/>
          <w:lang w:val="da-DK"/>
        </w:rPr>
        <w:t xml:space="preserve"> </w:t>
      </w:r>
      <w:r w:rsidRPr="0075471E">
        <w:rPr>
          <w:lang w:val="da-DK"/>
        </w:rPr>
        <w:t>at</w:t>
      </w:r>
      <w:r w:rsidRPr="0075471E">
        <w:rPr>
          <w:spacing w:val="-3"/>
          <w:lang w:val="da-DK"/>
        </w:rPr>
        <w:t xml:space="preserve"> </w:t>
      </w:r>
      <w:r w:rsidRPr="0075471E">
        <w:rPr>
          <w:lang w:val="da-DK"/>
        </w:rPr>
        <w:t>beskytte</w:t>
      </w:r>
      <w:r w:rsidRPr="0075471E">
        <w:rPr>
          <w:spacing w:val="-3"/>
          <w:lang w:val="da-DK"/>
        </w:rPr>
        <w:t xml:space="preserve"> </w:t>
      </w:r>
      <w:r w:rsidRPr="0075471E">
        <w:rPr>
          <w:lang w:val="da-DK"/>
        </w:rPr>
        <w:t>mod</w:t>
      </w:r>
      <w:r w:rsidRPr="0075471E">
        <w:rPr>
          <w:spacing w:val="-3"/>
          <w:lang w:val="da-DK"/>
        </w:rPr>
        <w:t xml:space="preserve"> </w:t>
      </w:r>
      <w:r w:rsidRPr="0075471E">
        <w:rPr>
          <w:spacing w:val="-4"/>
          <w:lang w:val="da-DK"/>
        </w:rPr>
        <w:t>lys.</w:t>
      </w:r>
    </w:p>
    <w:p w14:paraId="5BD9B069" w14:textId="77777777" w:rsidR="007A5DB9" w:rsidRPr="0075471E" w:rsidRDefault="007A5DB9" w:rsidP="00DF05ED">
      <w:pPr>
        <w:pStyle w:val="BodyText"/>
        <w:tabs>
          <w:tab w:val="left" w:pos="426"/>
        </w:tabs>
        <w:ind w:right="140"/>
        <w:rPr>
          <w:lang w:val="da-DK"/>
        </w:rPr>
      </w:pPr>
    </w:p>
    <w:p w14:paraId="4951A5AE" w14:textId="77777777" w:rsidR="007A5DB9" w:rsidRPr="0075471E" w:rsidRDefault="008747B9" w:rsidP="00DF05ED">
      <w:pPr>
        <w:pStyle w:val="BodyText"/>
        <w:tabs>
          <w:tab w:val="left" w:pos="426"/>
        </w:tabs>
        <w:ind w:right="140"/>
        <w:rPr>
          <w:lang w:val="da-DK"/>
        </w:rPr>
      </w:pPr>
      <w:r w:rsidRPr="0075471E">
        <w:rPr>
          <w:lang w:val="da-DK"/>
        </w:rPr>
        <w:t>Infusionsopløsningen skal anvendes umiddelbart efter fortyndingen. Hvis den ikke anvendes øjeblikkelig, er holdbarheden under anvendelse og opbevaringsbetingelserne brugerens ansvar, og er normalt ikke længere end 24 timer ved 2 °C til 8 °C, medmindre opløsningen har fundet sted under kontrollerede</w:t>
      </w:r>
      <w:r w:rsidRPr="0075471E">
        <w:rPr>
          <w:spacing w:val="-4"/>
          <w:lang w:val="da-DK"/>
        </w:rPr>
        <w:t xml:space="preserve"> </w:t>
      </w:r>
      <w:r w:rsidRPr="0075471E">
        <w:rPr>
          <w:lang w:val="da-DK"/>
        </w:rPr>
        <w:t>og</w:t>
      </w:r>
      <w:r w:rsidRPr="0075471E">
        <w:rPr>
          <w:spacing w:val="-5"/>
          <w:lang w:val="da-DK"/>
        </w:rPr>
        <w:t xml:space="preserve"> </w:t>
      </w:r>
      <w:r w:rsidRPr="0075471E">
        <w:rPr>
          <w:lang w:val="da-DK"/>
        </w:rPr>
        <w:t>validerede</w:t>
      </w:r>
      <w:r w:rsidRPr="0075471E">
        <w:rPr>
          <w:spacing w:val="-4"/>
          <w:lang w:val="da-DK"/>
        </w:rPr>
        <w:t xml:space="preserve"> </w:t>
      </w:r>
      <w:r w:rsidRPr="0075471E">
        <w:rPr>
          <w:lang w:val="da-DK"/>
        </w:rPr>
        <w:t>aseptiske</w:t>
      </w:r>
      <w:r w:rsidRPr="0075471E">
        <w:rPr>
          <w:spacing w:val="-2"/>
          <w:lang w:val="da-DK"/>
        </w:rPr>
        <w:t xml:space="preserve"> </w:t>
      </w:r>
      <w:r w:rsidRPr="0075471E">
        <w:rPr>
          <w:lang w:val="da-DK"/>
        </w:rPr>
        <w:t>omstændigheder.</w:t>
      </w:r>
      <w:r w:rsidRPr="0075471E">
        <w:rPr>
          <w:spacing w:val="-5"/>
          <w:lang w:val="da-DK"/>
        </w:rPr>
        <w:t xml:space="preserve"> </w:t>
      </w:r>
      <w:r w:rsidRPr="0075471E">
        <w:rPr>
          <w:lang w:val="da-DK"/>
        </w:rPr>
        <w:t>Når</w:t>
      </w:r>
      <w:r w:rsidRPr="0075471E">
        <w:rPr>
          <w:spacing w:val="-1"/>
          <w:lang w:val="da-DK"/>
        </w:rPr>
        <w:t xml:space="preserve"> </w:t>
      </w:r>
      <w:r w:rsidRPr="0075471E">
        <w:rPr>
          <w:lang w:val="da-DK"/>
        </w:rPr>
        <w:t>fortynding</w:t>
      </w:r>
      <w:r w:rsidRPr="0075471E">
        <w:rPr>
          <w:spacing w:val="-5"/>
          <w:lang w:val="da-DK"/>
        </w:rPr>
        <w:t xml:space="preserve"> </w:t>
      </w:r>
      <w:r w:rsidRPr="0075471E">
        <w:rPr>
          <w:lang w:val="da-DK"/>
        </w:rPr>
        <w:t>har</w:t>
      </w:r>
      <w:r w:rsidRPr="0075471E">
        <w:rPr>
          <w:spacing w:val="-1"/>
          <w:lang w:val="da-DK"/>
        </w:rPr>
        <w:t xml:space="preserve"> </w:t>
      </w:r>
      <w:r w:rsidRPr="0075471E">
        <w:rPr>
          <w:lang w:val="da-DK"/>
        </w:rPr>
        <w:t>fundet</w:t>
      </w:r>
      <w:r w:rsidRPr="0075471E">
        <w:rPr>
          <w:spacing w:val="-4"/>
          <w:lang w:val="da-DK"/>
        </w:rPr>
        <w:t xml:space="preserve"> </w:t>
      </w:r>
      <w:r w:rsidRPr="0075471E">
        <w:rPr>
          <w:lang w:val="da-DK"/>
        </w:rPr>
        <w:t>sted</w:t>
      </w:r>
      <w:r w:rsidRPr="0075471E">
        <w:rPr>
          <w:spacing w:val="-5"/>
          <w:lang w:val="da-DK"/>
        </w:rPr>
        <w:t xml:space="preserve"> </w:t>
      </w:r>
      <w:r w:rsidRPr="0075471E">
        <w:rPr>
          <w:lang w:val="da-DK"/>
        </w:rPr>
        <w:t>i</w:t>
      </w:r>
      <w:r w:rsidRPr="0075471E">
        <w:rPr>
          <w:spacing w:val="-1"/>
          <w:lang w:val="da-DK"/>
        </w:rPr>
        <w:t xml:space="preserve"> </w:t>
      </w:r>
      <w:r w:rsidRPr="0075471E">
        <w:rPr>
          <w:lang w:val="da-DK"/>
        </w:rPr>
        <w:t>et</w:t>
      </w:r>
      <w:r w:rsidRPr="0075471E">
        <w:rPr>
          <w:spacing w:val="-1"/>
          <w:lang w:val="da-DK"/>
        </w:rPr>
        <w:t xml:space="preserve"> </w:t>
      </w:r>
      <w:r w:rsidRPr="0075471E">
        <w:rPr>
          <w:lang w:val="da-DK"/>
        </w:rPr>
        <w:t>sterilt</w:t>
      </w:r>
      <w:r w:rsidRPr="0075471E">
        <w:rPr>
          <w:spacing w:val="-1"/>
          <w:lang w:val="da-DK"/>
        </w:rPr>
        <w:t xml:space="preserve"> </w:t>
      </w:r>
      <w:r w:rsidRPr="0075471E">
        <w:rPr>
          <w:lang w:val="da-DK"/>
        </w:rPr>
        <w:t>miljø, er Abevmy</w:t>
      </w:r>
      <w:r w:rsidRPr="0075471E">
        <w:rPr>
          <w:spacing w:val="-4"/>
          <w:lang w:val="da-DK"/>
        </w:rPr>
        <w:t xml:space="preserve"> </w:t>
      </w:r>
      <w:r w:rsidRPr="0075471E">
        <w:rPr>
          <w:lang w:val="da-DK"/>
        </w:rPr>
        <w:t>stabilt</w:t>
      </w:r>
      <w:r w:rsidRPr="0075471E">
        <w:rPr>
          <w:spacing w:val="-3"/>
          <w:lang w:val="da-DK"/>
        </w:rPr>
        <w:t xml:space="preserve"> </w:t>
      </w:r>
      <w:r w:rsidRPr="0075471E">
        <w:rPr>
          <w:lang w:val="da-DK"/>
        </w:rPr>
        <w:t>i en</w:t>
      </w:r>
      <w:r w:rsidRPr="0075471E">
        <w:rPr>
          <w:spacing w:val="-4"/>
          <w:lang w:val="da-DK"/>
        </w:rPr>
        <w:t xml:space="preserve"> </w:t>
      </w:r>
      <w:r w:rsidRPr="0075471E">
        <w:rPr>
          <w:lang w:val="da-DK"/>
        </w:rPr>
        <w:t>periode</w:t>
      </w:r>
      <w:r w:rsidRPr="0075471E">
        <w:rPr>
          <w:spacing w:val="-1"/>
          <w:lang w:val="da-DK"/>
        </w:rPr>
        <w:t xml:space="preserve"> </w:t>
      </w:r>
      <w:r w:rsidRPr="0075471E">
        <w:rPr>
          <w:lang w:val="da-DK"/>
        </w:rPr>
        <w:t>på</w:t>
      </w:r>
      <w:r w:rsidRPr="0075471E">
        <w:rPr>
          <w:spacing w:val="-1"/>
          <w:lang w:val="da-DK"/>
        </w:rPr>
        <w:t xml:space="preserve"> </w:t>
      </w:r>
      <w:r w:rsidRPr="0075471E">
        <w:rPr>
          <w:lang w:val="da-DK"/>
        </w:rPr>
        <w:t>op</w:t>
      </w:r>
      <w:r w:rsidRPr="0075471E">
        <w:rPr>
          <w:spacing w:val="-1"/>
          <w:lang w:val="da-DK"/>
        </w:rPr>
        <w:t xml:space="preserve"> </w:t>
      </w:r>
      <w:r w:rsidRPr="0075471E">
        <w:rPr>
          <w:lang w:val="da-DK"/>
        </w:rPr>
        <w:t>til</w:t>
      </w:r>
      <w:r w:rsidRPr="0075471E">
        <w:rPr>
          <w:spacing w:val="-3"/>
          <w:lang w:val="da-DK"/>
        </w:rPr>
        <w:t xml:space="preserve"> </w:t>
      </w:r>
      <w:r w:rsidRPr="0075471E">
        <w:rPr>
          <w:lang w:val="da-DK"/>
        </w:rPr>
        <w:t>70</w:t>
      </w:r>
      <w:r w:rsidRPr="0075471E">
        <w:rPr>
          <w:spacing w:val="-1"/>
          <w:lang w:val="da-DK"/>
        </w:rPr>
        <w:t xml:space="preserve"> </w:t>
      </w:r>
      <w:r w:rsidRPr="0075471E">
        <w:rPr>
          <w:lang w:val="da-DK"/>
        </w:rPr>
        <w:t>dage</w:t>
      </w:r>
      <w:r w:rsidRPr="0075471E">
        <w:rPr>
          <w:spacing w:val="-1"/>
          <w:lang w:val="da-DK"/>
        </w:rPr>
        <w:t xml:space="preserve"> </w:t>
      </w:r>
      <w:r w:rsidRPr="0075471E">
        <w:rPr>
          <w:lang w:val="da-DK"/>
        </w:rPr>
        <w:t>ved</w:t>
      </w:r>
      <w:r w:rsidRPr="0075471E">
        <w:rPr>
          <w:spacing w:val="-1"/>
          <w:lang w:val="da-DK"/>
        </w:rPr>
        <w:t xml:space="preserve"> </w:t>
      </w:r>
      <w:r w:rsidRPr="0075471E">
        <w:rPr>
          <w:lang w:val="da-DK"/>
        </w:rPr>
        <w:t>2</w:t>
      </w:r>
      <w:r w:rsidRPr="0075471E">
        <w:rPr>
          <w:spacing w:val="-4"/>
          <w:lang w:val="da-DK"/>
        </w:rPr>
        <w:t xml:space="preserve"> </w:t>
      </w:r>
      <w:r w:rsidRPr="0075471E">
        <w:rPr>
          <w:lang w:val="da-DK"/>
        </w:rPr>
        <w:t>°C</w:t>
      </w:r>
      <w:r w:rsidRPr="0075471E">
        <w:rPr>
          <w:spacing w:val="-2"/>
          <w:lang w:val="da-DK"/>
        </w:rPr>
        <w:t xml:space="preserve"> </w:t>
      </w:r>
      <w:r w:rsidRPr="0075471E">
        <w:rPr>
          <w:lang w:val="da-DK"/>
        </w:rPr>
        <w:t>til 8</w:t>
      </w:r>
      <w:r w:rsidRPr="0075471E">
        <w:rPr>
          <w:spacing w:val="-2"/>
          <w:lang w:val="da-DK"/>
        </w:rPr>
        <w:t xml:space="preserve"> </w:t>
      </w:r>
      <w:r w:rsidRPr="0075471E">
        <w:rPr>
          <w:lang w:val="da-DK"/>
        </w:rPr>
        <w:t>°C,</w:t>
      </w:r>
      <w:r w:rsidRPr="0075471E">
        <w:rPr>
          <w:spacing w:val="-1"/>
          <w:lang w:val="da-DK"/>
        </w:rPr>
        <w:t xml:space="preserve"> </w:t>
      </w:r>
      <w:r w:rsidRPr="0075471E">
        <w:rPr>
          <w:lang w:val="da-DK"/>
        </w:rPr>
        <w:t>og</w:t>
      </w:r>
      <w:r w:rsidRPr="0075471E">
        <w:rPr>
          <w:spacing w:val="-4"/>
          <w:lang w:val="da-DK"/>
        </w:rPr>
        <w:t xml:space="preserve"> </w:t>
      </w:r>
      <w:r w:rsidRPr="0075471E">
        <w:rPr>
          <w:lang w:val="da-DK"/>
        </w:rPr>
        <w:t>i en</w:t>
      </w:r>
      <w:r w:rsidRPr="0075471E">
        <w:rPr>
          <w:spacing w:val="-1"/>
          <w:lang w:val="da-DK"/>
        </w:rPr>
        <w:t xml:space="preserve"> </w:t>
      </w:r>
      <w:r w:rsidRPr="0075471E">
        <w:rPr>
          <w:lang w:val="da-DK"/>
        </w:rPr>
        <w:t>periode</w:t>
      </w:r>
      <w:r w:rsidRPr="0075471E">
        <w:rPr>
          <w:spacing w:val="-3"/>
          <w:lang w:val="da-DK"/>
        </w:rPr>
        <w:t xml:space="preserve"> </w:t>
      </w:r>
      <w:r w:rsidRPr="0075471E">
        <w:rPr>
          <w:lang w:val="da-DK"/>
        </w:rPr>
        <w:t>på</w:t>
      </w:r>
      <w:r w:rsidRPr="0075471E">
        <w:rPr>
          <w:spacing w:val="-1"/>
          <w:lang w:val="da-DK"/>
        </w:rPr>
        <w:t xml:space="preserve"> </w:t>
      </w:r>
      <w:r w:rsidRPr="0075471E">
        <w:rPr>
          <w:lang w:val="da-DK"/>
        </w:rPr>
        <w:t>op</w:t>
      </w:r>
      <w:r w:rsidRPr="0075471E">
        <w:rPr>
          <w:spacing w:val="-1"/>
          <w:lang w:val="da-DK"/>
        </w:rPr>
        <w:t xml:space="preserve"> </w:t>
      </w:r>
      <w:r w:rsidRPr="0075471E">
        <w:rPr>
          <w:lang w:val="da-DK"/>
        </w:rPr>
        <w:t>til 15</w:t>
      </w:r>
      <w:r w:rsidRPr="0075471E">
        <w:rPr>
          <w:spacing w:val="-1"/>
          <w:lang w:val="da-DK"/>
        </w:rPr>
        <w:t xml:space="preserve"> </w:t>
      </w:r>
      <w:r w:rsidRPr="0075471E">
        <w:rPr>
          <w:lang w:val="da-DK"/>
        </w:rPr>
        <w:t>dage</w:t>
      </w:r>
      <w:r w:rsidRPr="0075471E">
        <w:rPr>
          <w:spacing w:val="-1"/>
          <w:lang w:val="da-DK"/>
        </w:rPr>
        <w:t xml:space="preserve"> </w:t>
      </w:r>
      <w:r w:rsidRPr="0075471E">
        <w:rPr>
          <w:lang w:val="da-DK"/>
        </w:rPr>
        <w:t>ved 23 °C til 27 °C.</w:t>
      </w:r>
    </w:p>
    <w:p w14:paraId="5C4DCF83" w14:textId="77777777" w:rsidR="007A5DB9" w:rsidRPr="0075471E" w:rsidRDefault="007A5DB9" w:rsidP="00DF05ED">
      <w:pPr>
        <w:pStyle w:val="BodyText"/>
        <w:tabs>
          <w:tab w:val="left" w:pos="426"/>
        </w:tabs>
        <w:ind w:right="140"/>
        <w:rPr>
          <w:lang w:val="da-DK"/>
        </w:rPr>
      </w:pPr>
    </w:p>
    <w:p w14:paraId="301EC37C" w14:textId="77777777" w:rsidR="007A5DB9" w:rsidRPr="0075471E" w:rsidRDefault="008747B9" w:rsidP="00DF05ED">
      <w:pPr>
        <w:pStyle w:val="BodyText"/>
        <w:tabs>
          <w:tab w:val="left" w:pos="426"/>
        </w:tabs>
        <w:ind w:right="140"/>
        <w:rPr>
          <w:lang w:val="da-DK"/>
        </w:rPr>
      </w:pPr>
      <w:r w:rsidRPr="0075471E">
        <w:rPr>
          <w:lang w:val="da-DK"/>
        </w:rPr>
        <w:t>Brug</w:t>
      </w:r>
      <w:r w:rsidRPr="0075471E">
        <w:rPr>
          <w:spacing w:val="-8"/>
          <w:lang w:val="da-DK"/>
        </w:rPr>
        <w:t xml:space="preserve"> </w:t>
      </w:r>
      <w:r w:rsidRPr="0075471E">
        <w:rPr>
          <w:lang w:val="da-DK"/>
        </w:rPr>
        <w:t>ikke</w:t>
      </w:r>
      <w:r w:rsidRPr="0075471E">
        <w:rPr>
          <w:spacing w:val="-4"/>
          <w:lang w:val="da-DK"/>
        </w:rPr>
        <w:t xml:space="preserve"> </w:t>
      </w:r>
      <w:r w:rsidRPr="0075471E">
        <w:rPr>
          <w:lang w:val="da-DK"/>
        </w:rPr>
        <w:t>Abevmy,</w:t>
      </w:r>
      <w:r w:rsidRPr="0075471E">
        <w:rPr>
          <w:spacing w:val="-3"/>
          <w:lang w:val="da-DK"/>
        </w:rPr>
        <w:t xml:space="preserve"> </w:t>
      </w:r>
      <w:r w:rsidRPr="0075471E">
        <w:rPr>
          <w:lang w:val="da-DK"/>
        </w:rPr>
        <w:t>hvis</w:t>
      </w:r>
      <w:r w:rsidRPr="0075471E">
        <w:rPr>
          <w:spacing w:val="-3"/>
          <w:lang w:val="da-DK"/>
        </w:rPr>
        <w:t xml:space="preserve"> </w:t>
      </w:r>
      <w:r w:rsidRPr="0075471E">
        <w:rPr>
          <w:lang w:val="da-DK"/>
        </w:rPr>
        <w:t>du</w:t>
      </w:r>
      <w:r w:rsidRPr="0075471E">
        <w:rPr>
          <w:spacing w:val="-3"/>
          <w:lang w:val="da-DK"/>
        </w:rPr>
        <w:t xml:space="preserve"> </w:t>
      </w:r>
      <w:r w:rsidRPr="0075471E">
        <w:rPr>
          <w:lang w:val="da-DK"/>
        </w:rPr>
        <w:t>opdager</w:t>
      </w:r>
      <w:r w:rsidRPr="0075471E">
        <w:rPr>
          <w:spacing w:val="-2"/>
          <w:lang w:val="da-DK"/>
        </w:rPr>
        <w:t xml:space="preserve"> </w:t>
      </w:r>
      <w:r w:rsidRPr="0075471E">
        <w:rPr>
          <w:lang w:val="da-DK"/>
        </w:rPr>
        <w:t>partikler</w:t>
      </w:r>
      <w:r w:rsidRPr="0075471E">
        <w:rPr>
          <w:spacing w:val="-5"/>
          <w:lang w:val="da-DK"/>
        </w:rPr>
        <w:t xml:space="preserve"> </w:t>
      </w:r>
      <w:r w:rsidRPr="0075471E">
        <w:rPr>
          <w:lang w:val="da-DK"/>
        </w:rPr>
        <w:t>eller</w:t>
      </w:r>
      <w:r w:rsidRPr="0075471E">
        <w:rPr>
          <w:spacing w:val="-2"/>
          <w:lang w:val="da-DK"/>
        </w:rPr>
        <w:t xml:space="preserve"> </w:t>
      </w:r>
      <w:r w:rsidRPr="0075471E">
        <w:rPr>
          <w:lang w:val="da-DK"/>
        </w:rPr>
        <w:t>misfarvning</w:t>
      </w:r>
      <w:r w:rsidRPr="0075471E">
        <w:rPr>
          <w:spacing w:val="-6"/>
          <w:lang w:val="da-DK"/>
        </w:rPr>
        <w:t xml:space="preserve"> </w:t>
      </w:r>
      <w:r w:rsidRPr="0075471E">
        <w:rPr>
          <w:lang w:val="da-DK"/>
        </w:rPr>
        <w:t>før</w:t>
      </w:r>
      <w:r w:rsidRPr="0075471E">
        <w:rPr>
          <w:spacing w:val="-5"/>
          <w:lang w:val="da-DK"/>
        </w:rPr>
        <w:t xml:space="preserve"> </w:t>
      </w:r>
      <w:r w:rsidRPr="0075471E">
        <w:rPr>
          <w:spacing w:val="-2"/>
          <w:lang w:val="da-DK"/>
        </w:rPr>
        <w:t>administration.</w:t>
      </w:r>
    </w:p>
    <w:p w14:paraId="273E3F4B" w14:textId="77777777" w:rsidR="007A5DB9" w:rsidRPr="0075471E" w:rsidRDefault="007A5DB9" w:rsidP="00DF05ED">
      <w:pPr>
        <w:pStyle w:val="BodyText"/>
        <w:tabs>
          <w:tab w:val="left" w:pos="426"/>
        </w:tabs>
        <w:ind w:right="140"/>
        <w:rPr>
          <w:lang w:val="da-DK"/>
        </w:rPr>
      </w:pPr>
    </w:p>
    <w:p w14:paraId="1A0EF285" w14:textId="77777777" w:rsidR="007A5DB9" w:rsidRPr="0075471E" w:rsidRDefault="008747B9" w:rsidP="00DF05ED">
      <w:pPr>
        <w:pStyle w:val="BodyText"/>
        <w:tabs>
          <w:tab w:val="left" w:pos="426"/>
        </w:tabs>
        <w:ind w:right="140"/>
        <w:rPr>
          <w:lang w:val="da-DK"/>
        </w:rPr>
      </w:pPr>
      <w:r w:rsidRPr="0075471E">
        <w:rPr>
          <w:lang w:val="da-DK"/>
        </w:rPr>
        <w:t>Spørg</w:t>
      </w:r>
      <w:r w:rsidRPr="0075471E">
        <w:rPr>
          <w:spacing w:val="-5"/>
          <w:lang w:val="da-DK"/>
        </w:rPr>
        <w:t xml:space="preserve"> </w:t>
      </w:r>
      <w:r w:rsidRPr="0075471E">
        <w:rPr>
          <w:lang w:val="da-DK"/>
        </w:rPr>
        <w:t>apoteketspersonalet,</w:t>
      </w:r>
      <w:r w:rsidRPr="0075471E">
        <w:rPr>
          <w:spacing w:val="-5"/>
          <w:lang w:val="da-DK"/>
        </w:rPr>
        <w:t xml:space="preserve"> </w:t>
      </w:r>
      <w:r w:rsidRPr="0075471E">
        <w:rPr>
          <w:lang w:val="da-DK"/>
        </w:rPr>
        <w:t>hvordan</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skal</w:t>
      </w:r>
      <w:r w:rsidRPr="0075471E">
        <w:rPr>
          <w:spacing w:val="-4"/>
          <w:lang w:val="da-DK"/>
        </w:rPr>
        <w:t xml:space="preserve"> </w:t>
      </w:r>
      <w:r w:rsidRPr="0075471E">
        <w:rPr>
          <w:lang w:val="da-DK"/>
        </w:rPr>
        <w:t>bortskaffe</w:t>
      </w:r>
      <w:r w:rsidRPr="0075471E">
        <w:rPr>
          <w:spacing w:val="-4"/>
          <w:lang w:val="da-DK"/>
        </w:rPr>
        <w:t xml:space="preserve"> </w:t>
      </w:r>
      <w:r w:rsidRPr="0075471E">
        <w:rPr>
          <w:lang w:val="da-DK"/>
        </w:rPr>
        <w:t>medicinrester.</w:t>
      </w:r>
      <w:r w:rsidRPr="0075471E">
        <w:rPr>
          <w:spacing w:val="-2"/>
          <w:lang w:val="da-DK"/>
        </w:rPr>
        <w:t xml:space="preserve"> </w:t>
      </w:r>
      <w:r w:rsidRPr="0075471E">
        <w:rPr>
          <w:lang w:val="da-DK"/>
        </w:rPr>
        <w:t>Af</w:t>
      </w:r>
      <w:r w:rsidRPr="0075471E">
        <w:rPr>
          <w:spacing w:val="-1"/>
          <w:lang w:val="da-DK"/>
        </w:rPr>
        <w:t xml:space="preserve"> </w:t>
      </w:r>
      <w:r w:rsidRPr="0075471E">
        <w:rPr>
          <w:lang w:val="da-DK"/>
        </w:rPr>
        <w:t>hensyn</w:t>
      </w:r>
      <w:r w:rsidRPr="0075471E">
        <w:rPr>
          <w:spacing w:val="-2"/>
          <w:lang w:val="da-DK"/>
        </w:rPr>
        <w:t xml:space="preserve"> </w:t>
      </w:r>
      <w:r w:rsidRPr="0075471E">
        <w:rPr>
          <w:lang w:val="da-DK"/>
        </w:rPr>
        <w:t>til</w:t>
      </w:r>
      <w:r w:rsidRPr="0075471E">
        <w:rPr>
          <w:spacing w:val="-4"/>
          <w:lang w:val="da-DK"/>
        </w:rPr>
        <w:t xml:space="preserve"> </w:t>
      </w:r>
      <w:r w:rsidRPr="0075471E">
        <w:rPr>
          <w:lang w:val="da-DK"/>
        </w:rPr>
        <w:t>miljøet</w:t>
      </w:r>
      <w:r w:rsidRPr="0075471E">
        <w:rPr>
          <w:spacing w:val="-1"/>
          <w:lang w:val="da-DK"/>
        </w:rPr>
        <w:t xml:space="preserve"> </w:t>
      </w:r>
      <w:r w:rsidRPr="0075471E">
        <w:rPr>
          <w:lang w:val="da-DK"/>
        </w:rPr>
        <w:t>må</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ikke smide medicinrester i afløbet, toilettet eller skraldespanden.</w:t>
      </w:r>
    </w:p>
    <w:p w14:paraId="4A7A9CBA" w14:textId="77777777" w:rsidR="007A5DB9" w:rsidRPr="0075471E" w:rsidRDefault="007A5DB9" w:rsidP="00DF05ED">
      <w:pPr>
        <w:pStyle w:val="BodyText"/>
        <w:tabs>
          <w:tab w:val="left" w:pos="426"/>
        </w:tabs>
        <w:ind w:right="140"/>
        <w:rPr>
          <w:lang w:val="da-DK"/>
        </w:rPr>
      </w:pPr>
    </w:p>
    <w:p w14:paraId="5CDB5F30" w14:textId="77777777" w:rsidR="00F05205" w:rsidRPr="0075471E" w:rsidRDefault="00F05205" w:rsidP="00DF05ED">
      <w:pPr>
        <w:pStyle w:val="BodyText"/>
        <w:tabs>
          <w:tab w:val="left" w:pos="426"/>
        </w:tabs>
        <w:ind w:right="140"/>
        <w:rPr>
          <w:lang w:val="da-DK"/>
        </w:rPr>
      </w:pPr>
    </w:p>
    <w:p w14:paraId="66DFA98C" w14:textId="77777777" w:rsidR="007A5DB9" w:rsidRPr="0075471E" w:rsidRDefault="008747B9" w:rsidP="00DF05ED">
      <w:pPr>
        <w:pStyle w:val="Heading2"/>
        <w:numPr>
          <w:ilvl w:val="0"/>
          <w:numId w:val="3"/>
        </w:numPr>
        <w:tabs>
          <w:tab w:val="left" w:pos="426"/>
        </w:tabs>
        <w:ind w:left="0" w:right="140" w:firstLine="0"/>
        <w:rPr>
          <w:lang w:val="da-DK"/>
        </w:rPr>
      </w:pPr>
      <w:r w:rsidRPr="0075471E">
        <w:rPr>
          <w:lang w:val="da-DK"/>
        </w:rPr>
        <w:t>Pakningsstørrelse</w:t>
      </w:r>
      <w:r w:rsidRPr="0075471E">
        <w:rPr>
          <w:spacing w:val="-12"/>
          <w:lang w:val="da-DK"/>
        </w:rPr>
        <w:t xml:space="preserve"> </w:t>
      </w:r>
      <w:r w:rsidRPr="0075471E">
        <w:rPr>
          <w:lang w:val="da-DK"/>
        </w:rPr>
        <w:t>og</w:t>
      </w:r>
      <w:r w:rsidRPr="0075471E">
        <w:rPr>
          <w:spacing w:val="-11"/>
          <w:lang w:val="da-DK"/>
        </w:rPr>
        <w:t xml:space="preserve"> </w:t>
      </w:r>
      <w:r w:rsidRPr="0075471E">
        <w:rPr>
          <w:lang w:val="da-DK"/>
        </w:rPr>
        <w:t>yderligere</w:t>
      </w:r>
      <w:r w:rsidRPr="0075471E">
        <w:rPr>
          <w:spacing w:val="-11"/>
          <w:lang w:val="da-DK"/>
        </w:rPr>
        <w:t xml:space="preserve"> </w:t>
      </w:r>
      <w:r w:rsidRPr="0075471E">
        <w:rPr>
          <w:lang w:val="da-DK"/>
        </w:rPr>
        <w:t>oplysninger Abevmy indeholder:</w:t>
      </w:r>
    </w:p>
    <w:p w14:paraId="2D785C64" w14:textId="77777777" w:rsidR="00F05205" w:rsidRPr="0075471E" w:rsidRDefault="00F05205" w:rsidP="00DF05ED">
      <w:pPr>
        <w:pStyle w:val="Heading2"/>
        <w:tabs>
          <w:tab w:val="left" w:pos="426"/>
        </w:tabs>
        <w:ind w:left="0" w:right="140"/>
        <w:rPr>
          <w:lang w:val="da-DK"/>
        </w:rPr>
      </w:pPr>
    </w:p>
    <w:p w14:paraId="7D7D3DD1" w14:textId="77777777" w:rsidR="007A5DB9" w:rsidRPr="0075471E" w:rsidRDefault="008747B9" w:rsidP="00DF05ED">
      <w:pPr>
        <w:pStyle w:val="ListParagraph"/>
        <w:numPr>
          <w:ilvl w:val="0"/>
          <w:numId w:val="49"/>
        </w:numPr>
        <w:tabs>
          <w:tab w:val="left" w:pos="426"/>
        </w:tabs>
        <w:ind w:left="426" w:right="140"/>
        <w:rPr>
          <w:lang w:val="da-DK"/>
        </w:rPr>
      </w:pPr>
      <w:r w:rsidRPr="0075471E">
        <w:rPr>
          <w:lang w:val="da-DK"/>
        </w:rPr>
        <w:t>Aktivt</w:t>
      </w:r>
      <w:r w:rsidRPr="0075471E">
        <w:rPr>
          <w:spacing w:val="-2"/>
          <w:lang w:val="da-DK"/>
        </w:rPr>
        <w:t xml:space="preserve"> </w:t>
      </w:r>
      <w:r w:rsidRPr="0075471E">
        <w:rPr>
          <w:lang w:val="da-DK"/>
        </w:rPr>
        <w:t>stof:</w:t>
      </w:r>
      <w:r w:rsidRPr="0075471E">
        <w:rPr>
          <w:spacing w:val="-2"/>
          <w:lang w:val="da-DK"/>
        </w:rPr>
        <w:t xml:space="preserve"> </w:t>
      </w:r>
      <w:r w:rsidRPr="0075471E">
        <w:rPr>
          <w:lang w:val="da-DK"/>
        </w:rPr>
        <w:t>bevacizumab.</w:t>
      </w:r>
      <w:r w:rsidRPr="0075471E">
        <w:rPr>
          <w:spacing w:val="-1"/>
          <w:lang w:val="da-DK"/>
        </w:rPr>
        <w:t xml:space="preserve"> </w:t>
      </w:r>
      <w:r w:rsidRPr="0075471E">
        <w:rPr>
          <w:lang w:val="da-DK"/>
        </w:rPr>
        <w:t>Hver</w:t>
      </w:r>
      <w:r w:rsidRPr="0075471E">
        <w:rPr>
          <w:spacing w:val="-2"/>
          <w:lang w:val="da-DK"/>
        </w:rPr>
        <w:t xml:space="preserve"> </w:t>
      </w:r>
      <w:r w:rsidRPr="0075471E">
        <w:rPr>
          <w:lang w:val="da-DK"/>
        </w:rPr>
        <w:t>ml koncentrat</w:t>
      </w:r>
      <w:r w:rsidRPr="0075471E">
        <w:rPr>
          <w:spacing w:val="-5"/>
          <w:lang w:val="da-DK"/>
        </w:rPr>
        <w:t xml:space="preserve"> </w:t>
      </w:r>
      <w:r w:rsidRPr="0075471E">
        <w:rPr>
          <w:lang w:val="da-DK"/>
        </w:rPr>
        <w:t>indeholder</w:t>
      </w:r>
      <w:r w:rsidRPr="0075471E">
        <w:rPr>
          <w:spacing w:val="-2"/>
          <w:lang w:val="da-DK"/>
        </w:rPr>
        <w:t xml:space="preserve"> </w:t>
      </w:r>
      <w:r w:rsidRPr="0075471E">
        <w:rPr>
          <w:lang w:val="da-DK"/>
        </w:rPr>
        <w:t>25</w:t>
      </w:r>
      <w:r w:rsidRPr="0075471E">
        <w:rPr>
          <w:spacing w:val="-3"/>
          <w:lang w:val="da-DK"/>
        </w:rPr>
        <w:t xml:space="preserve"> </w:t>
      </w:r>
      <w:r w:rsidRPr="0075471E">
        <w:rPr>
          <w:lang w:val="da-DK"/>
        </w:rPr>
        <w:t>mg</w:t>
      </w:r>
      <w:r w:rsidRPr="0075471E">
        <w:rPr>
          <w:spacing w:val="-6"/>
          <w:lang w:val="da-DK"/>
        </w:rPr>
        <w:t xml:space="preserve"> </w:t>
      </w:r>
      <w:r w:rsidRPr="0075471E">
        <w:rPr>
          <w:lang w:val="da-DK"/>
        </w:rPr>
        <w:t>bevacizumab</w:t>
      </w:r>
      <w:r w:rsidRPr="0075471E">
        <w:rPr>
          <w:spacing w:val="-3"/>
          <w:lang w:val="da-DK"/>
        </w:rPr>
        <w:t xml:space="preserve"> </w:t>
      </w:r>
      <w:r w:rsidRPr="0075471E">
        <w:rPr>
          <w:lang w:val="da-DK"/>
        </w:rPr>
        <w:t>svarende</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1,4 til 16,5 mg/ml efter foreskreven fortynding.</w:t>
      </w:r>
    </w:p>
    <w:p w14:paraId="48B984CB" w14:textId="77777777" w:rsidR="007A5DB9" w:rsidRPr="0075471E" w:rsidRDefault="008747B9" w:rsidP="00DF05ED">
      <w:pPr>
        <w:pStyle w:val="BodyText"/>
        <w:tabs>
          <w:tab w:val="left" w:pos="426"/>
        </w:tabs>
        <w:ind w:left="426" w:right="140"/>
        <w:rPr>
          <w:lang w:val="da-DK"/>
        </w:rPr>
      </w:pPr>
      <w:r w:rsidRPr="0075471E">
        <w:rPr>
          <w:lang w:val="da-DK"/>
        </w:rPr>
        <w:t>Hvert</w:t>
      </w:r>
      <w:r w:rsidRPr="0075471E">
        <w:rPr>
          <w:spacing w:val="-2"/>
          <w:lang w:val="da-DK"/>
        </w:rPr>
        <w:t xml:space="preserve"> </w:t>
      </w:r>
      <w:r w:rsidRPr="0075471E">
        <w:rPr>
          <w:lang w:val="da-DK"/>
        </w:rPr>
        <w:t>4</w:t>
      </w:r>
      <w:r w:rsidRPr="0075471E">
        <w:rPr>
          <w:spacing w:val="-3"/>
          <w:lang w:val="da-DK"/>
        </w:rPr>
        <w:t xml:space="preserve"> </w:t>
      </w:r>
      <w:r w:rsidRPr="0075471E">
        <w:rPr>
          <w:lang w:val="da-DK"/>
        </w:rPr>
        <w:t>ml</w:t>
      </w:r>
      <w:r w:rsidRPr="0075471E">
        <w:rPr>
          <w:spacing w:val="-2"/>
          <w:lang w:val="da-DK"/>
        </w:rPr>
        <w:t xml:space="preserve"> </w:t>
      </w:r>
      <w:r w:rsidRPr="0075471E">
        <w:rPr>
          <w:lang w:val="da-DK"/>
        </w:rPr>
        <w:t>hætteglas</w:t>
      </w:r>
      <w:r w:rsidRPr="0075471E">
        <w:rPr>
          <w:spacing w:val="-3"/>
          <w:lang w:val="da-DK"/>
        </w:rPr>
        <w:t xml:space="preserve"> </w:t>
      </w:r>
      <w:r w:rsidRPr="0075471E">
        <w:rPr>
          <w:lang w:val="da-DK"/>
        </w:rPr>
        <w:t>indeholder</w:t>
      </w:r>
      <w:r w:rsidRPr="0075471E">
        <w:rPr>
          <w:spacing w:val="-2"/>
          <w:lang w:val="da-DK"/>
        </w:rPr>
        <w:t xml:space="preserve"> </w:t>
      </w:r>
      <w:r w:rsidRPr="0075471E">
        <w:rPr>
          <w:lang w:val="da-DK"/>
        </w:rPr>
        <w:t>100</w:t>
      </w:r>
      <w:r w:rsidRPr="0075471E">
        <w:rPr>
          <w:spacing w:val="-3"/>
          <w:lang w:val="da-DK"/>
        </w:rPr>
        <w:t xml:space="preserve"> </w:t>
      </w:r>
      <w:r w:rsidRPr="0075471E">
        <w:rPr>
          <w:lang w:val="da-DK"/>
        </w:rPr>
        <w:t>mg</w:t>
      </w:r>
      <w:r w:rsidRPr="0075471E">
        <w:rPr>
          <w:spacing w:val="-6"/>
          <w:lang w:val="da-DK"/>
        </w:rPr>
        <w:t xml:space="preserve"> </w:t>
      </w:r>
      <w:r w:rsidRPr="0075471E">
        <w:rPr>
          <w:lang w:val="da-DK"/>
        </w:rPr>
        <w:t>bevacizumab</w:t>
      </w:r>
      <w:r w:rsidRPr="0075471E">
        <w:rPr>
          <w:spacing w:val="-3"/>
          <w:lang w:val="da-DK"/>
        </w:rPr>
        <w:t xml:space="preserve"> </w:t>
      </w:r>
      <w:r w:rsidRPr="0075471E">
        <w:rPr>
          <w:lang w:val="da-DK"/>
        </w:rPr>
        <w:t>svarende</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1,4</w:t>
      </w:r>
      <w:r w:rsidRPr="0075471E">
        <w:rPr>
          <w:spacing w:val="-4"/>
          <w:lang w:val="da-DK"/>
        </w:rPr>
        <w:t xml:space="preserve"> </w:t>
      </w:r>
      <w:r w:rsidRPr="0075471E">
        <w:rPr>
          <w:lang w:val="da-DK"/>
        </w:rPr>
        <w:t>mg/ml</w:t>
      </w:r>
      <w:r w:rsidRPr="0075471E">
        <w:rPr>
          <w:spacing w:val="-2"/>
          <w:lang w:val="da-DK"/>
        </w:rPr>
        <w:t xml:space="preserve"> </w:t>
      </w:r>
      <w:r w:rsidRPr="0075471E">
        <w:rPr>
          <w:lang w:val="da-DK"/>
        </w:rPr>
        <w:t>efter</w:t>
      </w:r>
      <w:r w:rsidRPr="0075471E">
        <w:rPr>
          <w:spacing w:val="-5"/>
          <w:lang w:val="da-DK"/>
        </w:rPr>
        <w:t xml:space="preserve"> </w:t>
      </w:r>
      <w:r w:rsidRPr="0075471E">
        <w:rPr>
          <w:lang w:val="da-DK"/>
        </w:rPr>
        <w:t xml:space="preserve">foreskreven </w:t>
      </w:r>
      <w:r w:rsidRPr="0075471E">
        <w:rPr>
          <w:spacing w:val="-2"/>
          <w:lang w:val="da-DK"/>
        </w:rPr>
        <w:t>fortynding.</w:t>
      </w:r>
    </w:p>
    <w:p w14:paraId="102841FB" w14:textId="77777777" w:rsidR="007A5DB9" w:rsidRPr="0075471E" w:rsidRDefault="008747B9" w:rsidP="00DF05ED">
      <w:pPr>
        <w:pStyle w:val="BodyText"/>
        <w:tabs>
          <w:tab w:val="left" w:pos="426"/>
        </w:tabs>
        <w:ind w:left="426" w:right="140"/>
        <w:rPr>
          <w:lang w:val="da-DK"/>
        </w:rPr>
      </w:pPr>
      <w:r w:rsidRPr="0075471E">
        <w:rPr>
          <w:lang w:val="da-DK"/>
        </w:rPr>
        <w:t>Hvert</w:t>
      </w:r>
      <w:r w:rsidRPr="0075471E">
        <w:rPr>
          <w:spacing w:val="-2"/>
          <w:lang w:val="da-DK"/>
        </w:rPr>
        <w:t xml:space="preserve"> </w:t>
      </w:r>
      <w:r w:rsidRPr="0075471E">
        <w:rPr>
          <w:lang w:val="da-DK"/>
        </w:rPr>
        <w:t>16</w:t>
      </w:r>
      <w:r w:rsidRPr="0075471E">
        <w:rPr>
          <w:spacing w:val="-3"/>
          <w:lang w:val="da-DK"/>
        </w:rPr>
        <w:t xml:space="preserve"> </w:t>
      </w:r>
      <w:r w:rsidRPr="0075471E">
        <w:rPr>
          <w:lang w:val="da-DK"/>
        </w:rPr>
        <w:t>ml</w:t>
      </w:r>
      <w:r w:rsidRPr="0075471E">
        <w:rPr>
          <w:spacing w:val="-2"/>
          <w:lang w:val="da-DK"/>
        </w:rPr>
        <w:t xml:space="preserve"> </w:t>
      </w:r>
      <w:r w:rsidRPr="0075471E">
        <w:rPr>
          <w:lang w:val="da-DK"/>
        </w:rPr>
        <w:t>hætteglas</w:t>
      </w:r>
      <w:r w:rsidRPr="0075471E">
        <w:rPr>
          <w:spacing w:val="-3"/>
          <w:lang w:val="da-DK"/>
        </w:rPr>
        <w:t xml:space="preserve"> </w:t>
      </w:r>
      <w:r w:rsidRPr="0075471E">
        <w:rPr>
          <w:lang w:val="da-DK"/>
        </w:rPr>
        <w:t>indeholder</w:t>
      </w:r>
      <w:r w:rsidRPr="0075471E">
        <w:rPr>
          <w:spacing w:val="-2"/>
          <w:lang w:val="da-DK"/>
        </w:rPr>
        <w:t xml:space="preserve"> </w:t>
      </w:r>
      <w:r w:rsidRPr="0075471E">
        <w:rPr>
          <w:lang w:val="da-DK"/>
        </w:rPr>
        <w:t>400</w:t>
      </w:r>
      <w:r w:rsidRPr="0075471E">
        <w:rPr>
          <w:spacing w:val="-3"/>
          <w:lang w:val="da-DK"/>
        </w:rPr>
        <w:t xml:space="preserve"> </w:t>
      </w:r>
      <w:r w:rsidRPr="0075471E">
        <w:rPr>
          <w:lang w:val="da-DK"/>
        </w:rPr>
        <w:t>mg</w:t>
      </w:r>
      <w:r w:rsidRPr="0075471E">
        <w:rPr>
          <w:spacing w:val="-6"/>
          <w:lang w:val="da-DK"/>
        </w:rPr>
        <w:t xml:space="preserve"> </w:t>
      </w:r>
      <w:r w:rsidRPr="0075471E">
        <w:rPr>
          <w:lang w:val="da-DK"/>
        </w:rPr>
        <w:t>bevacizumab</w:t>
      </w:r>
      <w:r w:rsidRPr="0075471E">
        <w:rPr>
          <w:spacing w:val="-3"/>
          <w:lang w:val="da-DK"/>
        </w:rPr>
        <w:t xml:space="preserve"> </w:t>
      </w:r>
      <w:r w:rsidRPr="0075471E">
        <w:rPr>
          <w:lang w:val="da-DK"/>
        </w:rPr>
        <w:t>svarende</w:t>
      </w:r>
      <w:r w:rsidRPr="0075471E">
        <w:rPr>
          <w:spacing w:val="-5"/>
          <w:lang w:val="da-DK"/>
        </w:rPr>
        <w:t xml:space="preserve"> </w:t>
      </w:r>
      <w:r w:rsidRPr="0075471E">
        <w:rPr>
          <w:lang w:val="da-DK"/>
        </w:rPr>
        <w:t>til</w:t>
      </w:r>
      <w:r w:rsidRPr="0075471E">
        <w:rPr>
          <w:spacing w:val="-2"/>
          <w:lang w:val="da-DK"/>
        </w:rPr>
        <w:t xml:space="preserve"> </w:t>
      </w:r>
      <w:r w:rsidRPr="0075471E">
        <w:rPr>
          <w:lang w:val="da-DK"/>
        </w:rPr>
        <w:t>16,5</w:t>
      </w:r>
      <w:r w:rsidRPr="0075471E">
        <w:rPr>
          <w:spacing w:val="-4"/>
          <w:lang w:val="da-DK"/>
        </w:rPr>
        <w:t xml:space="preserve"> </w:t>
      </w:r>
      <w:r w:rsidRPr="0075471E">
        <w:rPr>
          <w:lang w:val="da-DK"/>
        </w:rPr>
        <w:t>mg/ml</w:t>
      </w:r>
      <w:r w:rsidRPr="0075471E">
        <w:rPr>
          <w:spacing w:val="-2"/>
          <w:lang w:val="da-DK"/>
        </w:rPr>
        <w:t xml:space="preserve"> </w:t>
      </w:r>
      <w:r w:rsidRPr="0075471E">
        <w:rPr>
          <w:lang w:val="da-DK"/>
        </w:rPr>
        <w:t>efter foreskreven fortynding.</w:t>
      </w:r>
    </w:p>
    <w:p w14:paraId="7377F2AD" w14:textId="77777777" w:rsidR="007A5DB9" w:rsidRPr="0075471E" w:rsidRDefault="008747B9" w:rsidP="00DF05ED">
      <w:pPr>
        <w:pStyle w:val="ListParagraph"/>
        <w:numPr>
          <w:ilvl w:val="0"/>
          <w:numId w:val="49"/>
        </w:numPr>
        <w:tabs>
          <w:tab w:val="left" w:pos="426"/>
        </w:tabs>
        <w:ind w:left="426" w:right="140"/>
        <w:rPr>
          <w:lang w:val="da-DK"/>
        </w:rPr>
      </w:pPr>
      <w:r w:rsidRPr="0075471E">
        <w:rPr>
          <w:lang w:val="da-DK"/>
        </w:rPr>
        <w:t>Øvrige</w:t>
      </w:r>
      <w:r w:rsidRPr="0075471E">
        <w:rPr>
          <w:spacing w:val="-3"/>
          <w:lang w:val="da-DK"/>
        </w:rPr>
        <w:t xml:space="preserve"> </w:t>
      </w:r>
      <w:r w:rsidRPr="0075471E">
        <w:rPr>
          <w:lang w:val="da-DK"/>
        </w:rPr>
        <w:t>indholdsstoffer:</w:t>
      </w:r>
      <w:r w:rsidRPr="0075471E">
        <w:rPr>
          <w:spacing w:val="-2"/>
          <w:lang w:val="da-DK"/>
        </w:rPr>
        <w:t xml:space="preserve"> </w:t>
      </w:r>
      <w:r w:rsidRPr="0075471E">
        <w:rPr>
          <w:lang w:val="da-DK"/>
        </w:rPr>
        <w:t>natriumphosphat</w:t>
      </w:r>
      <w:r w:rsidRPr="0075471E">
        <w:rPr>
          <w:spacing w:val="-5"/>
          <w:lang w:val="da-DK"/>
        </w:rPr>
        <w:t xml:space="preserve"> </w:t>
      </w:r>
      <w:r w:rsidRPr="0075471E">
        <w:rPr>
          <w:lang w:val="da-DK"/>
        </w:rPr>
        <w:t>(E339),</w:t>
      </w:r>
      <w:r w:rsidRPr="0075471E">
        <w:rPr>
          <w:spacing w:val="-3"/>
          <w:lang w:val="da-DK"/>
        </w:rPr>
        <w:t xml:space="preserve"> </w:t>
      </w:r>
      <w:r w:rsidRPr="0075471E">
        <w:rPr>
          <w:lang w:val="da-DK"/>
        </w:rPr>
        <w:t>α,</w:t>
      </w:r>
      <w:r w:rsidRPr="0075471E">
        <w:rPr>
          <w:spacing w:val="-3"/>
          <w:lang w:val="da-DK"/>
        </w:rPr>
        <w:t xml:space="preserve"> </w:t>
      </w:r>
      <w:r w:rsidRPr="0075471E">
        <w:rPr>
          <w:lang w:val="da-DK"/>
        </w:rPr>
        <w:t>α</w:t>
      </w:r>
      <w:r w:rsidRPr="0075471E">
        <w:rPr>
          <w:spacing w:val="-4"/>
          <w:lang w:val="da-DK"/>
        </w:rPr>
        <w:t xml:space="preserve"> </w:t>
      </w:r>
      <w:r w:rsidRPr="0075471E">
        <w:rPr>
          <w:lang w:val="da-DK"/>
        </w:rPr>
        <w:t>-</w:t>
      </w:r>
      <w:r w:rsidRPr="0075471E">
        <w:rPr>
          <w:spacing w:val="-7"/>
          <w:lang w:val="da-DK"/>
        </w:rPr>
        <w:t xml:space="preserve"> </w:t>
      </w:r>
      <w:r w:rsidRPr="0075471E">
        <w:rPr>
          <w:lang w:val="da-DK"/>
        </w:rPr>
        <w:t>trehalosedihydrat,</w:t>
      </w:r>
      <w:r w:rsidRPr="0075471E">
        <w:rPr>
          <w:spacing w:val="-3"/>
          <w:lang w:val="da-DK"/>
        </w:rPr>
        <w:t xml:space="preserve"> </w:t>
      </w:r>
      <w:r w:rsidRPr="0075471E">
        <w:rPr>
          <w:lang w:val="da-DK"/>
        </w:rPr>
        <w:t>polysorbat</w:t>
      </w:r>
      <w:r w:rsidRPr="0075471E">
        <w:rPr>
          <w:spacing w:val="-2"/>
          <w:lang w:val="da-DK"/>
        </w:rPr>
        <w:t xml:space="preserve"> </w:t>
      </w:r>
      <w:r w:rsidRPr="0075471E">
        <w:rPr>
          <w:lang w:val="da-DK"/>
        </w:rPr>
        <w:t>20</w:t>
      </w:r>
      <w:r w:rsidRPr="0075471E">
        <w:rPr>
          <w:spacing w:val="-6"/>
          <w:lang w:val="da-DK"/>
        </w:rPr>
        <w:t xml:space="preserve"> </w:t>
      </w:r>
      <w:r w:rsidRPr="0075471E">
        <w:rPr>
          <w:lang w:val="da-DK"/>
        </w:rPr>
        <w:t>(E432) og vand til injektionsvæske. Se pkt.2 "Abevmy indeholder natrium".</w:t>
      </w:r>
    </w:p>
    <w:p w14:paraId="5BA5D566" w14:textId="77777777" w:rsidR="007A5DB9" w:rsidRPr="0075471E" w:rsidRDefault="007A5DB9" w:rsidP="00F7686D">
      <w:pPr>
        <w:pStyle w:val="BodyText"/>
        <w:ind w:right="140"/>
        <w:rPr>
          <w:lang w:val="da-DK"/>
        </w:rPr>
      </w:pPr>
    </w:p>
    <w:p w14:paraId="03F8A252" w14:textId="77777777" w:rsidR="007A5DB9" w:rsidRPr="0075471E" w:rsidRDefault="008747B9" w:rsidP="00F7686D">
      <w:pPr>
        <w:pStyle w:val="Heading2"/>
        <w:ind w:left="0" w:right="140"/>
        <w:rPr>
          <w:lang w:val="da-DK"/>
        </w:rPr>
      </w:pPr>
      <w:r w:rsidRPr="0075471E">
        <w:rPr>
          <w:lang w:val="da-DK"/>
        </w:rPr>
        <w:t>Udseende</w:t>
      </w:r>
      <w:r w:rsidRPr="0075471E">
        <w:rPr>
          <w:spacing w:val="-4"/>
          <w:lang w:val="da-DK"/>
        </w:rPr>
        <w:t xml:space="preserve"> </w:t>
      </w:r>
      <w:r w:rsidRPr="0075471E">
        <w:rPr>
          <w:lang w:val="da-DK"/>
        </w:rPr>
        <w:t>og</w:t>
      </w:r>
      <w:r w:rsidRPr="0075471E">
        <w:rPr>
          <w:spacing w:val="-4"/>
          <w:lang w:val="da-DK"/>
        </w:rPr>
        <w:t xml:space="preserve"> </w:t>
      </w:r>
      <w:r w:rsidRPr="0075471E">
        <w:rPr>
          <w:spacing w:val="-2"/>
          <w:lang w:val="da-DK"/>
        </w:rPr>
        <w:t>pakningsstørrelser</w:t>
      </w:r>
    </w:p>
    <w:p w14:paraId="7477C55B" w14:textId="77777777" w:rsidR="007A5DB9" w:rsidRPr="0075471E" w:rsidRDefault="008747B9" w:rsidP="00F7686D">
      <w:pPr>
        <w:pStyle w:val="BodyText"/>
        <w:ind w:right="140"/>
        <w:rPr>
          <w:lang w:val="da-DK"/>
        </w:rPr>
      </w:pPr>
      <w:r w:rsidRPr="0075471E">
        <w:rPr>
          <w:lang w:val="da-DK"/>
        </w:rPr>
        <w:t>Abevmy</w:t>
      </w:r>
      <w:r w:rsidRPr="0075471E">
        <w:rPr>
          <w:spacing w:val="-1"/>
          <w:lang w:val="da-DK"/>
        </w:rPr>
        <w:t xml:space="preserve"> </w:t>
      </w:r>
      <w:r w:rsidRPr="0075471E">
        <w:rPr>
          <w:lang w:val="da-DK"/>
        </w:rPr>
        <w:t>er et koncentrat til infusionsvæske, opløsning. Koncentratet er en klar til let opaliserende, farveløs til lysebrun væske og fri for synlige partikler. Den er fyldt i hætteglas af glas med gummiprop.</w:t>
      </w:r>
      <w:r w:rsidRPr="0075471E">
        <w:rPr>
          <w:spacing w:val="-2"/>
          <w:lang w:val="da-DK"/>
        </w:rPr>
        <w:t xml:space="preserve"> </w:t>
      </w:r>
      <w:r w:rsidRPr="0075471E">
        <w:rPr>
          <w:lang w:val="da-DK"/>
        </w:rPr>
        <w:t>4</w:t>
      </w:r>
      <w:r w:rsidRPr="0075471E">
        <w:rPr>
          <w:spacing w:val="-2"/>
          <w:lang w:val="da-DK"/>
        </w:rPr>
        <w:t xml:space="preserve"> </w:t>
      </w:r>
      <w:r w:rsidRPr="0075471E">
        <w:rPr>
          <w:lang w:val="da-DK"/>
        </w:rPr>
        <w:t>ml</w:t>
      </w:r>
      <w:r w:rsidRPr="0075471E">
        <w:rPr>
          <w:spacing w:val="-1"/>
          <w:lang w:val="da-DK"/>
        </w:rPr>
        <w:t xml:space="preserve"> </w:t>
      </w:r>
      <w:r w:rsidRPr="0075471E">
        <w:rPr>
          <w:lang w:val="da-DK"/>
        </w:rPr>
        <w:t>hætteglas</w:t>
      </w:r>
      <w:r w:rsidRPr="0075471E">
        <w:rPr>
          <w:spacing w:val="-4"/>
          <w:lang w:val="da-DK"/>
        </w:rPr>
        <w:t xml:space="preserve"> </w:t>
      </w:r>
      <w:r w:rsidRPr="0075471E">
        <w:rPr>
          <w:lang w:val="da-DK"/>
        </w:rPr>
        <w:t>fås</w:t>
      </w:r>
      <w:r w:rsidRPr="0075471E">
        <w:rPr>
          <w:spacing w:val="-4"/>
          <w:lang w:val="da-DK"/>
        </w:rPr>
        <w:t xml:space="preserve"> </w:t>
      </w:r>
      <w:r w:rsidRPr="0075471E">
        <w:rPr>
          <w:lang w:val="da-DK"/>
        </w:rPr>
        <w:t>i</w:t>
      </w:r>
      <w:r w:rsidRPr="0075471E">
        <w:rPr>
          <w:spacing w:val="-1"/>
          <w:lang w:val="da-DK"/>
        </w:rPr>
        <w:t xml:space="preserve"> </w:t>
      </w:r>
      <w:r w:rsidRPr="0075471E">
        <w:rPr>
          <w:lang w:val="da-DK"/>
        </w:rPr>
        <w:t>pakninger</w:t>
      </w:r>
      <w:r w:rsidRPr="0075471E">
        <w:rPr>
          <w:spacing w:val="-1"/>
          <w:lang w:val="da-DK"/>
        </w:rPr>
        <w:t xml:space="preserve"> </w:t>
      </w:r>
      <w:r w:rsidRPr="0075471E">
        <w:rPr>
          <w:lang w:val="da-DK"/>
        </w:rPr>
        <w:t>med</w:t>
      </w:r>
      <w:r w:rsidRPr="0075471E">
        <w:rPr>
          <w:spacing w:val="-2"/>
          <w:lang w:val="da-DK"/>
        </w:rPr>
        <w:t xml:space="preserve"> </w:t>
      </w:r>
      <w:r w:rsidRPr="0075471E">
        <w:rPr>
          <w:lang w:val="da-DK"/>
        </w:rPr>
        <w:t>1</w:t>
      </w:r>
      <w:r w:rsidRPr="0075471E">
        <w:rPr>
          <w:spacing w:val="-2"/>
          <w:lang w:val="da-DK"/>
        </w:rPr>
        <w:t xml:space="preserve"> </w:t>
      </w:r>
      <w:r w:rsidRPr="0075471E">
        <w:rPr>
          <w:lang w:val="da-DK"/>
        </w:rPr>
        <w:t>eller</w:t>
      </w:r>
      <w:r w:rsidRPr="0075471E">
        <w:rPr>
          <w:spacing w:val="-4"/>
          <w:lang w:val="da-DK"/>
        </w:rPr>
        <w:t xml:space="preserve"> </w:t>
      </w:r>
      <w:r w:rsidRPr="0075471E">
        <w:rPr>
          <w:lang w:val="da-DK"/>
        </w:rPr>
        <w:t>5</w:t>
      </w:r>
      <w:r w:rsidRPr="0075471E">
        <w:rPr>
          <w:spacing w:val="-2"/>
          <w:lang w:val="da-DK"/>
        </w:rPr>
        <w:t xml:space="preserve"> </w:t>
      </w:r>
      <w:r w:rsidRPr="0075471E">
        <w:rPr>
          <w:lang w:val="da-DK"/>
        </w:rPr>
        <w:t>hætteglas.</w:t>
      </w:r>
      <w:r w:rsidRPr="0075471E">
        <w:rPr>
          <w:spacing w:val="-2"/>
          <w:lang w:val="da-DK"/>
        </w:rPr>
        <w:t xml:space="preserve"> </w:t>
      </w:r>
      <w:r w:rsidRPr="0075471E">
        <w:rPr>
          <w:lang w:val="da-DK"/>
        </w:rPr>
        <w:t>16</w:t>
      </w:r>
      <w:r w:rsidRPr="0075471E">
        <w:rPr>
          <w:spacing w:val="-2"/>
          <w:lang w:val="da-DK"/>
        </w:rPr>
        <w:t xml:space="preserve"> </w:t>
      </w:r>
      <w:r w:rsidRPr="0075471E">
        <w:rPr>
          <w:lang w:val="da-DK"/>
        </w:rPr>
        <w:t>ml</w:t>
      </w:r>
      <w:r w:rsidRPr="0075471E">
        <w:rPr>
          <w:spacing w:val="-1"/>
          <w:lang w:val="da-DK"/>
        </w:rPr>
        <w:t xml:space="preserve"> </w:t>
      </w:r>
      <w:r w:rsidRPr="0075471E">
        <w:rPr>
          <w:lang w:val="da-DK"/>
        </w:rPr>
        <w:t>hætteglas</w:t>
      </w:r>
      <w:r w:rsidRPr="0075471E">
        <w:rPr>
          <w:spacing w:val="-2"/>
          <w:lang w:val="da-DK"/>
        </w:rPr>
        <w:t xml:space="preserve"> </w:t>
      </w:r>
      <w:r w:rsidRPr="0075471E">
        <w:rPr>
          <w:lang w:val="da-DK"/>
        </w:rPr>
        <w:t>fås</w:t>
      </w:r>
      <w:r w:rsidRPr="0075471E">
        <w:rPr>
          <w:spacing w:val="-2"/>
          <w:lang w:val="da-DK"/>
        </w:rPr>
        <w:t xml:space="preserve"> </w:t>
      </w:r>
      <w:r w:rsidRPr="0075471E">
        <w:rPr>
          <w:lang w:val="da-DK"/>
        </w:rPr>
        <w:t>i</w:t>
      </w:r>
      <w:r w:rsidRPr="0075471E">
        <w:rPr>
          <w:spacing w:val="-4"/>
          <w:lang w:val="da-DK"/>
        </w:rPr>
        <w:t xml:space="preserve"> </w:t>
      </w:r>
      <w:r w:rsidRPr="0075471E">
        <w:rPr>
          <w:lang w:val="da-DK"/>
        </w:rPr>
        <w:t>pakninger med 1, 2 eller 3 hætteglas.</w:t>
      </w:r>
    </w:p>
    <w:p w14:paraId="31DB1C49" w14:textId="77777777" w:rsidR="007A5DB9" w:rsidRPr="0075471E" w:rsidRDefault="007A5DB9" w:rsidP="00F7686D">
      <w:pPr>
        <w:pStyle w:val="BodyText"/>
        <w:ind w:right="140"/>
        <w:rPr>
          <w:lang w:val="da-DK"/>
        </w:rPr>
      </w:pPr>
    </w:p>
    <w:p w14:paraId="3DD8E979" w14:textId="77777777" w:rsidR="007A5DB9" w:rsidRPr="0075471E" w:rsidRDefault="008747B9" w:rsidP="00F7686D">
      <w:pPr>
        <w:pStyle w:val="BodyText"/>
        <w:ind w:right="140"/>
        <w:rPr>
          <w:spacing w:val="-2"/>
          <w:lang w:val="da-DK"/>
        </w:rPr>
      </w:pPr>
      <w:r w:rsidRPr="0075471E">
        <w:rPr>
          <w:lang w:val="da-DK"/>
        </w:rPr>
        <w:t>Ikke</w:t>
      </w:r>
      <w:r w:rsidRPr="0075471E">
        <w:rPr>
          <w:spacing w:val="-5"/>
          <w:lang w:val="da-DK"/>
        </w:rPr>
        <w:t xml:space="preserve"> </w:t>
      </w:r>
      <w:r w:rsidRPr="0075471E">
        <w:rPr>
          <w:lang w:val="da-DK"/>
        </w:rPr>
        <w:t>alle</w:t>
      </w:r>
      <w:r w:rsidRPr="0075471E">
        <w:rPr>
          <w:spacing w:val="-5"/>
          <w:lang w:val="da-DK"/>
        </w:rPr>
        <w:t xml:space="preserve"> </w:t>
      </w:r>
      <w:r w:rsidRPr="0075471E">
        <w:rPr>
          <w:lang w:val="da-DK"/>
        </w:rPr>
        <w:t>pakningsstørrelser</w:t>
      </w:r>
      <w:r w:rsidRPr="0075471E">
        <w:rPr>
          <w:spacing w:val="-7"/>
          <w:lang w:val="da-DK"/>
        </w:rPr>
        <w:t xml:space="preserve"> </w:t>
      </w:r>
      <w:r w:rsidRPr="0075471E">
        <w:rPr>
          <w:lang w:val="da-DK"/>
        </w:rPr>
        <w:t>er</w:t>
      </w:r>
      <w:r w:rsidRPr="0075471E">
        <w:rPr>
          <w:spacing w:val="-4"/>
          <w:lang w:val="da-DK"/>
        </w:rPr>
        <w:t xml:space="preserve"> </w:t>
      </w:r>
      <w:r w:rsidRPr="0075471E">
        <w:rPr>
          <w:lang w:val="da-DK"/>
        </w:rPr>
        <w:t>nødvendigvis</w:t>
      </w:r>
      <w:r w:rsidRPr="0075471E">
        <w:rPr>
          <w:spacing w:val="-4"/>
          <w:lang w:val="da-DK"/>
        </w:rPr>
        <w:t xml:space="preserve"> </w:t>
      </w:r>
      <w:r w:rsidRPr="0075471E">
        <w:rPr>
          <w:spacing w:val="-2"/>
          <w:lang w:val="da-DK"/>
        </w:rPr>
        <w:t>markedsført.</w:t>
      </w:r>
    </w:p>
    <w:p w14:paraId="45818F56" w14:textId="77777777" w:rsidR="00F05205" w:rsidRPr="0075471E" w:rsidRDefault="00F05205" w:rsidP="00F7686D">
      <w:pPr>
        <w:pStyle w:val="BodyText"/>
        <w:ind w:right="140"/>
        <w:rPr>
          <w:spacing w:val="-2"/>
          <w:lang w:val="da-DK"/>
        </w:rPr>
      </w:pPr>
    </w:p>
    <w:p w14:paraId="555C5F97" w14:textId="77777777" w:rsidR="005E1E77" w:rsidRDefault="008747B9" w:rsidP="00F7686D">
      <w:pPr>
        <w:pStyle w:val="Heading2"/>
        <w:ind w:left="0" w:right="140"/>
        <w:rPr>
          <w:lang w:val="da-DK"/>
        </w:rPr>
      </w:pPr>
      <w:r w:rsidRPr="0075471E">
        <w:rPr>
          <w:lang w:val="da-DK"/>
        </w:rPr>
        <w:t>Indehaver</w:t>
      </w:r>
      <w:r w:rsidRPr="0075471E">
        <w:rPr>
          <w:spacing w:val="-9"/>
          <w:lang w:val="da-DK"/>
        </w:rPr>
        <w:t xml:space="preserve"> </w:t>
      </w:r>
      <w:r w:rsidRPr="0075471E">
        <w:rPr>
          <w:lang w:val="da-DK"/>
        </w:rPr>
        <w:t>af</w:t>
      </w:r>
      <w:r w:rsidRPr="0075471E">
        <w:rPr>
          <w:spacing w:val="-5"/>
          <w:lang w:val="da-DK"/>
        </w:rPr>
        <w:t xml:space="preserve"> </w:t>
      </w:r>
      <w:r w:rsidRPr="0075471E">
        <w:rPr>
          <w:lang w:val="da-DK"/>
        </w:rPr>
        <w:t>markedsføringstilladelsen</w:t>
      </w:r>
      <w:r w:rsidRPr="0075471E">
        <w:rPr>
          <w:spacing w:val="-7"/>
          <w:lang w:val="da-DK"/>
        </w:rPr>
        <w:t xml:space="preserve"> </w:t>
      </w:r>
      <w:r w:rsidRPr="0075471E">
        <w:rPr>
          <w:lang w:val="da-DK"/>
        </w:rPr>
        <w:t>og</w:t>
      </w:r>
      <w:r w:rsidRPr="0075471E">
        <w:rPr>
          <w:spacing w:val="-9"/>
          <w:lang w:val="da-DK"/>
        </w:rPr>
        <w:t xml:space="preserve"> </w:t>
      </w:r>
      <w:r w:rsidRPr="0075471E">
        <w:rPr>
          <w:lang w:val="da-DK"/>
        </w:rPr>
        <w:t>fremstiller</w:t>
      </w:r>
    </w:p>
    <w:p w14:paraId="530170A6" w14:textId="77777777" w:rsidR="005E1E77" w:rsidRDefault="005E1E77" w:rsidP="00F7686D">
      <w:pPr>
        <w:pStyle w:val="Heading2"/>
        <w:ind w:left="0" w:right="140"/>
        <w:rPr>
          <w:lang w:val="da-DK"/>
        </w:rPr>
      </w:pPr>
    </w:p>
    <w:p w14:paraId="1664C1EB" w14:textId="53CBF84C" w:rsidR="007A5DB9" w:rsidRPr="0075471E" w:rsidRDefault="008747B9" w:rsidP="00F7686D">
      <w:pPr>
        <w:pStyle w:val="Heading2"/>
        <w:ind w:left="0" w:right="140"/>
        <w:rPr>
          <w:lang w:val="da-DK"/>
        </w:rPr>
      </w:pPr>
      <w:r w:rsidRPr="0075471E">
        <w:rPr>
          <w:spacing w:val="-6"/>
          <w:lang w:val="da-DK"/>
        </w:rPr>
        <w:t xml:space="preserve"> </w:t>
      </w:r>
      <w:r w:rsidRPr="0075471E">
        <w:rPr>
          <w:lang w:val="da-DK"/>
        </w:rPr>
        <w:t>Indehaver</w:t>
      </w:r>
      <w:r w:rsidRPr="0075471E">
        <w:rPr>
          <w:spacing w:val="-8"/>
          <w:lang w:val="da-DK"/>
        </w:rPr>
        <w:t xml:space="preserve"> </w:t>
      </w:r>
      <w:r w:rsidRPr="0075471E">
        <w:rPr>
          <w:lang w:val="da-DK"/>
        </w:rPr>
        <w:t>af</w:t>
      </w:r>
      <w:r w:rsidRPr="0075471E">
        <w:rPr>
          <w:spacing w:val="-5"/>
          <w:lang w:val="da-DK"/>
        </w:rPr>
        <w:t xml:space="preserve"> </w:t>
      </w:r>
      <w:r w:rsidRPr="0075471E">
        <w:rPr>
          <w:spacing w:val="-2"/>
          <w:lang w:val="da-DK"/>
        </w:rPr>
        <w:t>markedsføringstilladelsen</w:t>
      </w:r>
    </w:p>
    <w:p w14:paraId="32700886" w14:textId="77777777" w:rsidR="00882510" w:rsidRPr="0075471E" w:rsidRDefault="00882510" w:rsidP="00F05205">
      <w:pPr>
        <w:pStyle w:val="BodyText"/>
        <w:ind w:right="140"/>
        <w:rPr>
          <w:lang w:val="da-DK"/>
        </w:rPr>
      </w:pPr>
      <w:r w:rsidRPr="0075471E">
        <w:rPr>
          <w:lang w:val="da-DK"/>
        </w:rPr>
        <w:t>Biosimilar</w:t>
      </w:r>
      <w:r w:rsidRPr="0075471E">
        <w:rPr>
          <w:spacing w:val="-11"/>
          <w:lang w:val="da-DK"/>
        </w:rPr>
        <w:t xml:space="preserve"> </w:t>
      </w:r>
      <w:r w:rsidRPr="0075471E">
        <w:rPr>
          <w:lang w:val="da-DK"/>
        </w:rPr>
        <w:t>Collaborations</w:t>
      </w:r>
      <w:r w:rsidRPr="0075471E">
        <w:rPr>
          <w:spacing w:val="-11"/>
          <w:lang w:val="da-DK"/>
        </w:rPr>
        <w:t xml:space="preserve"> </w:t>
      </w:r>
      <w:r w:rsidRPr="0075471E">
        <w:rPr>
          <w:lang w:val="da-DK"/>
        </w:rPr>
        <w:t>Ireland</w:t>
      </w:r>
      <w:r w:rsidRPr="0075471E">
        <w:rPr>
          <w:spacing w:val="-11"/>
          <w:lang w:val="da-DK"/>
        </w:rPr>
        <w:t xml:space="preserve"> </w:t>
      </w:r>
      <w:r w:rsidRPr="0075471E">
        <w:rPr>
          <w:lang w:val="da-DK"/>
        </w:rPr>
        <w:t xml:space="preserve">Limited </w:t>
      </w:r>
    </w:p>
    <w:p w14:paraId="0F03C058" w14:textId="77777777" w:rsidR="00882510" w:rsidRPr="0075471E" w:rsidRDefault="00882510" w:rsidP="00F05205">
      <w:pPr>
        <w:pStyle w:val="BodyText"/>
        <w:ind w:right="140"/>
        <w:rPr>
          <w:lang w:val="da-DK"/>
        </w:rPr>
      </w:pPr>
      <w:r w:rsidRPr="0075471E">
        <w:rPr>
          <w:lang w:val="da-DK"/>
        </w:rPr>
        <w:t>Unit 35/36</w:t>
      </w:r>
      <w:r w:rsidR="00F05205" w:rsidRPr="0075471E">
        <w:rPr>
          <w:lang w:val="da-DK"/>
        </w:rPr>
        <w:t xml:space="preserve"> </w:t>
      </w:r>
      <w:r w:rsidRPr="0075471E">
        <w:rPr>
          <w:lang w:val="da-DK"/>
        </w:rPr>
        <w:t>Grange</w:t>
      </w:r>
      <w:r w:rsidRPr="0075471E">
        <w:rPr>
          <w:spacing w:val="-4"/>
          <w:lang w:val="da-DK"/>
        </w:rPr>
        <w:t xml:space="preserve"> </w:t>
      </w:r>
      <w:r w:rsidRPr="0075471E">
        <w:rPr>
          <w:spacing w:val="-2"/>
          <w:lang w:val="da-DK"/>
        </w:rPr>
        <w:t>Parade,</w:t>
      </w:r>
    </w:p>
    <w:p w14:paraId="1DF6A445" w14:textId="77777777" w:rsidR="00F05205" w:rsidRPr="0075471E" w:rsidRDefault="00882510" w:rsidP="00F05205">
      <w:pPr>
        <w:pStyle w:val="BodyText"/>
        <w:ind w:right="140"/>
        <w:rPr>
          <w:lang w:val="da-DK"/>
        </w:rPr>
      </w:pPr>
      <w:r w:rsidRPr="0075471E">
        <w:rPr>
          <w:lang w:val="da-DK"/>
        </w:rPr>
        <w:t>Baldoyle</w:t>
      </w:r>
      <w:r w:rsidRPr="0075471E">
        <w:rPr>
          <w:spacing w:val="-14"/>
          <w:lang w:val="da-DK"/>
        </w:rPr>
        <w:t xml:space="preserve"> </w:t>
      </w:r>
      <w:r w:rsidRPr="0075471E">
        <w:rPr>
          <w:lang w:val="da-DK"/>
        </w:rPr>
        <w:t>Industrial</w:t>
      </w:r>
      <w:r w:rsidRPr="0075471E">
        <w:rPr>
          <w:spacing w:val="-14"/>
          <w:lang w:val="da-DK"/>
        </w:rPr>
        <w:t xml:space="preserve"> </w:t>
      </w:r>
      <w:r w:rsidRPr="0075471E">
        <w:rPr>
          <w:lang w:val="da-DK"/>
        </w:rPr>
        <w:t xml:space="preserve">Estate, </w:t>
      </w:r>
    </w:p>
    <w:p w14:paraId="1A08BCAA" w14:textId="77777777" w:rsidR="00882510" w:rsidRPr="0075471E" w:rsidRDefault="00882510" w:rsidP="00F05205">
      <w:pPr>
        <w:pStyle w:val="BodyText"/>
        <w:ind w:right="140"/>
        <w:rPr>
          <w:lang w:val="da-DK"/>
        </w:rPr>
      </w:pPr>
      <w:r w:rsidRPr="0075471E">
        <w:rPr>
          <w:lang w:val="da-DK"/>
        </w:rPr>
        <w:t>Dublin 13</w:t>
      </w:r>
      <w:r w:rsidR="00F05205" w:rsidRPr="0075471E">
        <w:rPr>
          <w:lang w:val="da-DK"/>
        </w:rPr>
        <w:t xml:space="preserve"> </w:t>
      </w:r>
      <w:r w:rsidRPr="0075471E">
        <w:rPr>
          <w:spacing w:val="-2"/>
          <w:lang w:val="da-DK"/>
        </w:rPr>
        <w:t>DUBLIN</w:t>
      </w:r>
    </w:p>
    <w:p w14:paraId="4EECEF0E" w14:textId="3FA5D1C6" w:rsidR="00882510" w:rsidRPr="0075471E" w:rsidRDefault="00882510" w:rsidP="00F05205">
      <w:pPr>
        <w:pStyle w:val="BodyText"/>
        <w:ind w:right="140"/>
        <w:rPr>
          <w:lang w:val="da-DK"/>
        </w:rPr>
      </w:pPr>
      <w:r w:rsidRPr="0075471E">
        <w:rPr>
          <w:spacing w:val="-2"/>
          <w:lang w:val="da-DK"/>
        </w:rPr>
        <w:t>Irland</w:t>
      </w:r>
      <w:r w:rsidR="00384C08" w:rsidRPr="0075471E">
        <w:rPr>
          <w:spacing w:val="-2"/>
          <w:lang w:val="da-DK"/>
        </w:rPr>
        <w:t xml:space="preserve"> </w:t>
      </w:r>
      <w:r w:rsidRPr="0075471E">
        <w:rPr>
          <w:lang w:val="da-DK"/>
        </w:rPr>
        <w:t>D13</w:t>
      </w:r>
      <w:r w:rsidRPr="0075471E">
        <w:rPr>
          <w:spacing w:val="-2"/>
          <w:lang w:val="da-DK"/>
        </w:rPr>
        <w:t xml:space="preserve"> </w:t>
      </w:r>
      <w:r w:rsidRPr="0075471E">
        <w:rPr>
          <w:spacing w:val="-4"/>
          <w:lang w:val="da-DK"/>
        </w:rPr>
        <w:t>R20R</w:t>
      </w:r>
    </w:p>
    <w:p w14:paraId="729BDDD3" w14:textId="77777777" w:rsidR="007A5DB9" w:rsidRPr="0075471E" w:rsidRDefault="007A5DB9" w:rsidP="00F7686D">
      <w:pPr>
        <w:pStyle w:val="BodyText"/>
        <w:ind w:right="140"/>
        <w:rPr>
          <w:lang w:val="da-DK"/>
        </w:rPr>
      </w:pPr>
    </w:p>
    <w:p w14:paraId="6099DD83" w14:textId="77777777" w:rsidR="007A5DB9" w:rsidRPr="005E1E77" w:rsidRDefault="008747B9" w:rsidP="00F7686D">
      <w:pPr>
        <w:pStyle w:val="Heading2"/>
        <w:ind w:left="0" w:right="140"/>
        <w:rPr>
          <w:spacing w:val="-2"/>
          <w:lang w:val="da-DK"/>
        </w:rPr>
      </w:pPr>
      <w:r w:rsidRPr="005E1E77">
        <w:rPr>
          <w:spacing w:val="-2"/>
          <w:lang w:val="da-DK"/>
        </w:rPr>
        <w:t>Fremstillere</w:t>
      </w:r>
    </w:p>
    <w:p w14:paraId="09D3E028" w14:textId="77777777" w:rsidR="007B0C24" w:rsidRPr="005E1E77" w:rsidRDefault="007B0C24" w:rsidP="00F7686D">
      <w:pPr>
        <w:pStyle w:val="BodyText"/>
        <w:ind w:right="140" w:hanging="74"/>
        <w:rPr>
          <w:lang w:val="da-DK"/>
        </w:rPr>
      </w:pPr>
    </w:p>
    <w:p w14:paraId="204B11C9" w14:textId="77777777" w:rsidR="00F05205" w:rsidRPr="005E1E77" w:rsidRDefault="007B0C24" w:rsidP="00A1124E">
      <w:pPr>
        <w:pStyle w:val="BodyText"/>
        <w:ind w:right="140"/>
        <w:rPr>
          <w:lang w:val="da-DK"/>
        </w:rPr>
      </w:pPr>
      <w:r w:rsidRPr="005E1E77">
        <w:rPr>
          <w:lang w:val="da-DK"/>
        </w:rPr>
        <w:t>Biosimilar Collaborations Ireland Limited</w:t>
      </w:r>
    </w:p>
    <w:p w14:paraId="7AF608C8" w14:textId="77777777" w:rsidR="007B0C24" w:rsidRPr="005E1E77" w:rsidRDefault="007B0C24" w:rsidP="00A1124E">
      <w:pPr>
        <w:pStyle w:val="BodyText"/>
        <w:ind w:right="140"/>
        <w:rPr>
          <w:lang w:val="da-DK"/>
        </w:rPr>
      </w:pPr>
      <w:r w:rsidRPr="005E1E77">
        <w:rPr>
          <w:lang w:val="da-DK"/>
        </w:rPr>
        <w:t>Block B, The Crescent Building, Santry Demesne</w:t>
      </w:r>
    </w:p>
    <w:p w14:paraId="4BBBECC6" w14:textId="77777777" w:rsidR="007B0C24" w:rsidRPr="0075471E" w:rsidRDefault="007B0C24" w:rsidP="00F7686D">
      <w:pPr>
        <w:pStyle w:val="BodyText"/>
        <w:ind w:right="140"/>
        <w:rPr>
          <w:lang w:val="da-DK"/>
        </w:rPr>
      </w:pPr>
      <w:r w:rsidRPr="0075471E">
        <w:rPr>
          <w:lang w:val="da-DK"/>
        </w:rPr>
        <w:t>Dublin</w:t>
      </w:r>
    </w:p>
    <w:p w14:paraId="0377352F" w14:textId="77777777" w:rsidR="007B0C24" w:rsidRPr="0075471E" w:rsidRDefault="007B0C24" w:rsidP="00F7686D">
      <w:pPr>
        <w:pStyle w:val="BodyText"/>
        <w:ind w:right="140"/>
        <w:rPr>
          <w:lang w:val="da-DK"/>
        </w:rPr>
      </w:pPr>
      <w:r w:rsidRPr="0075471E">
        <w:rPr>
          <w:lang w:val="da-DK"/>
        </w:rPr>
        <w:t>D09 C6X8</w:t>
      </w:r>
    </w:p>
    <w:p w14:paraId="0F4009F8" w14:textId="77777777" w:rsidR="007B0C24" w:rsidRPr="0075471E" w:rsidRDefault="007B0C24" w:rsidP="00F7686D">
      <w:pPr>
        <w:pStyle w:val="BodyText"/>
        <w:ind w:right="140"/>
        <w:rPr>
          <w:lang w:val="da-DK"/>
        </w:rPr>
      </w:pPr>
      <w:r w:rsidRPr="0075471E">
        <w:rPr>
          <w:spacing w:val="-2"/>
          <w:lang w:val="da-DK"/>
        </w:rPr>
        <w:t>Irland</w:t>
      </w:r>
    </w:p>
    <w:p w14:paraId="26CB23EC" w14:textId="77777777" w:rsidR="007B0C24" w:rsidRPr="0075471E" w:rsidRDefault="007B0C24" w:rsidP="00F7686D">
      <w:pPr>
        <w:pStyle w:val="BodyText"/>
        <w:ind w:right="140" w:hanging="74"/>
        <w:rPr>
          <w:lang w:val="da-DK"/>
        </w:rPr>
      </w:pPr>
    </w:p>
    <w:p w14:paraId="5A2DCA62" w14:textId="77777777" w:rsidR="00A51330" w:rsidRPr="0075471E" w:rsidRDefault="00A51330" w:rsidP="00A1124E">
      <w:pPr>
        <w:pStyle w:val="BodyText"/>
        <w:ind w:right="140"/>
        <w:rPr>
          <w:lang w:val="da-DK"/>
        </w:rPr>
      </w:pPr>
      <w:r w:rsidRPr="0075471E">
        <w:rPr>
          <w:lang w:val="da-DK"/>
        </w:rPr>
        <w:t>Hvis</w:t>
      </w:r>
      <w:r w:rsidRPr="0075471E">
        <w:rPr>
          <w:spacing w:val="-2"/>
          <w:lang w:val="da-DK"/>
        </w:rPr>
        <w:t xml:space="preserve"> </w:t>
      </w:r>
      <w:r w:rsidRPr="0075471E">
        <w:rPr>
          <w:lang w:val="da-DK"/>
        </w:rPr>
        <w:t>du</w:t>
      </w:r>
      <w:r w:rsidRPr="0075471E">
        <w:rPr>
          <w:spacing w:val="-2"/>
          <w:lang w:val="da-DK"/>
        </w:rPr>
        <w:t xml:space="preserve"> </w:t>
      </w:r>
      <w:r w:rsidRPr="0075471E">
        <w:rPr>
          <w:lang w:val="da-DK"/>
        </w:rPr>
        <w:t>ønsker</w:t>
      </w:r>
      <w:r w:rsidRPr="0075471E">
        <w:rPr>
          <w:spacing w:val="-1"/>
          <w:lang w:val="da-DK"/>
        </w:rPr>
        <w:t xml:space="preserve"> </w:t>
      </w:r>
      <w:r w:rsidRPr="0075471E">
        <w:rPr>
          <w:lang w:val="da-DK"/>
        </w:rPr>
        <w:t>yderligere</w:t>
      </w:r>
      <w:r w:rsidRPr="0075471E">
        <w:rPr>
          <w:spacing w:val="-4"/>
          <w:lang w:val="da-DK"/>
        </w:rPr>
        <w:t xml:space="preserve"> </w:t>
      </w:r>
      <w:r w:rsidRPr="0075471E">
        <w:rPr>
          <w:lang w:val="da-DK"/>
        </w:rPr>
        <w:t>oplysninger</w:t>
      </w:r>
      <w:r w:rsidRPr="0075471E">
        <w:rPr>
          <w:spacing w:val="-1"/>
          <w:lang w:val="da-DK"/>
        </w:rPr>
        <w:t xml:space="preserve"> </w:t>
      </w:r>
      <w:r w:rsidRPr="0075471E">
        <w:rPr>
          <w:lang w:val="da-DK"/>
        </w:rPr>
        <w:t>om</w:t>
      </w:r>
      <w:r w:rsidRPr="0075471E">
        <w:rPr>
          <w:spacing w:val="-6"/>
          <w:lang w:val="da-DK"/>
        </w:rPr>
        <w:t xml:space="preserve"> </w:t>
      </w:r>
      <w:r w:rsidRPr="0075471E">
        <w:rPr>
          <w:lang w:val="da-DK"/>
        </w:rPr>
        <w:t>dette</w:t>
      </w:r>
      <w:r w:rsidRPr="0075471E">
        <w:rPr>
          <w:spacing w:val="-2"/>
          <w:lang w:val="da-DK"/>
        </w:rPr>
        <w:t xml:space="preserve"> </w:t>
      </w:r>
      <w:r w:rsidRPr="0075471E">
        <w:rPr>
          <w:lang w:val="da-DK"/>
        </w:rPr>
        <w:t>lægemiddel,</w:t>
      </w:r>
      <w:r w:rsidRPr="0075471E">
        <w:rPr>
          <w:spacing w:val="-5"/>
          <w:lang w:val="da-DK"/>
        </w:rPr>
        <w:t xml:space="preserve"> </w:t>
      </w:r>
      <w:r w:rsidRPr="0075471E">
        <w:rPr>
          <w:lang w:val="da-DK"/>
        </w:rPr>
        <w:t>skal</w:t>
      </w:r>
      <w:r w:rsidRPr="0075471E">
        <w:rPr>
          <w:spacing w:val="-1"/>
          <w:lang w:val="da-DK"/>
        </w:rPr>
        <w:t xml:space="preserve"> </w:t>
      </w:r>
      <w:r w:rsidRPr="0075471E">
        <w:rPr>
          <w:lang w:val="da-DK"/>
        </w:rPr>
        <w:t>du</w:t>
      </w:r>
      <w:r w:rsidRPr="0075471E">
        <w:rPr>
          <w:spacing w:val="-2"/>
          <w:lang w:val="da-DK"/>
        </w:rPr>
        <w:t xml:space="preserve"> </w:t>
      </w:r>
      <w:r w:rsidRPr="0075471E">
        <w:rPr>
          <w:lang w:val="da-DK"/>
        </w:rPr>
        <w:t>henvende</w:t>
      </w:r>
      <w:r w:rsidRPr="0075471E">
        <w:rPr>
          <w:spacing w:val="-2"/>
          <w:lang w:val="da-DK"/>
        </w:rPr>
        <w:t xml:space="preserve"> </w:t>
      </w:r>
      <w:r w:rsidRPr="0075471E">
        <w:rPr>
          <w:lang w:val="da-DK"/>
        </w:rPr>
        <w:t>dig</w:t>
      </w:r>
      <w:r w:rsidRPr="0075471E">
        <w:rPr>
          <w:spacing w:val="-5"/>
          <w:lang w:val="da-DK"/>
        </w:rPr>
        <w:t xml:space="preserve"> </w:t>
      </w:r>
      <w:r w:rsidRPr="0075471E">
        <w:rPr>
          <w:lang w:val="da-DK"/>
        </w:rPr>
        <w:t>til</w:t>
      </w:r>
      <w:r w:rsidRPr="0075471E">
        <w:rPr>
          <w:spacing w:val="-1"/>
          <w:lang w:val="da-DK"/>
        </w:rPr>
        <w:t xml:space="preserve"> </w:t>
      </w:r>
      <w:r w:rsidRPr="0075471E">
        <w:rPr>
          <w:lang w:val="da-DK"/>
        </w:rPr>
        <w:t>den</w:t>
      </w:r>
      <w:r w:rsidRPr="0075471E">
        <w:rPr>
          <w:spacing w:val="-5"/>
          <w:lang w:val="da-DK"/>
        </w:rPr>
        <w:t xml:space="preserve"> </w:t>
      </w:r>
      <w:r w:rsidRPr="0075471E">
        <w:rPr>
          <w:lang w:val="da-DK"/>
        </w:rPr>
        <w:t xml:space="preserve">lokale </w:t>
      </w:r>
      <w:r w:rsidRPr="0075471E">
        <w:rPr>
          <w:lang w:val="da-DK"/>
        </w:rPr>
        <w:lastRenderedPageBreak/>
        <w:t>repræsentant for indehaveren af markedsføringstilladelsen:</w:t>
      </w:r>
    </w:p>
    <w:p w14:paraId="29B9ED8A" w14:textId="77777777" w:rsidR="007A5DB9" w:rsidRPr="0075471E" w:rsidRDefault="007A5DB9" w:rsidP="00F7686D">
      <w:pPr>
        <w:pStyle w:val="BodyText"/>
        <w:ind w:right="140"/>
        <w:rPr>
          <w:lang w:val="da-DK"/>
        </w:rPr>
      </w:pPr>
    </w:p>
    <w:tbl>
      <w:tblPr>
        <w:tblW w:w="5000" w:type="pct"/>
        <w:tblLook w:val="04A0" w:firstRow="1" w:lastRow="0" w:firstColumn="1" w:lastColumn="0" w:noHBand="0" w:noVBand="1"/>
      </w:tblPr>
      <w:tblGrid>
        <w:gridCol w:w="4629"/>
        <w:gridCol w:w="4658"/>
      </w:tblGrid>
      <w:tr w:rsidR="000F5DA3" w:rsidRPr="0075471E" w14:paraId="03C2F716" w14:textId="77777777">
        <w:tc>
          <w:tcPr>
            <w:tcW w:w="2492" w:type="pct"/>
          </w:tcPr>
          <w:p w14:paraId="3A8A461A" w14:textId="77777777" w:rsidR="000F5DA3" w:rsidRPr="0075471E" w:rsidRDefault="000F5DA3" w:rsidP="000F5DA3">
            <w:pPr>
              <w:ind w:right="140"/>
              <w:rPr>
                <w:b/>
                <w:lang w:val="fr-FR"/>
              </w:rPr>
            </w:pPr>
            <w:r w:rsidRPr="0075471E">
              <w:rPr>
                <w:b/>
                <w:lang w:val="fr-FR"/>
              </w:rPr>
              <w:t>België/Belgique/Belgien</w:t>
            </w:r>
          </w:p>
          <w:p w14:paraId="65B020EB" w14:textId="77777777" w:rsidR="000F5DA3" w:rsidRPr="0075471E" w:rsidRDefault="000F5DA3" w:rsidP="000F5DA3">
            <w:pPr>
              <w:ind w:right="140"/>
              <w:rPr>
                <w:bCs/>
                <w:lang w:val="fr-FR"/>
              </w:rPr>
            </w:pPr>
            <w:r w:rsidRPr="0075471E">
              <w:rPr>
                <w:bCs/>
                <w:lang w:val="fr-FR"/>
              </w:rPr>
              <w:t>Biocon Biologics Belgium BV</w:t>
            </w:r>
          </w:p>
          <w:p w14:paraId="30EBD088" w14:textId="77777777" w:rsidR="000F5DA3" w:rsidRPr="0075471E" w:rsidRDefault="000F5DA3" w:rsidP="000F5DA3">
            <w:pPr>
              <w:ind w:right="140"/>
              <w:rPr>
                <w:bCs/>
                <w:lang w:val="fi-FI"/>
              </w:rPr>
            </w:pPr>
            <w:r w:rsidRPr="0075471E">
              <w:rPr>
                <w:lang w:val="fi-FI"/>
              </w:rPr>
              <w:t xml:space="preserve">Tél/Tel: </w:t>
            </w:r>
            <w:r w:rsidRPr="0075471E">
              <w:rPr>
                <w:bCs/>
                <w:lang w:val="fi-FI"/>
              </w:rPr>
              <w:t>0080008250910</w:t>
            </w:r>
          </w:p>
          <w:p w14:paraId="61ABC03B" w14:textId="77777777" w:rsidR="000F5DA3" w:rsidRPr="0075471E" w:rsidRDefault="000F5DA3" w:rsidP="000F5DA3">
            <w:pPr>
              <w:ind w:right="140"/>
              <w:rPr>
                <w:lang w:val="fi-FI"/>
              </w:rPr>
            </w:pPr>
          </w:p>
        </w:tc>
        <w:tc>
          <w:tcPr>
            <w:tcW w:w="2508" w:type="pct"/>
          </w:tcPr>
          <w:p w14:paraId="14FA7493" w14:textId="77777777" w:rsidR="000F5DA3" w:rsidRPr="0075471E" w:rsidRDefault="000F5DA3" w:rsidP="000F5DA3">
            <w:pPr>
              <w:ind w:right="140"/>
              <w:rPr>
                <w:b/>
                <w:lang w:val="en-IN"/>
              </w:rPr>
            </w:pPr>
            <w:r w:rsidRPr="0075471E">
              <w:rPr>
                <w:b/>
                <w:lang w:val="en-IN"/>
              </w:rPr>
              <w:t>Lietuva</w:t>
            </w:r>
          </w:p>
          <w:p w14:paraId="6756D669" w14:textId="77777777" w:rsidR="000F5DA3" w:rsidRPr="0075471E" w:rsidRDefault="000F5DA3" w:rsidP="000F5DA3">
            <w:pPr>
              <w:ind w:right="140"/>
              <w:rPr>
                <w:bCs/>
                <w:lang w:val="en-IN"/>
              </w:rPr>
            </w:pPr>
            <w:r w:rsidRPr="0075471E">
              <w:rPr>
                <w:bCs/>
                <w:lang w:val="en-IN"/>
              </w:rPr>
              <w:t>Biosimilar Collaborations Ireland Limited</w:t>
            </w:r>
          </w:p>
          <w:p w14:paraId="096C5E07" w14:textId="77777777" w:rsidR="000F5DA3" w:rsidRPr="0075471E" w:rsidRDefault="000F5DA3" w:rsidP="000F5DA3">
            <w:pPr>
              <w:ind w:right="140"/>
              <w:rPr>
                <w:lang w:val="en-IN"/>
              </w:rPr>
            </w:pPr>
            <w:r w:rsidRPr="0075471E">
              <w:rPr>
                <w:lang w:val="en-IN"/>
              </w:rPr>
              <w:t xml:space="preserve">Tel: </w:t>
            </w:r>
            <w:r w:rsidRPr="0075471E">
              <w:rPr>
                <w:bCs/>
                <w:lang w:val="en-IN"/>
              </w:rPr>
              <w:t>0080008250910</w:t>
            </w:r>
          </w:p>
          <w:p w14:paraId="1D5FEAE4" w14:textId="77777777" w:rsidR="000F5DA3" w:rsidRPr="0075471E" w:rsidRDefault="000F5DA3" w:rsidP="000F5DA3">
            <w:pPr>
              <w:ind w:right="140"/>
              <w:rPr>
                <w:lang w:val="en-IN"/>
              </w:rPr>
            </w:pPr>
          </w:p>
        </w:tc>
      </w:tr>
      <w:tr w:rsidR="000F5DA3" w:rsidRPr="0075471E" w14:paraId="356B3EE3" w14:textId="77777777">
        <w:tc>
          <w:tcPr>
            <w:tcW w:w="2492" w:type="pct"/>
          </w:tcPr>
          <w:p w14:paraId="698DBAB1" w14:textId="77777777" w:rsidR="000F5DA3" w:rsidRPr="0075471E" w:rsidRDefault="000F5DA3" w:rsidP="000F5DA3">
            <w:pPr>
              <w:ind w:right="140"/>
              <w:rPr>
                <w:b/>
                <w:lang w:val="en-IN"/>
              </w:rPr>
            </w:pPr>
            <w:r w:rsidRPr="0075471E">
              <w:rPr>
                <w:b/>
                <w:lang w:val="fi-FI"/>
              </w:rPr>
              <w:t>България</w:t>
            </w:r>
          </w:p>
          <w:p w14:paraId="7D3FFEE0" w14:textId="77777777" w:rsidR="000F5DA3" w:rsidRPr="0075471E" w:rsidRDefault="000F5DA3" w:rsidP="000F5DA3">
            <w:pPr>
              <w:ind w:right="140"/>
              <w:rPr>
                <w:bCs/>
                <w:lang w:val="en-IN"/>
              </w:rPr>
            </w:pPr>
            <w:r w:rsidRPr="0075471E">
              <w:rPr>
                <w:bCs/>
                <w:lang w:val="en-IN"/>
              </w:rPr>
              <w:t>Biosimilar Collaborations Ireland Limited</w:t>
            </w:r>
          </w:p>
          <w:p w14:paraId="1B21CAC4" w14:textId="77777777" w:rsidR="000F5DA3" w:rsidRPr="0075471E" w:rsidRDefault="000F5DA3" w:rsidP="000F5DA3">
            <w:pPr>
              <w:ind w:right="140"/>
              <w:rPr>
                <w:lang w:val="en-IN"/>
              </w:rPr>
            </w:pPr>
            <w:r w:rsidRPr="0075471E">
              <w:rPr>
                <w:lang w:val="fi-FI"/>
              </w:rPr>
              <w:t>Тел</w:t>
            </w:r>
            <w:r w:rsidRPr="0075471E">
              <w:rPr>
                <w:lang w:val="en-IN"/>
              </w:rPr>
              <w:t xml:space="preserve">: </w:t>
            </w:r>
            <w:r w:rsidRPr="0075471E">
              <w:rPr>
                <w:bCs/>
                <w:lang w:val="en-IN"/>
              </w:rPr>
              <w:t>0080008250910</w:t>
            </w:r>
          </w:p>
          <w:p w14:paraId="7A6C908D" w14:textId="77777777" w:rsidR="000F5DA3" w:rsidRPr="0075471E" w:rsidRDefault="000F5DA3" w:rsidP="000F5DA3">
            <w:pPr>
              <w:ind w:right="140"/>
              <w:rPr>
                <w:lang w:val="en-IN"/>
              </w:rPr>
            </w:pPr>
          </w:p>
        </w:tc>
        <w:tc>
          <w:tcPr>
            <w:tcW w:w="2508" w:type="pct"/>
          </w:tcPr>
          <w:p w14:paraId="31F258C6" w14:textId="77777777" w:rsidR="000F5DA3" w:rsidRPr="0075471E" w:rsidRDefault="000F5DA3" w:rsidP="000F5DA3">
            <w:pPr>
              <w:ind w:right="140"/>
              <w:rPr>
                <w:b/>
                <w:lang w:val="pt-PT"/>
              </w:rPr>
            </w:pPr>
            <w:r w:rsidRPr="0075471E">
              <w:rPr>
                <w:b/>
                <w:lang w:val="pt-PT"/>
              </w:rPr>
              <w:t>Luxembourg/Luxemburg</w:t>
            </w:r>
          </w:p>
          <w:p w14:paraId="39447EF8" w14:textId="77777777" w:rsidR="000F5DA3" w:rsidRPr="0075471E" w:rsidRDefault="000F5DA3" w:rsidP="000F5DA3">
            <w:pPr>
              <w:ind w:right="140"/>
              <w:rPr>
                <w:ins w:id="9" w:author="Biocon Biologics" w:date="2026-01-14T15:14:00Z"/>
                <w:bCs/>
                <w:lang w:val="pt-PT"/>
              </w:rPr>
            </w:pPr>
            <w:ins w:id="10" w:author="Biocon Biologics" w:date="2026-01-14T15:14:00Z">
              <w:r w:rsidRPr="0075471E">
                <w:rPr>
                  <w:bCs/>
                  <w:lang w:val="pt-PT"/>
                </w:rPr>
                <w:t>Biosimilar Collaborations Ireland Limited</w:t>
              </w:r>
            </w:ins>
          </w:p>
          <w:p w14:paraId="13C7BE2C" w14:textId="77777777" w:rsidR="000F5DA3" w:rsidRPr="0075471E" w:rsidRDefault="000F5DA3" w:rsidP="000F5DA3">
            <w:pPr>
              <w:ind w:right="140"/>
              <w:rPr>
                <w:del w:id="11" w:author="Biocon Biologics" w:date="2026-01-14T15:14:00Z"/>
                <w:bCs/>
                <w:lang w:val="fi-FI"/>
              </w:rPr>
            </w:pPr>
            <w:del w:id="12" w:author="Biocon Biologics" w:date="2026-01-14T15:14:00Z">
              <w:r w:rsidRPr="0075471E">
                <w:rPr>
                  <w:bCs/>
                  <w:lang w:val="fi-FI"/>
                </w:rPr>
                <w:delText>Biocon Biologics France S.A.S</w:delText>
              </w:r>
            </w:del>
          </w:p>
          <w:p w14:paraId="70D75BCC" w14:textId="77777777" w:rsidR="000F5DA3" w:rsidRPr="0075471E" w:rsidRDefault="000F5DA3" w:rsidP="000F5DA3">
            <w:pPr>
              <w:ind w:right="140"/>
              <w:rPr>
                <w:lang w:val="fi-FI"/>
              </w:rPr>
            </w:pPr>
            <w:r w:rsidRPr="0075471E">
              <w:rPr>
                <w:lang w:val="fi-FI"/>
              </w:rPr>
              <w:t xml:space="preserve">Tél/Tel: </w:t>
            </w:r>
            <w:r w:rsidRPr="0075471E">
              <w:rPr>
                <w:bCs/>
                <w:lang w:val="fi-FI"/>
              </w:rPr>
              <w:t>0080008250910</w:t>
            </w:r>
          </w:p>
          <w:p w14:paraId="6D06B56E" w14:textId="77777777" w:rsidR="000F5DA3" w:rsidRPr="0075471E" w:rsidRDefault="000F5DA3" w:rsidP="00B24B71">
            <w:pPr>
              <w:ind w:right="140"/>
              <w:rPr>
                <w:lang w:val="fi-FI"/>
              </w:rPr>
            </w:pPr>
          </w:p>
        </w:tc>
      </w:tr>
      <w:tr w:rsidR="000F5DA3" w:rsidRPr="0075471E" w14:paraId="646FE021" w14:textId="77777777">
        <w:trPr>
          <w:trHeight w:val="920"/>
        </w:trPr>
        <w:tc>
          <w:tcPr>
            <w:tcW w:w="2492" w:type="pct"/>
            <w:hideMark/>
          </w:tcPr>
          <w:p w14:paraId="6E58631A" w14:textId="77777777" w:rsidR="000F5DA3" w:rsidRPr="0075471E" w:rsidRDefault="000F5DA3" w:rsidP="000F5DA3">
            <w:pPr>
              <w:ind w:right="140"/>
              <w:rPr>
                <w:b/>
                <w:lang w:val="en-IN"/>
              </w:rPr>
            </w:pPr>
            <w:r w:rsidRPr="0075471E">
              <w:rPr>
                <w:b/>
                <w:lang w:val="en-IN"/>
              </w:rPr>
              <w:t>Česká republika</w:t>
            </w:r>
          </w:p>
          <w:p w14:paraId="4FDED814" w14:textId="77777777" w:rsidR="000F5DA3" w:rsidRPr="0075471E" w:rsidRDefault="000F5DA3" w:rsidP="000F5DA3">
            <w:pPr>
              <w:ind w:right="140"/>
              <w:rPr>
                <w:bCs/>
                <w:lang w:val="en-IN"/>
              </w:rPr>
            </w:pPr>
            <w:r w:rsidRPr="0075471E">
              <w:rPr>
                <w:bCs/>
                <w:lang w:val="en-IN"/>
              </w:rPr>
              <w:t xml:space="preserve">Biocon Biologics Germany GmbH </w:t>
            </w:r>
          </w:p>
          <w:p w14:paraId="33144604" w14:textId="77777777" w:rsidR="000F5DA3" w:rsidRPr="0075471E" w:rsidRDefault="000F5DA3" w:rsidP="000F5DA3">
            <w:pPr>
              <w:ind w:right="140"/>
              <w:rPr>
                <w:lang w:val="fi-FI"/>
              </w:rPr>
            </w:pPr>
            <w:r w:rsidRPr="0075471E">
              <w:rPr>
                <w:lang w:val="fi-FI"/>
              </w:rPr>
              <w:t xml:space="preserve">Tel: </w:t>
            </w:r>
            <w:r w:rsidRPr="0075471E">
              <w:rPr>
                <w:bCs/>
                <w:lang w:val="fi-FI"/>
              </w:rPr>
              <w:t>0080008250910</w:t>
            </w:r>
          </w:p>
        </w:tc>
        <w:tc>
          <w:tcPr>
            <w:tcW w:w="2508" w:type="pct"/>
            <w:hideMark/>
          </w:tcPr>
          <w:p w14:paraId="2BCEDD9F" w14:textId="77777777" w:rsidR="000F5DA3" w:rsidRPr="0075471E" w:rsidRDefault="000F5DA3" w:rsidP="000F5DA3">
            <w:pPr>
              <w:ind w:right="140"/>
              <w:rPr>
                <w:b/>
                <w:lang w:val="en-IN"/>
              </w:rPr>
            </w:pPr>
            <w:r w:rsidRPr="0075471E">
              <w:rPr>
                <w:b/>
                <w:lang w:val="en-IN"/>
              </w:rPr>
              <w:t>Magyarország</w:t>
            </w:r>
          </w:p>
          <w:p w14:paraId="3A18F241" w14:textId="77777777" w:rsidR="000F5DA3" w:rsidRPr="0075471E" w:rsidRDefault="000F5DA3" w:rsidP="000F5DA3">
            <w:pPr>
              <w:ind w:right="140"/>
              <w:rPr>
                <w:b/>
                <w:lang w:val="en-IN"/>
              </w:rPr>
            </w:pPr>
            <w:r w:rsidRPr="0075471E">
              <w:rPr>
                <w:bCs/>
                <w:lang w:val="en-IN"/>
              </w:rPr>
              <w:t>Biosimilar Collaborations Ireland Limited</w:t>
            </w:r>
            <w:r w:rsidRPr="0075471E">
              <w:rPr>
                <w:b/>
                <w:lang w:val="en-IN"/>
              </w:rPr>
              <w:t xml:space="preserve"> </w:t>
            </w:r>
          </w:p>
          <w:p w14:paraId="6A128B1E" w14:textId="77777777" w:rsidR="000F5DA3" w:rsidRPr="0075471E" w:rsidRDefault="000F5DA3" w:rsidP="000F5DA3">
            <w:pPr>
              <w:ind w:right="140"/>
              <w:rPr>
                <w:lang w:val="en-IN"/>
              </w:rPr>
            </w:pPr>
            <w:r w:rsidRPr="0075471E">
              <w:rPr>
                <w:lang w:val="en-IN"/>
              </w:rPr>
              <w:t xml:space="preserve">Tel.: </w:t>
            </w:r>
            <w:r w:rsidRPr="0075471E">
              <w:rPr>
                <w:bCs/>
                <w:lang w:val="en-IN"/>
              </w:rPr>
              <w:t>0080008250910</w:t>
            </w:r>
          </w:p>
        </w:tc>
      </w:tr>
      <w:tr w:rsidR="000F5DA3" w:rsidRPr="0075471E" w14:paraId="02C273A6" w14:textId="77777777">
        <w:tc>
          <w:tcPr>
            <w:tcW w:w="2492" w:type="pct"/>
            <w:hideMark/>
          </w:tcPr>
          <w:p w14:paraId="32F630D9" w14:textId="77777777" w:rsidR="000F5DA3" w:rsidRPr="0075471E" w:rsidRDefault="000F5DA3" w:rsidP="000F5DA3">
            <w:pPr>
              <w:ind w:right="140"/>
              <w:rPr>
                <w:b/>
                <w:lang w:val="sv-SE"/>
              </w:rPr>
            </w:pPr>
            <w:r w:rsidRPr="0075471E">
              <w:rPr>
                <w:b/>
                <w:lang w:val="sv-SE"/>
              </w:rPr>
              <w:t>Danmark</w:t>
            </w:r>
          </w:p>
          <w:p w14:paraId="29BCCD06" w14:textId="77777777" w:rsidR="000F5DA3" w:rsidRPr="0075471E" w:rsidRDefault="000F5DA3" w:rsidP="000F5DA3">
            <w:pPr>
              <w:ind w:right="140"/>
              <w:rPr>
                <w:bCs/>
                <w:lang w:val="sv-SE"/>
              </w:rPr>
            </w:pPr>
            <w:r w:rsidRPr="0075471E">
              <w:rPr>
                <w:bCs/>
                <w:lang w:val="sv-SE"/>
              </w:rPr>
              <w:t xml:space="preserve">Biocon Biologics Finland OY </w:t>
            </w:r>
          </w:p>
          <w:p w14:paraId="4B123100" w14:textId="77777777" w:rsidR="000F5DA3" w:rsidRPr="0075471E" w:rsidRDefault="000F5DA3" w:rsidP="000F5DA3">
            <w:pPr>
              <w:ind w:right="140"/>
              <w:rPr>
                <w:lang w:val="sv-SE"/>
              </w:rPr>
            </w:pPr>
            <w:r w:rsidRPr="0075471E">
              <w:rPr>
                <w:lang w:val="sv-SE"/>
              </w:rPr>
              <w:t xml:space="preserve">Tlf: </w:t>
            </w:r>
            <w:r w:rsidRPr="0075471E">
              <w:rPr>
                <w:bCs/>
                <w:lang w:val="sv-SE"/>
              </w:rPr>
              <w:t>0080008250910</w:t>
            </w:r>
          </w:p>
        </w:tc>
        <w:tc>
          <w:tcPr>
            <w:tcW w:w="2508" w:type="pct"/>
          </w:tcPr>
          <w:p w14:paraId="13EEB454" w14:textId="77777777" w:rsidR="000F5DA3" w:rsidRPr="0075471E" w:rsidRDefault="000F5DA3" w:rsidP="000F5DA3">
            <w:pPr>
              <w:ind w:right="140"/>
              <w:rPr>
                <w:b/>
                <w:lang w:val="en-IN"/>
              </w:rPr>
            </w:pPr>
            <w:r w:rsidRPr="0075471E">
              <w:rPr>
                <w:b/>
                <w:lang w:val="en-IN"/>
              </w:rPr>
              <w:t>Malta</w:t>
            </w:r>
          </w:p>
          <w:p w14:paraId="4788C080" w14:textId="77777777" w:rsidR="000F5DA3" w:rsidRPr="0075471E" w:rsidRDefault="000F5DA3" w:rsidP="000F5DA3">
            <w:pPr>
              <w:ind w:right="140"/>
              <w:rPr>
                <w:b/>
                <w:lang w:val="en-IN"/>
              </w:rPr>
            </w:pPr>
            <w:r w:rsidRPr="0075471E">
              <w:rPr>
                <w:bCs/>
                <w:lang w:val="en-IN"/>
              </w:rPr>
              <w:t>Biosimilar Collaborations Ireland Limited</w:t>
            </w:r>
            <w:r w:rsidRPr="0075471E">
              <w:rPr>
                <w:b/>
                <w:lang w:val="en-IN"/>
              </w:rPr>
              <w:t xml:space="preserve"> </w:t>
            </w:r>
          </w:p>
          <w:p w14:paraId="644DBB00" w14:textId="77777777" w:rsidR="000F5DA3" w:rsidRPr="0075471E" w:rsidRDefault="000F5DA3" w:rsidP="000F5DA3">
            <w:pPr>
              <w:ind w:right="140"/>
              <w:rPr>
                <w:lang w:val="en-IN"/>
              </w:rPr>
            </w:pPr>
            <w:r w:rsidRPr="0075471E">
              <w:rPr>
                <w:lang w:val="en-IN"/>
              </w:rPr>
              <w:t xml:space="preserve">Tel.: </w:t>
            </w:r>
            <w:r w:rsidRPr="0075471E">
              <w:rPr>
                <w:bCs/>
                <w:lang w:val="en-IN"/>
              </w:rPr>
              <w:t>0080008250910</w:t>
            </w:r>
          </w:p>
          <w:p w14:paraId="150BDA4D" w14:textId="77777777" w:rsidR="000F5DA3" w:rsidRPr="0075471E" w:rsidRDefault="000F5DA3" w:rsidP="000F5DA3">
            <w:pPr>
              <w:ind w:right="140"/>
              <w:rPr>
                <w:lang w:val="en-IN"/>
              </w:rPr>
            </w:pPr>
          </w:p>
        </w:tc>
      </w:tr>
      <w:tr w:rsidR="000F5DA3" w:rsidRPr="0075471E" w14:paraId="24D42E4E" w14:textId="77777777">
        <w:tc>
          <w:tcPr>
            <w:tcW w:w="2492" w:type="pct"/>
          </w:tcPr>
          <w:p w14:paraId="78DB5934" w14:textId="77777777" w:rsidR="000F5DA3" w:rsidRPr="0075471E" w:rsidRDefault="000F5DA3" w:rsidP="000F5DA3">
            <w:pPr>
              <w:ind w:right="140"/>
              <w:rPr>
                <w:b/>
                <w:lang w:val="de-DE"/>
              </w:rPr>
            </w:pPr>
            <w:r w:rsidRPr="0075471E">
              <w:rPr>
                <w:b/>
                <w:lang w:val="de-DE"/>
              </w:rPr>
              <w:t>Deutschland</w:t>
            </w:r>
          </w:p>
          <w:p w14:paraId="11FA1F0D" w14:textId="77777777" w:rsidR="000F5DA3" w:rsidRPr="0075471E" w:rsidRDefault="000F5DA3" w:rsidP="000F5DA3">
            <w:pPr>
              <w:ind w:right="140"/>
              <w:rPr>
                <w:bCs/>
                <w:lang w:val="de-DE"/>
              </w:rPr>
            </w:pPr>
            <w:r w:rsidRPr="0075471E">
              <w:rPr>
                <w:bCs/>
                <w:lang w:val="de-DE"/>
              </w:rPr>
              <w:t xml:space="preserve">Biocon Biologics Germany GmbH </w:t>
            </w:r>
          </w:p>
          <w:p w14:paraId="4385E334" w14:textId="77777777" w:rsidR="000F5DA3" w:rsidRPr="0075471E" w:rsidRDefault="000F5DA3" w:rsidP="000F5DA3">
            <w:pPr>
              <w:ind w:right="140"/>
              <w:rPr>
                <w:lang w:val="de-DE"/>
              </w:rPr>
            </w:pPr>
            <w:r w:rsidRPr="0075471E">
              <w:rPr>
                <w:lang w:val="de-DE"/>
              </w:rPr>
              <w:t xml:space="preserve">Tel: </w:t>
            </w:r>
            <w:r w:rsidRPr="0075471E">
              <w:rPr>
                <w:bCs/>
                <w:lang w:val="de-DE"/>
              </w:rPr>
              <w:t>0080008250910</w:t>
            </w:r>
          </w:p>
          <w:p w14:paraId="026A258D" w14:textId="77777777" w:rsidR="000F5DA3" w:rsidRPr="0075471E" w:rsidRDefault="000F5DA3" w:rsidP="000F5DA3">
            <w:pPr>
              <w:ind w:right="140"/>
              <w:rPr>
                <w:lang w:val="de-DE"/>
              </w:rPr>
            </w:pPr>
          </w:p>
        </w:tc>
        <w:tc>
          <w:tcPr>
            <w:tcW w:w="2508" w:type="pct"/>
            <w:hideMark/>
          </w:tcPr>
          <w:p w14:paraId="3D2F35AA" w14:textId="77777777" w:rsidR="000F5DA3" w:rsidRPr="0075471E" w:rsidRDefault="000F5DA3" w:rsidP="000F5DA3">
            <w:pPr>
              <w:ind w:right="140"/>
              <w:rPr>
                <w:b/>
                <w:lang w:val="fi-FI"/>
              </w:rPr>
            </w:pPr>
            <w:r w:rsidRPr="0075471E">
              <w:rPr>
                <w:b/>
                <w:lang w:val="fi-FI"/>
              </w:rPr>
              <w:t>Nederland</w:t>
            </w:r>
          </w:p>
          <w:p w14:paraId="572A9160" w14:textId="77777777" w:rsidR="000F5DA3" w:rsidRPr="0075471E" w:rsidRDefault="000F5DA3" w:rsidP="000F5DA3">
            <w:pPr>
              <w:ind w:right="140"/>
              <w:rPr>
                <w:ins w:id="13" w:author="Biocon Biologics" w:date="2026-01-14T15:15:00Z"/>
                <w:bCs/>
                <w:lang w:val="fi-FI"/>
              </w:rPr>
            </w:pPr>
            <w:ins w:id="14" w:author="Biocon Biologics" w:date="2026-01-14T15:15:00Z">
              <w:r w:rsidRPr="0075471E">
                <w:rPr>
                  <w:bCs/>
                  <w:lang w:val="fi-FI"/>
                </w:rPr>
                <w:t>Biosimilar Collaborations Ireland Limited</w:t>
              </w:r>
            </w:ins>
          </w:p>
          <w:p w14:paraId="1717FFD2" w14:textId="77777777" w:rsidR="000F5DA3" w:rsidRPr="0075471E" w:rsidRDefault="000F5DA3" w:rsidP="000F5DA3">
            <w:pPr>
              <w:ind w:right="140"/>
              <w:rPr>
                <w:del w:id="15" w:author="Biocon Biologics" w:date="2026-01-14T15:15:00Z"/>
                <w:bCs/>
                <w:lang w:val="fi-FI"/>
              </w:rPr>
            </w:pPr>
            <w:del w:id="16" w:author="Biocon Biologics" w:date="2026-01-14T15:15:00Z">
              <w:r w:rsidRPr="0075471E">
                <w:rPr>
                  <w:bCs/>
                  <w:lang w:val="fi-FI"/>
                </w:rPr>
                <w:delText>Biocon Biologics France S.A.S</w:delText>
              </w:r>
            </w:del>
          </w:p>
          <w:p w14:paraId="0EBDDD01" w14:textId="77777777" w:rsidR="000F5DA3" w:rsidRPr="0075471E" w:rsidRDefault="000F5DA3" w:rsidP="000F5DA3">
            <w:pPr>
              <w:ind w:right="140"/>
              <w:rPr>
                <w:lang w:val="fi-FI"/>
              </w:rPr>
            </w:pPr>
            <w:r w:rsidRPr="0075471E">
              <w:rPr>
                <w:lang w:val="fi-FI"/>
              </w:rPr>
              <w:t xml:space="preserve">Tel: </w:t>
            </w:r>
            <w:r w:rsidRPr="0075471E">
              <w:rPr>
                <w:bCs/>
                <w:lang w:val="fi-FI"/>
              </w:rPr>
              <w:t>0080008250910</w:t>
            </w:r>
          </w:p>
        </w:tc>
      </w:tr>
      <w:tr w:rsidR="000F5DA3" w:rsidRPr="005E1E77" w14:paraId="3E189DAC" w14:textId="77777777">
        <w:tc>
          <w:tcPr>
            <w:tcW w:w="2492" w:type="pct"/>
            <w:hideMark/>
          </w:tcPr>
          <w:p w14:paraId="7B012FFD" w14:textId="77777777" w:rsidR="000F5DA3" w:rsidRPr="0075471E" w:rsidRDefault="000F5DA3" w:rsidP="000F5DA3">
            <w:pPr>
              <w:ind w:right="140"/>
              <w:rPr>
                <w:lang w:val="en-IN"/>
              </w:rPr>
            </w:pPr>
            <w:r w:rsidRPr="0075471E">
              <w:rPr>
                <w:b/>
                <w:lang w:val="en-IN"/>
              </w:rPr>
              <w:t>Eesti</w:t>
            </w:r>
          </w:p>
          <w:p w14:paraId="779AEBF3" w14:textId="77777777" w:rsidR="000F5DA3" w:rsidRPr="0075471E" w:rsidRDefault="000F5DA3" w:rsidP="000F5DA3">
            <w:pPr>
              <w:ind w:right="140"/>
              <w:rPr>
                <w:bCs/>
                <w:lang w:val="en-IN"/>
              </w:rPr>
            </w:pPr>
            <w:r w:rsidRPr="0075471E">
              <w:rPr>
                <w:bCs/>
                <w:lang w:val="en-IN"/>
              </w:rPr>
              <w:t>Biosimilar Collaborations Ireland Limited</w:t>
            </w:r>
          </w:p>
          <w:p w14:paraId="0D5AD0FA" w14:textId="77777777" w:rsidR="000F5DA3" w:rsidRPr="0075471E" w:rsidRDefault="000F5DA3" w:rsidP="000F5DA3">
            <w:pPr>
              <w:ind w:right="140"/>
              <w:rPr>
                <w:lang w:val="en-IN"/>
              </w:rPr>
            </w:pPr>
            <w:r w:rsidRPr="0075471E">
              <w:rPr>
                <w:lang w:val="en-IN"/>
              </w:rPr>
              <w:t xml:space="preserve">Tel: </w:t>
            </w:r>
            <w:r w:rsidRPr="0075471E">
              <w:rPr>
                <w:bCs/>
                <w:lang w:val="en-IN"/>
              </w:rPr>
              <w:t>0080008250910</w:t>
            </w:r>
          </w:p>
        </w:tc>
        <w:tc>
          <w:tcPr>
            <w:tcW w:w="2508" w:type="pct"/>
          </w:tcPr>
          <w:p w14:paraId="700FB87F" w14:textId="77777777" w:rsidR="000F5DA3" w:rsidRPr="0075471E" w:rsidRDefault="000F5DA3" w:rsidP="000F5DA3">
            <w:pPr>
              <w:ind w:right="140"/>
              <w:rPr>
                <w:b/>
                <w:lang w:val="sv-SE"/>
              </w:rPr>
            </w:pPr>
            <w:r w:rsidRPr="0075471E">
              <w:rPr>
                <w:b/>
                <w:lang w:val="sv-SE"/>
              </w:rPr>
              <w:t>Norge</w:t>
            </w:r>
          </w:p>
          <w:p w14:paraId="2625CA63" w14:textId="77777777" w:rsidR="000F5DA3" w:rsidRPr="0075471E" w:rsidRDefault="000F5DA3" w:rsidP="000F5DA3">
            <w:pPr>
              <w:ind w:right="140"/>
              <w:rPr>
                <w:bCs/>
                <w:lang w:val="sv-SE"/>
              </w:rPr>
            </w:pPr>
            <w:r w:rsidRPr="0075471E">
              <w:rPr>
                <w:bCs/>
                <w:lang w:val="sv-SE"/>
              </w:rPr>
              <w:t xml:space="preserve">Biocon Biologics Finland OY </w:t>
            </w:r>
          </w:p>
          <w:p w14:paraId="12D20153" w14:textId="77777777" w:rsidR="000F5DA3" w:rsidRPr="0075471E" w:rsidRDefault="000F5DA3" w:rsidP="000F5DA3">
            <w:pPr>
              <w:ind w:right="140"/>
              <w:rPr>
                <w:lang w:val="sv-SE"/>
              </w:rPr>
            </w:pPr>
            <w:r w:rsidRPr="0075471E">
              <w:rPr>
                <w:lang w:val="sv-SE"/>
              </w:rPr>
              <w:t xml:space="preserve">Tlf: </w:t>
            </w:r>
            <w:r w:rsidRPr="0075471E">
              <w:rPr>
                <w:bCs/>
                <w:lang w:val="sv-SE"/>
              </w:rPr>
              <w:t>+47 800 62 671</w:t>
            </w:r>
          </w:p>
          <w:p w14:paraId="1D8979F6" w14:textId="77777777" w:rsidR="000F5DA3" w:rsidRPr="0075471E" w:rsidRDefault="000F5DA3" w:rsidP="000F5DA3">
            <w:pPr>
              <w:ind w:right="140"/>
              <w:rPr>
                <w:lang w:val="sv-SE"/>
              </w:rPr>
            </w:pPr>
          </w:p>
        </w:tc>
      </w:tr>
      <w:tr w:rsidR="000F5DA3" w:rsidRPr="0075471E" w14:paraId="54DFEE53" w14:textId="77777777">
        <w:tc>
          <w:tcPr>
            <w:tcW w:w="2492" w:type="pct"/>
          </w:tcPr>
          <w:p w14:paraId="51659804" w14:textId="77777777" w:rsidR="000F5DA3" w:rsidRPr="0075471E" w:rsidRDefault="000F5DA3" w:rsidP="000F5DA3">
            <w:pPr>
              <w:ind w:right="140"/>
              <w:rPr>
                <w:b/>
                <w:lang w:val="sv-SE"/>
              </w:rPr>
            </w:pPr>
            <w:r w:rsidRPr="0075471E">
              <w:rPr>
                <w:b/>
                <w:lang w:val="fi-FI"/>
              </w:rPr>
              <w:t>Ελλάδα</w:t>
            </w:r>
            <w:r w:rsidRPr="0075471E">
              <w:rPr>
                <w:b/>
                <w:lang w:val="sv-SE"/>
              </w:rPr>
              <w:t xml:space="preserve"> </w:t>
            </w:r>
          </w:p>
          <w:p w14:paraId="4185A4B3" w14:textId="77777777" w:rsidR="000F5DA3" w:rsidRPr="0075471E" w:rsidRDefault="000F5DA3" w:rsidP="000F5DA3">
            <w:pPr>
              <w:ind w:right="140"/>
              <w:rPr>
                <w:bCs/>
                <w:lang w:val="sv-SE"/>
              </w:rPr>
            </w:pPr>
            <w:r w:rsidRPr="0075471E">
              <w:rPr>
                <w:bCs/>
                <w:lang w:val="sv-SE"/>
              </w:rPr>
              <w:t xml:space="preserve">Biocon Biologics Greece </w:t>
            </w:r>
            <w:r w:rsidRPr="0075471E">
              <w:rPr>
                <w:bCs/>
                <w:lang w:val="fi-FI"/>
              </w:rPr>
              <w:t>ΜΟΝΟΠΡΟΣΩΠΗ</w:t>
            </w:r>
            <w:r w:rsidRPr="0075471E">
              <w:rPr>
                <w:bCs/>
                <w:lang w:val="sv-SE"/>
              </w:rPr>
              <w:t xml:space="preserve"> </w:t>
            </w:r>
            <w:r w:rsidRPr="0075471E">
              <w:rPr>
                <w:bCs/>
                <w:lang w:val="fi-FI"/>
              </w:rPr>
              <w:t>Ι</w:t>
            </w:r>
            <w:r w:rsidRPr="0075471E">
              <w:rPr>
                <w:bCs/>
                <w:lang w:val="sv-SE"/>
              </w:rPr>
              <w:t>.</w:t>
            </w:r>
            <w:r w:rsidRPr="0075471E">
              <w:rPr>
                <w:bCs/>
                <w:lang w:val="fi-FI"/>
              </w:rPr>
              <w:t>Κ</w:t>
            </w:r>
            <w:r w:rsidRPr="0075471E">
              <w:rPr>
                <w:bCs/>
                <w:lang w:val="sv-SE"/>
              </w:rPr>
              <w:t>.</w:t>
            </w:r>
            <w:r w:rsidRPr="0075471E">
              <w:rPr>
                <w:bCs/>
                <w:lang w:val="fi-FI"/>
              </w:rPr>
              <w:t>Ε</w:t>
            </w:r>
          </w:p>
          <w:p w14:paraId="3F0C394D" w14:textId="77777777" w:rsidR="000F5DA3" w:rsidRPr="0075471E" w:rsidRDefault="000F5DA3" w:rsidP="000F5DA3">
            <w:pPr>
              <w:ind w:right="140"/>
              <w:rPr>
                <w:lang w:val="fi-FI"/>
              </w:rPr>
            </w:pPr>
            <w:r w:rsidRPr="0075471E">
              <w:rPr>
                <w:lang w:val="fi-FI"/>
              </w:rPr>
              <w:t xml:space="preserve">Τηλ.: </w:t>
            </w:r>
            <w:r w:rsidRPr="0075471E">
              <w:rPr>
                <w:bCs/>
                <w:lang w:val="fi-FI"/>
              </w:rPr>
              <w:t>0080008250910</w:t>
            </w:r>
          </w:p>
          <w:p w14:paraId="52FF0362" w14:textId="77777777" w:rsidR="000F5DA3" w:rsidRPr="0075471E" w:rsidRDefault="000F5DA3" w:rsidP="000F5DA3">
            <w:pPr>
              <w:ind w:right="140"/>
              <w:rPr>
                <w:lang w:val="fi-FI"/>
              </w:rPr>
            </w:pPr>
          </w:p>
        </w:tc>
        <w:tc>
          <w:tcPr>
            <w:tcW w:w="2508" w:type="pct"/>
          </w:tcPr>
          <w:p w14:paraId="1C319A39" w14:textId="77777777" w:rsidR="000F5DA3" w:rsidRPr="0075471E" w:rsidRDefault="000F5DA3" w:rsidP="000F5DA3">
            <w:pPr>
              <w:ind w:right="140"/>
              <w:rPr>
                <w:b/>
                <w:lang w:val="de-DE"/>
              </w:rPr>
            </w:pPr>
            <w:r w:rsidRPr="0075471E">
              <w:rPr>
                <w:b/>
                <w:lang w:val="de-DE"/>
              </w:rPr>
              <w:t>Österreich</w:t>
            </w:r>
          </w:p>
          <w:p w14:paraId="35F64B75" w14:textId="77777777" w:rsidR="000F5DA3" w:rsidRPr="0075471E" w:rsidRDefault="000F5DA3" w:rsidP="000F5DA3">
            <w:pPr>
              <w:ind w:right="140"/>
              <w:rPr>
                <w:bCs/>
                <w:lang w:val="de-DE"/>
              </w:rPr>
            </w:pPr>
            <w:r w:rsidRPr="0075471E">
              <w:rPr>
                <w:bCs/>
                <w:lang w:val="de-DE"/>
              </w:rPr>
              <w:t>Biocon Biologics Germany GmbH</w:t>
            </w:r>
          </w:p>
          <w:p w14:paraId="44B99DAC" w14:textId="77777777" w:rsidR="000F5DA3" w:rsidRPr="0075471E" w:rsidRDefault="000F5DA3" w:rsidP="000F5DA3">
            <w:pPr>
              <w:ind w:right="140"/>
              <w:rPr>
                <w:lang w:val="de-DE"/>
              </w:rPr>
            </w:pPr>
            <w:r w:rsidRPr="0075471E">
              <w:rPr>
                <w:lang w:val="de-DE"/>
              </w:rPr>
              <w:t xml:space="preserve">Tel: </w:t>
            </w:r>
            <w:r w:rsidRPr="0075471E">
              <w:rPr>
                <w:bCs/>
                <w:lang w:val="de-DE"/>
              </w:rPr>
              <w:t>0080008250910</w:t>
            </w:r>
          </w:p>
          <w:p w14:paraId="1FE2A4FB" w14:textId="77777777" w:rsidR="000F5DA3" w:rsidRPr="0075471E" w:rsidRDefault="000F5DA3" w:rsidP="000F5DA3">
            <w:pPr>
              <w:ind w:right="140"/>
              <w:rPr>
                <w:lang w:val="de-DE"/>
              </w:rPr>
            </w:pPr>
          </w:p>
        </w:tc>
      </w:tr>
      <w:tr w:rsidR="000F5DA3" w:rsidRPr="0075471E" w14:paraId="13FA5C87" w14:textId="77777777">
        <w:tc>
          <w:tcPr>
            <w:tcW w:w="2492" w:type="pct"/>
          </w:tcPr>
          <w:p w14:paraId="2DC6C863" w14:textId="77777777" w:rsidR="000F5DA3" w:rsidRPr="0075471E" w:rsidRDefault="000F5DA3" w:rsidP="000F5DA3">
            <w:pPr>
              <w:ind w:right="140"/>
              <w:rPr>
                <w:b/>
                <w:lang w:val="fi-FI"/>
              </w:rPr>
            </w:pPr>
            <w:r w:rsidRPr="0075471E">
              <w:rPr>
                <w:b/>
                <w:lang w:val="fi-FI"/>
              </w:rPr>
              <w:t>España</w:t>
            </w:r>
          </w:p>
          <w:p w14:paraId="3E023676" w14:textId="77777777" w:rsidR="000F5DA3" w:rsidRPr="0075471E" w:rsidRDefault="000F5DA3" w:rsidP="000F5DA3">
            <w:pPr>
              <w:ind w:right="140"/>
              <w:rPr>
                <w:b/>
                <w:lang w:val="fi-FI"/>
              </w:rPr>
            </w:pPr>
            <w:r w:rsidRPr="0075471E">
              <w:rPr>
                <w:bCs/>
                <w:lang w:val="fi-FI"/>
              </w:rPr>
              <w:t>Biocon Biologics Spain S.L.</w:t>
            </w:r>
          </w:p>
          <w:p w14:paraId="75F0250E" w14:textId="77777777" w:rsidR="000F5DA3" w:rsidRPr="0075471E" w:rsidRDefault="000F5DA3" w:rsidP="000F5DA3">
            <w:pPr>
              <w:ind w:right="140"/>
              <w:rPr>
                <w:lang w:val="fi-FI"/>
              </w:rPr>
            </w:pPr>
            <w:r w:rsidRPr="0075471E">
              <w:rPr>
                <w:lang w:val="fi-FI"/>
              </w:rPr>
              <w:t xml:space="preserve">Tel: </w:t>
            </w:r>
            <w:r w:rsidRPr="0075471E">
              <w:rPr>
                <w:bCs/>
                <w:lang w:val="fi-FI"/>
              </w:rPr>
              <w:t>0080008250910</w:t>
            </w:r>
          </w:p>
          <w:p w14:paraId="18CA8246" w14:textId="77777777" w:rsidR="000F5DA3" w:rsidRPr="0075471E" w:rsidRDefault="000F5DA3" w:rsidP="000F5DA3">
            <w:pPr>
              <w:ind w:right="140"/>
              <w:rPr>
                <w:lang w:val="fi-FI"/>
              </w:rPr>
            </w:pPr>
          </w:p>
        </w:tc>
        <w:tc>
          <w:tcPr>
            <w:tcW w:w="2508" w:type="pct"/>
          </w:tcPr>
          <w:p w14:paraId="2BF47865" w14:textId="77777777" w:rsidR="000F5DA3" w:rsidRPr="0075471E" w:rsidRDefault="000F5DA3" w:rsidP="000F5DA3">
            <w:pPr>
              <w:ind w:right="140"/>
              <w:rPr>
                <w:b/>
                <w:lang w:val="en-IN"/>
              </w:rPr>
            </w:pPr>
            <w:r w:rsidRPr="0075471E">
              <w:rPr>
                <w:b/>
                <w:lang w:val="en-IN"/>
              </w:rPr>
              <w:t>Polska</w:t>
            </w:r>
          </w:p>
          <w:p w14:paraId="5CBB80AC" w14:textId="77777777" w:rsidR="000F5DA3" w:rsidRPr="0075471E" w:rsidRDefault="000F5DA3" w:rsidP="000F5DA3">
            <w:pPr>
              <w:ind w:right="140"/>
              <w:rPr>
                <w:b/>
                <w:lang w:val="en-IN"/>
              </w:rPr>
            </w:pPr>
            <w:r w:rsidRPr="0075471E">
              <w:rPr>
                <w:bCs/>
                <w:lang w:val="en-IN"/>
              </w:rPr>
              <w:t>Biosimilar Collaborations Ireland Limited</w:t>
            </w:r>
            <w:r w:rsidRPr="0075471E">
              <w:rPr>
                <w:b/>
                <w:lang w:val="en-IN"/>
              </w:rPr>
              <w:t xml:space="preserve"> </w:t>
            </w:r>
          </w:p>
          <w:p w14:paraId="2044395A" w14:textId="77777777" w:rsidR="000F5DA3" w:rsidRPr="0075471E" w:rsidRDefault="000F5DA3" w:rsidP="000F5DA3">
            <w:pPr>
              <w:ind w:right="140"/>
              <w:rPr>
                <w:lang w:val="en-IN"/>
              </w:rPr>
            </w:pPr>
            <w:r w:rsidRPr="0075471E">
              <w:rPr>
                <w:lang w:val="en-IN"/>
              </w:rPr>
              <w:t>Tel: 0</w:t>
            </w:r>
            <w:r w:rsidRPr="0075471E">
              <w:rPr>
                <w:bCs/>
                <w:lang w:val="en-IN"/>
              </w:rPr>
              <w:t>080008250910</w:t>
            </w:r>
          </w:p>
          <w:p w14:paraId="7458F6A0" w14:textId="77777777" w:rsidR="000F5DA3" w:rsidRPr="0075471E" w:rsidRDefault="000F5DA3" w:rsidP="000F5DA3">
            <w:pPr>
              <w:ind w:right="140"/>
              <w:rPr>
                <w:lang w:val="en-IN"/>
              </w:rPr>
            </w:pPr>
          </w:p>
        </w:tc>
      </w:tr>
      <w:tr w:rsidR="000F5DA3" w:rsidRPr="0075471E" w14:paraId="2403A64A" w14:textId="77777777">
        <w:tc>
          <w:tcPr>
            <w:tcW w:w="2492" w:type="pct"/>
          </w:tcPr>
          <w:p w14:paraId="06BC5906" w14:textId="77777777" w:rsidR="000F5DA3" w:rsidRPr="0075471E" w:rsidRDefault="000F5DA3" w:rsidP="000F5DA3">
            <w:pPr>
              <w:ind w:right="140"/>
              <w:rPr>
                <w:b/>
                <w:lang w:val="fr-FR"/>
              </w:rPr>
            </w:pPr>
            <w:r w:rsidRPr="0075471E">
              <w:rPr>
                <w:b/>
                <w:lang w:val="fr-FR"/>
              </w:rPr>
              <w:t>France</w:t>
            </w:r>
          </w:p>
          <w:p w14:paraId="02AFF494" w14:textId="77777777" w:rsidR="000F5DA3" w:rsidRPr="0075471E" w:rsidRDefault="000F5DA3" w:rsidP="000F5DA3">
            <w:pPr>
              <w:ind w:right="140"/>
              <w:rPr>
                <w:bCs/>
                <w:lang w:val="fr-FR"/>
              </w:rPr>
            </w:pPr>
            <w:r w:rsidRPr="0075471E">
              <w:rPr>
                <w:bCs/>
                <w:lang w:val="fr-FR"/>
              </w:rPr>
              <w:t>Biocon Biologics France S.A.S</w:t>
            </w:r>
          </w:p>
          <w:p w14:paraId="33468A7D" w14:textId="77777777" w:rsidR="000F5DA3" w:rsidRPr="0075471E" w:rsidRDefault="000F5DA3" w:rsidP="000F5DA3">
            <w:pPr>
              <w:ind w:right="140"/>
              <w:rPr>
                <w:bCs/>
                <w:lang w:val="fr-FR"/>
              </w:rPr>
            </w:pPr>
            <w:r w:rsidRPr="0075471E">
              <w:rPr>
                <w:bCs/>
                <w:lang w:val="fr-FR"/>
              </w:rPr>
              <w:t>Tel: 0080008250910</w:t>
            </w:r>
          </w:p>
          <w:p w14:paraId="343BA425" w14:textId="77777777" w:rsidR="000F5DA3" w:rsidRPr="0075471E" w:rsidRDefault="000F5DA3" w:rsidP="000F5DA3">
            <w:pPr>
              <w:ind w:right="140"/>
              <w:rPr>
                <w:bCs/>
                <w:lang w:val="fr-FR"/>
              </w:rPr>
            </w:pPr>
          </w:p>
        </w:tc>
        <w:tc>
          <w:tcPr>
            <w:tcW w:w="2508" w:type="pct"/>
          </w:tcPr>
          <w:p w14:paraId="6F14FBE6" w14:textId="77777777" w:rsidR="000F5DA3" w:rsidRPr="0075471E" w:rsidRDefault="000F5DA3" w:rsidP="000F5DA3">
            <w:pPr>
              <w:ind w:right="140"/>
              <w:rPr>
                <w:b/>
                <w:lang w:val="en-IN"/>
              </w:rPr>
            </w:pPr>
            <w:r w:rsidRPr="0075471E">
              <w:rPr>
                <w:b/>
                <w:lang w:val="en-IN"/>
              </w:rPr>
              <w:t>Portugal</w:t>
            </w:r>
          </w:p>
          <w:p w14:paraId="1310AC4E" w14:textId="77777777" w:rsidR="000F5DA3" w:rsidRPr="0075471E" w:rsidRDefault="000F5DA3" w:rsidP="000F5DA3">
            <w:pPr>
              <w:ind w:right="140"/>
              <w:rPr>
                <w:bCs/>
                <w:lang w:val="en-IN"/>
              </w:rPr>
            </w:pPr>
            <w:r w:rsidRPr="0075471E">
              <w:rPr>
                <w:bCs/>
                <w:lang w:val="en-IN"/>
              </w:rPr>
              <w:t>Biocon Biologics Spain S.L.</w:t>
            </w:r>
          </w:p>
          <w:p w14:paraId="01AEE8A8" w14:textId="77777777" w:rsidR="000F5DA3" w:rsidRPr="0075471E" w:rsidRDefault="000F5DA3" w:rsidP="000F5DA3">
            <w:pPr>
              <w:ind w:right="140"/>
              <w:rPr>
                <w:lang w:val="fi-FI"/>
              </w:rPr>
            </w:pPr>
            <w:r w:rsidRPr="0075471E">
              <w:rPr>
                <w:lang w:val="fi-FI"/>
              </w:rPr>
              <w:t xml:space="preserve">Tel: </w:t>
            </w:r>
            <w:r w:rsidRPr="0075471E">
              <w:rPr>
                <w:bCs/>
                <w:lang w:val="fi-FI"/>
              </w:rPr>
              <w:t>0080008250910</w:t>
            </w:r>
          </w:p>
          <w:p w14:paraId="2E2030FA" w14:textId="77777777" w:rsidR="000F5DA3" w:rsidRPr="0075471E" w:rsidRDefault="000F5DA3" w:rsidP="000F5DA3">
            <w:pPr>
              <w:ind w:right="140"/>
              <w:rPr>
                <w:lang w:val="fi-FI"/>
              </w:rPr>
            </w:pPr>
          </w:p>
        </w:tc>
      </w:tr>
      <w:tr w:rsidR="000F5DA3" w:rsidRPr="0075471E" w14:paraId="34C6ED44" w14:textId="77777777">
        <w:trPr>
          <w:trHeight w:val="730"/>
        </w:trPr>
        <w:tc>
          <w:tcPr>
            <w:tcW w:w="2492" w:type="pct"/>
          </w:tcPr>
          <w:p w14:paraId="3B0F2998" w14:textId="77777777" w:rsidR="000F5DA3" w:rsidRPr="0075471E" w:rsidRDefault="000F5DA3" w:rsidP="000F5DA3">
            <w:pPr>
              <w:ind w:right="140"/>
              <w:rPr>
                <w:b/>
                <w:lang w:val="en-IN"/>
              </w:rPr>
            </w:pPr>
            <w:r w:rsidRPr="0075471E">
              <w:rPr>
                <w:b/>
                <w:lang w:val="en-IN"/>
              </w:rPr>
              <w:t>Hrvatska</w:t>
            </w:r>
          </w:p>
          <w:p w14:paraId="4FBB7559" w14:textId="77777777" w:rsidR="000F5DA3" w:rsidRPr="0075471E" w:rsidRDefault="000F5DA3" w:rsidP="000F5DA3">
            <w:pPr>
              <w:ind w:right="140"/>
              <w:rPr>
                <w:bCs/>
                <w:lang w:val="en-IN"/>
              </w:rPr>
            </w:pPr>
            <w:r w:rsidRPr="0075471E">
              <w:rPr>
                <w:bCs/>
                <w:lang w:val="en-IN"/>
              </w:rPr>
              <w:t xml:space="preserve">Biocon Biologics Germany GmbH </w:t>
            </w:r>
          </w:p>
          <w:p w14:paraId="6591BBF5" w14:textId="77777777" w:rsidR="000F5DA3" w:rsidRPr="0075471E" w:rsidRDefault="000F5DA3" w:rsidP="000F5DA3">
            <w:pPr>
              <w:ind w:right="140"/>
              <w:rPr>
                <w:bCs/>
                <w:lang w:val="en-IN"/>
              </w:rPr>
            </w:pPr>
            <w:r w:rsidRPr="0075471E">
              <w:rPr>
                <w:lang w:val="en-IN"/>
              </w:rPr>
              <w:t xml:space="preserve">Tel: </w:t>
            </w:r>
            <w:r w:rsidRPr="0075471E">
              <w:rPr>
                <w:bCs/>
                <w:lang w:val="en-IN"/>
              </w:rPr>
              <w:t>0080008250910</w:t>
            </w:r>
          </w:p>
          <w:p w14:paraId="22E4A409" w14:textId="77777777" w:rsidR="000F5DA3" w:rsidRPr="0075471E" w:rsidRDefault="000F5DA3" w:rsidP="000F5DA3">
            <w:pPr>
              <w:ind w:right="140"/>
              <w:rPr>
                <w:lang w:val="en-IN"/>
              </w:rPr>
            </w:pPr>
          </w:p>
        </w:tc>
        <w:tc>
          <w:tcPr>
            <w:tcW w:w="2508" w:type="pct"/>
            <w:hideMark/>
          </w:tcPr>
          <w:p w14:paraId="3875B4AD" w14:textId="77777777" w:rsidR="000F5DA3" w:rsidRPr="0075471E" w:rsidRDefault="000F5DA3" w:rsidP="000F5DA3">
            <w:pPr>
              <w:ind w:right="140"/>
              <w:rPr>
                <w:b/>
                <w:lang w:val="en-IN"/>
              </w:rPr>
            </w:pPr>
            <w:r w:rsidRPr="0075471E">
              <w:rPr>
                <w:b/>
                <w:lang w:val="en-IN"/>
              </w:rPr>
              <w:t>România</w:t>
            </w:r>
          </w:p>
          <w:p w14:paraId="16A12EA9" w14:textId="77777777" w:rsidR="000F5DA3" w:rsidRPr="0075471E" w:rsidRDefault="000F5DA3" w:rsidP="000F5DA3">
            <w:pPr>
              <w:ind w:right="140"/>
              <w:rPr>
                <w:bCs/>
                <w:lang w:val="en-IN"/>
              </w:rPr>
            </w:pPr>
            <w:r w:rsidRPr="0075471E">
              <w:rPr>
                <w:bCs/>
                <w:lang w:val="en-IN"/>
              </w:rPr>
              <w:t xml:space="preserve">Biosimilar Collaborations Ireland Limited </w:t>
            </w:r>
          </w:p>
          <w:p w14:paraId="4087CCC1" w14:textId="77777777" w:rsidR="000F5DA3" w:rsidRPr="0075471E" w:rsidRDefault="000F5DA3" w:rsidP="000F5DA3">
            <w:pPr>
              <w:ind w:right="140"/>
              <w:rPr>
                <w:lang w:val="en-IN"/>
              </w:rPr>
            </w:pPr>
            <w:r w:rsidRPr="0075471E">
              <w:rPr>
                <w:lang w:val="en-IN"/>
              </w:rPr>
              <w:t xml:space="preserve">Tel: </w:t>
            </w:r>
            <w:r w:rsidRPr="0075471E">
              <w:rPr>
                <w:bCs/>
                <w:lang w:val="en-IN"/>
              </w:rPr>
              <w:t>0080008250910</w:t>
            </w:r>
          </w:p>
        </w:tc>
      </w:tr>
      <w:tr w:rsidR="000F5DA3" w:rsidRPr="0075471E" w14:paraId="6D0521B7" w14:textId="77777777">
        <w:tc>
          <w:tcPr>
            <w:tcW w:w="2492" w:type="pct"/>
          </w:tcPr>
          <w:p w14:paraId="4E892BC9" w14:textId="77777777" w:rsidR="000F5DA3" w:rsidRPr="0075471E" w:rsidRDefault="000F5DA3" w:rsidP="000F5DA3">
            <w:pPr>
              <w:ind w:right="140"/>
              <w:rPr>
                <w:b/>
                <w:lang w:val="en-IN"/>
              </w:rPr>
            </w:pPr>
            <w:r w:rsidRPr="0075471E">
              <w:rPr>
                <w:b/>
                <w:lang w:val="en-IN"/>
              </w:rPr>
              <w:t>Ireland</w:t>
            </w:r>
          </w:p>
          <w:p w14:paraId="7F618EF0" w14:textId="77777777" w:rsidR="000F5DA3" w:rsidRPr="0075471E" w:rsidRDefault="000F5DA3" w:rsidP="000F5DA3">
            <w:pPr>
              <w:ind w:right="140"/>
              <w:rPr>
                <w:lang w:val="en-IN"/>
              </w:rPr>
            </w:pPr>
            <w:r w:rsidRPr="0075471E">
              <w:rPr>
                <w:bCs/>
                <w:lang w:val="en-IN"/>
              </w:rPr>
              <w:t>Biosimilar Collaborations Ireland Limited</w:t>
            </w:r>
            <w:r w:rsidRPr="0075471E">
              <w:rPr>
                <w:b/>
                <w:lang w:val="en-IN"/>
              </w:rPr>
              <w:t xml:space="preserve"> </w:t>
            </w:r>
          </w:p>
          <w:p w14:paraId="5CB593FB" w14:textId="77777777" w:rsidR="000F5DA3" w:rsidRPr="0075471E" w:rsidRDefault="000F5DA3" w:rsidP="000F5DA3">
            <w:pPr>
              <w:ind w:right="140"/>
              <w:rPr>
                <w:lang w:val="en-IN"/>
              </w:rPr>
            </w:pPr>
            <w:r w:rsidRPr="0075471E">
              <w:rPr>
                <w:lang w:val="en-IN"/>
              </w:rPr>
              <w:t xml:space="preserve">Tel: </w:t>
            </w:r>
            <w:r w:rsidRPr="0075471E">
              <w:rPr>
                <w:bCs/>
                <w:lang w:val="en-IN"/>
              </w:rPr>
              <w:t>1800 777 794</w:t>
            </w:r>
          </w:p>
          <w:p w14:paraId="3CFAFBB2" w14:textId="77777777" w:rsidR="000F5DA3" w:rsidRPr="0075471E" w:rsidRDefault="000F5DA3" w:rsidP="000F5DA3">
            <w:pPr>
              <w:ind w:right="140"/>
              <w:rPr>
                <w:lang w:val="en-IN"/>
              </w:rPr>
            </w:pPr>
          </w:p>
        </w:tc>
        <w:tc>
          <w:tcPr>
            <w:tcW w:w="2508" w:type="pct"/>
            <w:hideMark/>
          </w:tcPr>
          <w:p w14:paraId="0396AAA4" w14:textId="77777777" w:rsidR="000F5DA3" w:rsidRPr="0075471E" w:rsidRDefault="000F5DA3" w:rsidP="000F5DA3">
            <w:pPr>
              <w:ind w:right="140"/>
              <w:rPr>
                <w:b/>
                <w:lang w:val="en-IN"/>
              </w:rPr>
            </w:pPr>
            <w:r w:rsidRPr="0075471E">
              <w:rPr>
                <w:b/>
                <w:lang w:val="en-IN"/>
              </w:rPr>
              <w:t>Slovenija</w:t>
            </w:r>
          </w:p>
          <w:p w14:paraId="461D1A4A" w14:textId="77777777" w:rsidR="000F5DA3" w:rsidRPr="0075471E" w:rsidRDefault="000F5DA3" w:rsidP="000F5DA3">
            <w:pPr>
              <w:ind w:right="140"/>
              <w:rPr>
                <w:bCs/>
                <w:lang w:val="en-IN"/>
              </w:rPr>
            </w:pPr>
            <w:r w:rsidRPr="0075471E">
              <w:rPr>
                <w:bCs/>
                <w:lang w:val="en-IN"/>
              </w:rPr>
              <w:t xml:space="preserve">Biosimilar Collaborations Ireland Limited </w:t>
            </w:r>
          </w:p>
          <w:p w14:paraId="65865203" w14:textId="77777777" w:rsidR="000F5DA3" w:rsidRPr="0075471E" w:rsidRDefault="000F5DA3" w:rsidP="000F5DA3">
            <w:pPr>
              <w:ind w:right="140"/>
              <w:rPr>
                <w:lang w:val="en-IN"/>
              </w:rPr>
            </w:pPr>
            <w:r w:rsidRPr="0075471E">
              <w:rPr>
                <w:lang w:val="en-IN"/>
              </w:rPr>
              <w:t xml:space="preserve">Tel: </w:t>
            </w:r>
            <w:r w:rsidRPr="0075471E">
              <w:rPr>
                <w:bCs/>
                <w:lang w:val="en-IN"/>
              </w:rPr>
              <w:t>0080008250910</w:t>
            </w:r>
          </w:p>
        </w:tc>
      </w:tr>
      <w:tr w:rsidR="000F5DA3" w:rsidRPr="0075471E" w14:paraId="0DC6DD94" w14:textId="77777777">
        <w:tc>
          <w:tcPr>
            <w:tcW w:w="2492" w:type="pct"/>
          </w:tcPr>
          <w:p w14:paraId="78EB6782" w14:textId="77777777" w:rsidR="000F5DA3" w:rsidRPr="0075471E" w:rsidRDefault="000F5DA3" w:rsidP="000F5DA3">
            <w:pPr>
              <w:ind w:right="140"/>
              <w:rPr>
                <w:b/>
                <w:lang w:val="sv-SE"/>
              </w:rPr>
            </w:pPr>
            <w:r w:rsidRPr="0075471E">
              <w:rPr>
                <w:b/>
                <w:lang w:val="sv-SE"/>
              </w:rPr>
              <w:t>Ísland</w:t>
            </w:r>
          </w:p>
          <w:p w14:paraId="79EED425" w14:textId="77777777" w:rsidR="000F5DA3" w:rsidRPr="0075471E" w:rsidRDefault="000F5DA3" w:rsidP="000F5DA3">
            <w:pPr>
              <w:ind w:right="140"/>
              <w:rPr>
                <w:bCs/>
                <w:lang w:val="sv-SE"/>
              </w:rPr>
            </w:pPr>
            <w:r w:rsidRPr="0075471E">
              <w:rPr>
                <w:bCs/>
                <w:lang w:val="sv-SE"/>
              </w:rPr>
              <w:t xml:space="preserve">Biocon Biologics Finland OY </w:t>
            </w:r>
          </w:p>
          <w:p w14:paraId="5A4D7B43" w14:textId="77777777" w:rsidR="000F5DA3" w:rsidRPr="0075471E" w:rsidRDefault="000F5DA3" w:rsidP="000F5DA3">
            <w:pPr>
              <w:ind w:right="140"/>
              <w:rPr>
                <w:lang w:val="sv-SE"/>
              </w:rPr>
            </w:pPr>
            <w:r w:rsidRPr="0075471E">
              <w:rPr>
                <w:lang w:val="sv-SE"/>
              </w:rPr>
              <w:t>Sími: +345 800 4316</w:t>
            </w:r>
          </w:p>
          <w:p w14:paraId="697EA1DD" w14:textId="77777777" w:rsidR="000F5DA3" w:rsidRPr="0075471E" w:rsidRDefault="000F5DA3" w:rsidP="000F5DA3">
            <w:pPr>
              <w:ind w:right="140"/>
              <w:rPr>
                <w:b/>
                <w:lang w:val="sv-SE"/>
              </w:rPr>
            </w:pPr>
          </w:p>
        </w:tc>
        <w:tc>
          <w:tcPr>
            <w:tcW w:w="2508" w:type="pct"/>
            <w:hideMark/>
          </w:tcPr>
          <w:p w14:paraId="3A148409" w14:textId="77777777" w:rsidR="000F5DA3" w:rsidRPr="0075471E" w:rsidRDefault="000F5DA3" w:rsidP="000F5DA3">
            <w:pPr>
              <w:ind w:right="140"/>
              <w:rPr>
                <w:lang w:val="sv-SE"/>
              </w:rPr>
            </w:pPr>
            <w:r w:rsidRPr="0075471E">
              <w:rPr>
                <w:b/>
                <w:lang w:val="sv-SE"/>
              </w:rPr>
              <w:t>Slovenská</w:t>
            </w:r>
            <w:r w:rsidRPr="0075471E">
              <w:rPr>
                <w:lang w:val="sv-SE"/>
              </w:rPr>
              <w:t xml:space="preserve"> </w:t>
            </w:r>
            <w:r w:rsidRPr="0075471E">
              <w:rPr>
                <w:b/>
                <w:lang w:val="sv-SE"/>
              </w:rPr>
              <w:t>republika</w:t>
            </w:r>
          </w:p>
          <w:p w14:paraId="401A2490" w14:textId="77777777" w:rsidR="000F5DA3" w:rsidRPr="0075471E" w:rsidRDefault="000F5DA3" w:rsidP="000F5DA3">
            <w:pPr>
              <w:ind w:right="140"/>
              <w:rPr>
                <w:bCs/>
                <w:lang w:val="sv-SE"/>
              </w:rPr>
            </w:pPr>
            <w:r w:rsidRPr="0075471E">
              <w:rPr>
                <w:bCs/>
                <w:lang w:val="sv-SE"/>
              </w:rPr>
              <w:t xml:space="preserve">Biocon Biologics Germany GmbH </w:t>
            </w:r>
          </w:p>
          <w:p w14:paraId="45F9733E" w14:textId="77777777" w:rsidR="000F5DA3" w:rsidRPr="0075471E" w:rsidRDefault="000F5DA3" w:rsidP="000F5DA3">
            <w:pPr>
              <w:ind w:right="140"/>
              <w:rPr>
                <w:lang w:val="fi-FI"/>
              </w:rPr>
            </w:pPr>
            <w:r w:rsidRPr="0075471E">
              <w:rPr>
                <w:lang w:val="fi-FI"/>
              </w:rPr>
              <w:t xml:space="preserve">Tel: </w:t>
            </w:r>
            <w:r w:rsidRPr="0075471E">
              <w:rPr>
                <w:bCs/>
                <w:lang w:val="fi-FI"/>
              </w:rPr>
              <w:t>0080008250910</w:t>
            </w:r>
          </w:p>
        </w:tc>
      </w:tr>
      <w:tr w:rsidR="000F5DA3" w:rsidRPr="0075471E" w14:paraId="1FAFA942" w14:textId="77777777">
        <w:tc>
          <w:tcPr>
            <w:tcW w:w="2492" w:type="pct"/>
          </w:tcPr>
          <w:p w14:paraId="212F3841" w14:textId="77777777" w:rsidR="000F5DA3" w:rsidRPr="0075471E" w:rsidRDefault="000F5DA3" w:rsidP="000F5DA3">
            <w:pPr>
              <w:ind w:right="140"/>
              <w:rPr>
                <w:b/>
                <w:lang w:val="it-IT"/>
              </w:rPr>
            </w:pPr>
            <w:r w:rsidRPr="0075471E">
              <w:rPr>
                <w:b/>
                <w:lang w:val="it-IT"/>
              </w:rPr>
              <w:t>Italia</w:t>
            </w:r>
          </w:p>
          <w:p w14:paraId="2B8DE603" w14:textId="77777777" w:rsidR="000F5DA3" w:rsidRPr="0075471E" w:rsidRDefault="000F5DA3" w:rsidP="000F5DA3">
            <w:pPr>
              <w:ind w:right="140"/>
              <w:rPr>
                <w:b/>
                <w:lang w:val="it-IT"/>
              </w:rPr>
            </w:pPr>
            <w:r w:rsidRPr="0075471E">
              <w:rPr>
                <w:bCs/>
                <w:lang w:val="it-IT"/>
              </w:rPr>
              <w:t>Biocon Biologics Spain S.L</w:t>
            </w:r>
            <w:r w:rsidRPr="0075471E">
              <w:rPr>
                <w:b/>
                <w:lang w:val="it-IT"/>
              </w:rPr>
              <w:t>.</w:t>
            </w:r>
          </w:p>
          <w:p w14:paraId="7DBDD71B" w14:textId="77777777" w:rsidR="000F5DA3" w:rsidRPr="0075471E" w:rsidRDefault="000F5DA3" w:rsidP="000F5DA3">
            <w:pPr>
              <w:ind w:right="140"/>
              <w:rPr>
                <w:bCs/>
                <w:lang w:val="fi-FI"/>
              </w:rPr>
            </w:pPr>
            <w:r w:rsidRPr="0075471E">
              <w:rPr>
                <w:lang w:val="fi-FI"/>
              </w:rPr>
              <w:t xml:space="preserve">Tel: </w:t>
            </w:r>
            <w:r w:rsidRPr="0075471E">
              <w:rPr>
                <w:bCs/>
                <w:lang w:val="fi-FI"/>
              </w:rPr>
              <w:t>0080008250910</w:t>
            </w:r>
          </w:p>
          <w:p w14:paraId="76F214BA" w14:textId="77777777" w:rsidR="000F5DA3" w:rsidRPr="0075471E" w:rsidRDefault="000F5DA3" w:rsidP="000F5DA3">
            <w:pPr>
              <w:ind w:right="140"/>
              <w:rPr>
                <w:b/>
                <w:lang w:val="fi-FI"/>
              </w:rPr>
            </w:pPr>
          </w:p>
        </w:tc>
        <w:tc>
          <w:tcPr>
            <w:tcW w:w="2508" w:type="pct"/>
          </w:tcPr>
          <w:p w14:paraId="40120F64" w14:textId="77777777" w:rsidR="000F5DA3" w:rsidRPr="0075471E" w:rsidRDefault="000F5DA3" w:rsidP="000F5DA3">
            <w:pPr>
              <w:ind w:right="140"/>
              <w:rPr>
                <w:b/>
                <w:lang w:val="sv-SE"/>
              </w:rPr>
            </w:pPr>
            <w:r w:rsidRPr="0075471E">
              <w:rPr>
                <w:b/>
                <w:lang w:val="sv-SE"/>
              </w:rPr>
              <w:t>Suomi/Finland</w:t>
            </w:r>
          </w:p>
          <w:p w14:paraId="0FE557DB" w14:textId="77777777" w:rsidR="000F5DA3" w:rsidRPr="0075471E" w:rsidRDefault="000F5DA3" w:rsidP="000F5DA3">
            <w:pPr>
              <w:ind w:right="140"/>
              <w:rPr>
                <w:lang w:val="sv-SE"/>
              </w:rPr>
            </w:pPr>
            <w:r w:rsidRPr="0075471E">
              <w:rPr>
                <w:lang w:val="sv-SE"/>
              </w:rPr>
              <w:t xml:space="preserve">Biocon Biologics Finland OY </w:t>
            </w:r>
          </w:p>
          <w:p w14:paraId="6C682EF1" w14:textId="77777777" w:rsidR="000F5DA3" w:rsidRPr="0075471E" w:rsidRDefault="000F5DA3" w:rsidP="000F5DA3">
            <w:pPr>
              <w:ind w:right="140"/>
              <w:rPr>
                <w:lang w:val="fi-FI"/>
              </w:rPr>
            </w:pPr>
            <w:r w:rsidRPr="0075471E">
              <w:rPr>
                <w:lang w:val="fi-FI"/>
              </w:rPr>
              <w:t xml:space="preserve">Puh/Tel: </w:t>
            </w:r>
            <w:r w:rsidRPr="0075471E">
              <w:rPr>
                <w:bCs/>
                <w:lang w:val="fi-FI"/>
              </w:rPr>
              <w:t>99980008250910</w:t>
            </w:r>
          </w:p>
          <w:p w14:paraId="73DDD134" w14:textId="77777777" w:rsidR="000F5DA3" w:rsidRPr="0075471E" w:rsidRDefault="000F5DA3" w:rsidP="000F5DA3">
            <w:pPr>
              <w:ind w:right="140"/>
              <w:rPr>
                <w:b/>
                <w:lang w:val="fi-FI"/>
              </w:rPr>
            </w:pPr>
          </w:p>
        </w:tc>
      </w:tr>
      <w:tr w:rsidR="000F5DA3" w:rsidRPr="005E1E77" w14:paraId="57322644" w14:textId="77777777">
        <w:tc>
          <w:tcPr>
            <w:tcW w:w="2492" w:type="pct"/>
          </w:tcPr>
          <w:p w14:paraId="30FD1C13" w14:textId="77777777" w:rsidR="000F5DA3" w:rsidRPr="0075471E" w:rsidRDefault="000F5DA3" w:rsidP="000F5DA3">
            <w:pPr>
              <w:ind w:right="140"/>
              <w:rPr>
                <w:b/>
                <w:lang w:val="en-IN"/>
              </w:rPr>
            </w:pPr>
            <w:r w:rsidRPr="0075471E">
              <w:rPr>
                <w:b/>
                <w:lang w:val="fi-FI"/>
              </w:rPr>
              <w:t>Κύπρος</w:t>
            </w:r>
          </w:p>
          <w:p w14:paraId="792AC93C" w14:textId="77777777" w:rsidR="000F5DA3" w:rsidRPr="0075471E" w:rsidRDefault="000F5DA3" w:rsidP="000F5DA3">
            <w:pPr>
              <w:ind w:right="140"/>
              <w:rPr>
                <w:bCs/>
                <w:lang w:val="en-IN"/>
              </w:rPr>
            </w:pPr>
            <w:r w:rsidRPr="0075471E">
              <w:rPr>
                <w:bCs/>
                <w:lang w:val="en-IN"/>
              </w:rPr>
              <w:lastRenderedPageBreak/>
              <w:t xml:space="preserve">Biosimilar Collaborations Ireland Limited </w:t>
            </w:r>
          </w:p>
          <w:p w14:paraId="7976F5CF" w14:textId="77777777" w:rsidR="000F5DA3" w:rsidRPr="0075471E" w:rsidRDefault="000F5DA3" w:rsidP="000F5DA3">
            <w:pPr>
              <w:ind w:right="140"/>
              <w:rPr>
                <w:lang w:val="en-IN"/>
              </w:rPr>
            </w:pPr>
            <w:r w:rsidRPr="0075471E">
              <w:rPr>
                <w:lang w:val="fi-FI"/>
              </w:rPr>
              <w:t>Τηλ</w:t>
            </w:r>
            <w:r w:rsidRPr="0075471E">
              <w:rPr>
                <w:lang w:val="en-IN"/>
              </w:rPr>
              <w:t xml:space="preserve">: </w:t>
            </w:r>
            <w:r w:rsidRPr="0075471E">
              <w:rPr>
                <w:bCs/>
                <w:lang w:val="en-IN"/>
              </w:rPr>
              <w:t>0080008250910</w:t>
            </w:r>
          </w:p>
          <w:p w14:paraId="63C0FF82" w14:textId="77777777" w:rsidR="000F5DA3" w:rsidRPr="0075471E" w:rsidRDefault="000F5DA3" w:rsidP="000F5DA3">
            <w:pPr>
              <w:ind w:right="140"/>
              <w:rPr>
                <w:lang w:val="en-IN"/>
              </w:rPr>
            </w:pPr>
          </w:p>
        </w:tc>
        <w:tc>
          <w:tcPr>
            <w:tcW w:w="2508" w:type="pct"/>
          </w:tcPr>
          <w:p w14:paraId="7E16FB0F" w14:textId="77777777" w:rsidR="000F5DA3" w:rsidRPr="0075471E" w:rsidRDefault="000F5DA3" w:rsidP="000F5DA3">
            <w:pPr>
              <w:ind w:right="140"/>
              <w:rPr>
                <w:b/>
                <w:lang w:val="sv-SE"/>
              </w:rPr>
            </w:pPr>
            <w:r w:rsidRPr="0075471E">
              <w:rPr>
                <w:b/>
                <w:lang w:val="sv-SE"/>
              </w:rPr>
              <w:lastRenderedPageBreak/>
              <w:t>Sverige</w:t>
            </w:r>
          </w:p>
          <w:p w14:paraId="52AA70AC" w14:textId="77777777" w:rsidR="000F5DA3" w:rsidRPr="0075471E" w:rsidRDefault="000F5DA3" w:rsidP="000F5DA3">
            <w:pPr>
              <w:ind w:right="140"/>
              <w:rPr>
                <w:bCs/>
                <w:lang w:val="sv-SE"/>
              </w:rPr>
            </w:pPr>
            <w:r w:rsidRPr="0075471E">
              <w:rPr>
                <w:bCs/>
                <w:lang w:val="sv-SE"/>
              </w:rPr>
              <w:lastRenderedPageBreak/>
              <w:t xml:space="preserve">Biocon Biologics Finland OY </w:t>
            </w:r>
          </w:p>
          <w:p w14:paraId="6FB16AFF" w14:textId="77777777" w:rsidR="000F5DA3" w:rsidRPr="0075471E" w:rsidRDefault="000F5DA3" w:rsidP="000F5DA3">
            <w:pPr>
              <w:ind w:right="140"/>
              <w:rPr>
                <w:lang w:val="sv-SE"/>
              </w:rPr>
            </w:pPr>
            <w:r w:rsidRPr="0075471E">
              <w:rPr>
                <w:lang w:val="sv-SE"/>
              </w:rPr>
              <w:t xml:space="preserve">Tel: </w:t>
            </w:r>
            <w:r w:rsidRPr="0075471E">
              <w:rPr>
                <w:bCs/>
                <w:lang w:val="sv-SE"/>
              </w:rPr>
              <w:t>0080008250910</w:t>
            </w:r>
          </w:p>
          <w:p w14:paraId="0462A3CA" w14:textId="77777777" w:rsidR="000F5DA3" w:rsidRPr="0075471E" w:rsidRDefault="000F5DA3" w:rsidP="000F5DA3">
            <w:pPr>
              <w:ind w:right="140"/>
              <w:rPr>
                <w:lang w:val="sv-SE"/>
              </w:rPr>
            </w:pPr>
          </w:p>
        </w:tc>
      </w:tr>
      <w:tr w:rsidR="000F5DA3" w:rsidRPr="0075471E" w14:paraId="198860F6" w14:textId="77777777">
        <w:tc>
          <w:tcPr>
            <w:tcW w:w="2492" w:type="pct"/>
          </w:tcPr>
          <w:p w14:paraId="39F2ED26" w14:textId="77777777" w:rsidR="000F5DA3" w:rsidRPr="0075471E" w:rsidRDefault="000F5DA3" w:rsidP="000F5DA3">
            <w:pPr>
              <w:ind w:right="140"/>
              <w:rPr>
                <w:b/>
                <w:lang w:val="en-IN"/>
              </w:rPr>
            </w:pPr>
            <w:r w:rsidRPr="0075471E">
              <w:rPr>
                <w:b/>
                <w:lang w:val="en-IN"/>
              </w:rPr>
              <w:lastRenderedPageBreak/>
              <w:t>Latvija</w:t>
            </w:r>
          </w:p>
          <w:p w14:paraId="37809A9B" w14:textId="77777777" w:rsidR="000F5DA3" w:rsidRPr="0075471E" w:rsidRDefault="000F5DA3" w:rsidP="000F5DA3">
            <w:pPr>
              <w:ind w:right="140"/>
              <w:rPr>
                <w:bCs/>
                <w:lang w:val="en-IN"/>
              </w:rPr>
            </w:pPr>
            <w:r w:rsidRPr="0075471E">
              <w:rPr>
                <w:bCs/>
                <w:lang w:val="en-IN"/>
              </w:rPr>
              <w:t xml:space="preserve">Biosimilar Collaborations Ireland Limited </w:t>
            </w:r>
          </w:p>
          <w:p w14:paraId="5BB7F0F1" w14:textId="77777777" w:rsidR="000F5DA3" w:rsidRPr="0075471E" w:rsidRDefault="000F5DA3" w:rsidP="000F5DA3">
            <w:pPr>
              <w:ind w:right="140"/>
              <w:rPr>
                <w:lang w:val="en-IN"/>
              </w:rPr>
            </w:pPr>
            <w:r w:rsidRPr="0075471E">
              <w:rPr>
                <w:lang w:val="en-IN"/>
              </w:rPr>
              <w:t xml:space="preserve">Tel: </w:t>
            </w:r>
            <w:r w:rsidRPr="0075471E">
              <w:rPr>
                <w:bCs/>
                <w:lang w:val="en-IN"/>
              </w:rPr>
              <w:t>0080008250910</w:t>
            </w:r>
          </w:p>
          <w:p w14:paraId="3AA33614" w14:textId="77777777" w:rsidR="000F5DA3" w:rsidRPr="0075471E" w:rsidRDefault="000F5DA3" w:rsidP="000F5DA3">
            <w:pPr>
              <w:ind w:right="140"/>
              <w:rPr>
                <w:b/>
                <w:lang w:val="en-IN"/>
              </w:rPr>
            </w:pPr>
          </w:p>
        </w:tc>
        <w:tc>
          <w:tcPr>
            <w:tcW w:w="2508" w:type="pct"/>
            <w:hideMark/>
          </w:tcPr>
          <w:p w14:paraId="225E5FA7" w14:textId="77777777" w:rsidR="000F5DA3" w:rsidRPr="0075471E" w:rsidRDefault="000F5DA3" w:rsidP="000F5DA3">
            <w:pPr>
              <w:ind w:right="140"/>
              <w:rPr>
                <w:b/>
                <w:lang w:val="en-IN"/>
              </w:rPr>
            </w:pPr>
          </w:p>
        </w:tc>
      </w:tr>
    </w:tbl>
    <w:p w14:paraId="52B4491A" w14:textId="77777777" w:rsidR="00C21A45" w:rsidRPr="0075471E" w:rsidRDefault="00C21A45" w:rsidP="00F7686D">
      <w:pPr>
        <w:ind w:right="140"/>
        <w:rPr>
          <w:lang w:val="en-IN"/>
        </w:rPr>
      </w:pPr>
    </w:p>
    <w:p w14:paraId="22B7E4A5" w14:textId="77777777" w:rsidR="00384C08" w:rsidRPr="0075471E" w:rsidRDefault="008747B9" w:rsidP="00F7686D">
      <w:pPr>
        <w:pStyle w:val="Heading2"/>
        <w:ind w:left="0" w:right="140"/>
        <w:rPr>
          <w:lang w:val="da-DK"/>
        </w:rPr>
      </w:pPr>
      <w:r w:rsidRPr="0075471E">
        <w:rPr>
          <w:lang w:val="da-DK"/>
        </w:rPr>
        <w:t>Denne</w:t>
      </w:r>
      <w:r w:rsidRPr="0075471E">
        <w:rPr>
          <w:spacing w:val="-6"/>
          <w:lang w:val="da-DK"/>
        </w:rPr>
        <w:t xml:space="preserve"> </w:t>
      </w:r>
      <w:r w:rsidRPr="0075471E">
        <w:rPr>
          <w:lang w:val="da-DK"/>
        </w:rPr>
        <w:t>indlægsseddel</w:t>
      </w:r>
      <w:r w:rsidRPr="0075471E">
        <w:rPr>
          <w:spacing w:val="-8"/>
          <w:lang w:val="da-DK"/>
        </w:rPr>
        <w:t xml:space="preserve"> </w:t>
      </w:r>
      <w:r w:rsidRPr="0075471E">
        <w:rPr>
          <w:lang w:val="da-DK"/>
        </w:rPr>
        <w:t>blev</w:t>
      </w:r>
      <w:r w:rsidRPr="0075471E">
        <w:rPr>
          <w:spacing w:val="-9"/>
          <w:lang w:val="da-DK"/>
        </w:rPr>
        <w:t xml:space="preserve"> </w:t>
      </w:r>
      <w:r w:rsidRPr="0075471E">
        <w:rPr>
          <w:lang w:val="da-DK"/>
        </w:rPr>
        <w:t>senest</w:t>
      </w:r>
      <w:r w:rsidRPr="0075471E">
        <w:rPr>
          <w:spacing w:val="-5"/>
          <w:lang w:val="da-DK"/>
        </w:rPr>
        <w:t xml:space="preserve"> </w:t>
      </w:r>
      <w:r w:rsidRPr="0075471E">
        <w:rPr>
          <w:lang w:val="da-DK"/>
        </w:rPr>
        <w:t>ændret</w:t>
      </w:r>
      <w:r w:rsidRPr="0075471E">
        <w:rPr>
          <w:spacing w:val="-5"/>
          <w:lang w:val="da-DK"/>
        </w:rPr>
        <w:t xml:space="preserve"> </w:t>
      </w:r>
      <w:r w:rsidRPr="0075471E">
        <w:rPr>
          <w:lang w:val="da-DK"/>
        </w:rPr>
        <w:t xml:space="preserve">den </w:t>
      </w:r>
    </w:p>
    <w:p w14:paraId="2B2B8E6B" w14:textId="77777777" w:rsidR="00384C08" w:rsidRPr="0075471E" w:rsidRDefault="00384C08" w:rsidP="00F7686D">
      <w:pPr>
        <w:pStyle w:val="Heading2"/>
        <w:ind w:left="0" w:right="140"/>
        <w:rPr>
          <w:lang w:val="da-DK"/>
        </w:rPr>
      </w:pPr>
    </w:p>
    <w:p w14:paraId="6965397F" w14:textId="03CB5940" w:rsidR="007A5DB9" w:rsidRPr="0075471E" w:rsidRDefault="008747B9" w:rsidP="00F7686D">
      <w:pPr>
        <w:pStyle w:val="Heading2"/>
        <w:ind w:left="0" w:right="140"/>
        <w:rPr>
          <w:lang w:val="da-DK"/>
        </w:rPr>
      </w:pPr>
      <w:r w:rsidRPr="0075471E">
        <w:rPr>
          <w:lang w:val="da-DK"/>
        </w:rPr>
        <w:t>Andre informationskilder</w:t>
      </w:r>
    </w:p>
    <w:p w14:paraId="3C3DBB2C" w14:textId="77777777" w:rsidR="00384C08" w:rsidRPr="0075471E" w:rsidRDefault="00384C08" w:rsidP="00F7686D">
      <w:pPr>
        <w:pStyle w:val="Heading2"/>
        <w:ind w:left="0" w:right="140"/>
        <w:rPr>
          <w:lang w:val="da-DK"/>
        </w:rPr>
      </w:pPr>
    </w:p>
    <w:p w14:paraId="6B5B9FD1" w14:textId="77777777" w:rsidR="007A5DB9" w:rsidRPr="0075471E" w:rsidRDefault="008747B9" w:rsidP="00F7686D">
      <w:pPr>
        <w:pStyle w:val="BodyText"/>
        <w:ind w:right="140"/>
        <w:rPr>
          <w:lang w:val="da-DK"/>
        </w:rPr>
      </w:pPr>
      <w:r w:rsidRPr="0075471E">
        <w:rPr>
          <w:lang w:val="da-DK"/>
        </w:rPr>
        <w:t>Du</w:t>
      </w:r>
      <w:r w:rsidRPr="0075471E">
        <w:rPr>
          <w:spacing w:val="-3"/>
          <w:lang w:val="da-DK"/>
        </w:rPr>
        <w:t xml:space="preserve"> </w:t>
      </w:r>
      <w:r w:rsidRPr="0075471E">
        <w:rPr>
          <w:lang w:val="da-DK"/>
        </w:rPr>
        <w:t>kan</w:t>
      </w:r>
      <w:r w:rsidRPr="0075471E">
        <w:rPr>
          <w:spacing w:val="-3"/>
          <w:lang w:val="da-DK"/>
        </w:rPr>
        <w:t xml:space="preserve"> </w:t>
      </w:r>
      <w:r w:rsidRPr="0075471E">
        <w:rPr>
          <w:lang w:val="da-DK"/>
        </w:rPr>
        <w:t>finde</w:t>
      </w:r>
      <w:r w:rsidRPr="0075471E">
        <w:rPr>
          <w:spacing w:val="-3"/>
          <w:lang w:val="da-DK"/>
        </w:rPr>
        <w:t xml:space="preserve"> </w:t>
      </w:r>
      <w:r w:rsidRPr="0075471E">
        <w:rPr>
          <w:lang w:val="da-DK"/>
        </w:rPr>
        <w:t>yderligere</w:t>
      </w:r>
      <w:r w:rsidRPr="0075471E">
        <w:rPr>
          <w:spacing w:val="-3"/>
          <w:lang w:val="da-DK"/>
        </w:rPr>
        <w:t xml:space="preserve"> </w:t>
      </w:r>
      <w:r w:rsidRPr="0075471E">
        <w:rPr>
          <w:lang w:val="da-DK"/>
        </w:rPr>
        <w:t>oplysninger</w:t>
      </w:r>
      <w:r w:rsidRPr="0075471E">
        <w:rPr>
          <w:spacing w:val="-2"/>
          <w:lang w:val="da-DK"/>
        </w:rPr>
        <w:t xml:space="preserve"> </w:t>
      </w:r>
      <w:r w:rsidRPr="0075471E">
        <w:rPr>
          <w:lang w:val="da-DK"/>
        </w:rPr>
        <w:t>om</w:t>
      </w:r>
      <w:r w:rsidRPr="0075471E">
        <w:rPr>
          <w:spacing w:val="-7"/>
          <w:lang w:val="da-DK"/>
        </w:rPr>
        <w:t xml:space="preserve"> </w:t>
      </w:r>
      <w:r w:rsidRPr="0075471E">
        <w:rPr>
          <w:lang w:val="da-DK"/>
        </w:rPr>
        <w:t>Abevmy</w:t>
      </w:r>
      <w:r w:rsidRPr="0075471E">
        <w:rPr>
          <w:spacing w:val="-6"/>
          <w:lang w:val="da-DK"/>
        </w:rPr>
        <w:t xml:space="preserve"> </w:t>
      </w:r>
      <w:r w:rsidRPr="0075471E">
        <w:rPr>
          <w:lang w:val="da-DK"/>
        </w:rPr>
        <w:t>på</w:t>
      </w:r>
      <w:r w:rsidRPr="0075471E">
        <w:rPr>
          <w:spacing w:val="-3"/>
          <w:lang w:val="da-DK"/>
        </w:rPr>
        <w:t xml:space="preserve"> </w:t>
      </w:r>
      <w:r w:rsidRPr="0075471E">
        <w:rPr>
          <w:lang w:val="da-DK"/>
        </w:rPr>
        <w:t>Det</w:t>
      </w:r>
      <w:r w:rsidRPr="0075471E">
        <w:rPr>
          <w:spacing w:val="-2"/>
          <w:lang w:val="da-DK"/>
        </w:rPr>
        <w:t xml:space="preserve"> </w:t>
      </w:r>
      <w:r w:rsidRPr="0075471E">
        <w:rPr>
          <w:lang w:val="da-DK"/>
        </w:rPr>
        <w:t>Europæiske</w:t>
      </w:r>
      <w:r w:rsidRPr="0075471E">
        <w:rPr>
          <w:spacing w:val="-3"/>
          <w:lang w:val="da-DK"/>
        </w:rPr>
        <w:t xml:space="preserve"> </w:t>
      </w:r>
      <w:r w:rsidRPr="0075471E">
        <w:rPr>
          <w:lang w:val="da-DK"/>
        </w:rPr>
        <w:t xml:space="preserve">Lægemiddelagenturs hjemmeside </w:t>
      </w:r>
      <w:hyperlink r:id="rId16">
        <w:r w:rsidRPr="0075471E">
          <w:rPr>
            <w:color w:val="0000FF"/>
            <w:u w:val="single" w:color="0000FF"/>
            <w:lang w:val="da-DK"/>
          </w:rPr>
          <w:t>http://www.ema.europa.eu</w:t>
        </w:r>
        <w:r w:rsidRPr="0075471E">
          <w:rPr>
            <w:lang w:val="da-DK"/>
          </w:rPr>
          <w:t>.</w:t>
        </w:r>
      </w:hyperlink>
    </w:p>
    <w:sectPr w:rsidR="007A5DB9" w:rsidRPr="0075471E" w:rsidSect="00F7686D">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044F" w14:textId="77777777" w:rsidR="00BD4C4B" w:rsidRDefault="00BD4C4B">
      <w:r>
        <w:separator/>
      </w:r>
    </w:p>
  </w:endnote>
  <w:endnote w:type="continuationSeparator" w:id="0">
    <w:p w14:paraId="6323D70D" w14:textId="77777777" w:rsidR="00BD4C4B" w:rsidRDefault="00BD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2AB6" w14:textId="77777777" w:rsidR="007A5DB9" w:rsidRDefault="00454D58">
    <w:pPr>
      <w:pStyle w:val="BodyText"/>
      <w:spacing w:line="14" w:lineRule="auto"/>
      <w:rPr>
        <w:sz w:val="20"/>
      </w:rPr>
    </w:pPr>
    <w:r>
      <w:rPr>
        <w:noProof/>
      </w:rPr>
      <w:pict w14:anchorId="33364A6A">
        <v:shapetype id="_x0000_t202" coordsize="21600,21600" o:spt="202" path="m,l,21600r21600,l21600,xe">
          <v:stroke joinstyle="miter"/>
          <v:path gradientshapeok="t" o:connecttype="rect"/>
        </v:shapetype>
        <v:shape id="Textbox 1" o:spid="_x0000_s1025" type="#_x0000_t202" style="position:absolute;margin-left:287.9pt;margin-top:794.3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" filled="f" stroked="f">
          <v:textbox inset="0,0,0,0">
            <w:txbxContent>
              <w:p w14:paraId="0920D4CA" w14:textId="77777777" w:rsidR="007A5DB9" w:rsidRDefault="008747B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03BC" w14:textId="77777777" w:rsidR="00BD4C4B" w:rsidRDefault="00BD4C4B">
      <w:r>
        <w:separator/>
      </w:r>
    </w:p>
  </w:footnote>
  <w:footnote w:type="continuationSeparator" w:id="0">
    <w:p w14:paraId="1659274D" w14:textId="77777777" w:rsidR="00BD4C4B" w:rsidRDefault="00BD4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0E0"/>
    <w:multiLevelType w:val="hybridMultilevel"/>
    <w:tmpl w:val="0EC4B140"/>
    <w:lvl w:ilvl="0" w:tplc="40090001">
      <w:start w:val="1"/>
      <w:numFmt w:val="bullet"/>
      <w:lvlText w:val=""/>
      <w:lvlJc w:val="left"/>
      <w:pPr>
        <w:ind w:left="56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5" w:hanging="567"/>
      </w:pPr>
      <w:rPr>
        <w:rFonts w:hint="default"/>
        <w:lang w:eastAsia="en-US" w:bidi="ar-SA"/>
      </w:rPr>
    </w:lvl>
    <w:lvl w:ilvl="2" w:tplc="FFFFFFFF">
      <w:numFmt w:val="bullet"/>
      <w:lvlText w:val="•"/>
      <w:lvlJc w:val="left"/>
      <w:pPr>
        <w:ind w:left="2488" w:hanging="567"/>
      </w:pPr>
      <w:rPr>
        <w:rFonts w:hint="default"/>
        <w:lang w:eastAsia="en-US" w:bidi="ar-SA"/>
      </w:rPr>
    </w:lvl>
    <w:lvl w:ilvl="3" w:tplc="FFFFFFFF">
      <w:numFmt w:val="bullet"/>
      <w:lvlText w:val="•"/>
      <w:lvlJc w:val="left"/>
      <w:pPr>
        <w:ind w:left="3450" w:hanging="567"/>
      </w:pPr>
      <w:rPr>
        <w:rFonts w:hint="default"/>
        <w:lang w:eastAsia="en-US" w:bidi="ar-SA"/>
      </w:rPr>
    </w:lvl>
    <w:lvl w:ilvl="4" w:tplc="FFFFFFFF">
      <w:numFmt w:val="bullet"/>
      <w:lvlText w:val="•"/>
      <w:lvlJc w:val="left"/>
      <w:pPr>
        <w:ind w:left="4413" w:hanging="567"/>
      </w:pPr>
      <w:rPr>
        <w:rFonts w:hint="default"/>
        <w:lang w:eastAsia="en-US" w:bidi="ar-SA"/>
      </w:rPr>
    </w:lvl>
    <w:lvl w:ilvl="5" w:tplc="FFFFFFFF">
      <w:numFmt w:val="bullet"/>
      <w:lvlText w:val="•"/>
      <w:lvlJc w:val="left"/>
      <w:pPr>
        <w:ind w:left="5376" w:hanging="567"/>
      </w:pPr>
      <w:rPr>
        <w:rFonts w:hint="default"/>
        <w:lang w:eastAsia="en-US" w:bidi="ar-SA"/>
      </w:rPr>
    </w:lvl>
    <w:lvl w:ilvl="6" w:tplc="FFFFFFFF">
      <w:numFmt w:val="bullet"/>
      <w:lvlText w:val="•"/>
      <w:lvlJc w:val="left"/>
      <w:pPr>
        <w:ind w:left="6338" w:hanging="567"/>
      </w:pPr>
      <w:rPr>
        <w:rFonts w:hint="default"/>
        <w:lang w:eastAsia="en-US" w:bidi="ar-SA"/>
      </w:rPr>
    </w:lvl>
    <w:lvl w:ilvl="7" w:tplc="FFFFFFFF">
      <w:numFmt w:val="bullet"/>
      <w:lvlText w:val="•"/>
      <w:lvlJc w:val="left"/>
      <w:pPr>
        <w:ind w:left="7301" w:hanging="567"/>
      </w:pPr>
      <w:rPr>
        <w:rFonts w:hint="default"/>
        <w:lang w:eastAsia="en-US" w:bidi="ar-SA"/>
      </w:rPr>
    </w:lvl>
    <w:lvl w:ilvl="8" w:tplc="FFFFFFFF">
      <w:numFmt w:val="bullet"/>
      <w:lvlText w:val="•"/>
      <w:lvlJc w:val="left"/>
      <w:pPr>
        <w:ind w:left="8264" w:hanging="567"/>
      </w:pPr>
      <w:rPr>
        <w:rFonts w:hint="default"/>
        <w:lang w:eastAsia="en-US" w:bidi="ar-SA"/>
      </w:rPr>
    </w:lvl>
  </w:abstractNum>
  <w:abstractNum w:abstractNumId="1" w15:restartNumberingAfterBreak="0">
    <w:nsid w:val="06CA221F"/>
    <w:multiLevelType w:val="hybridMultilevel"/>
    <w:tmpl w:val="5D8AE6AE"/>
    <w:lvl w:ilvl="0" w:tplc="40090001">
      <w:start w:val="1"/>
      <w:numFmt w:val="bullet"/>
      <w:lvlText w:val=""/>
      <w:lvlJc w:val="left"/>
      <w:pPr>
        <w:ind w:left="564" w:hanging="564"/>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2" w15:restartNumberingAfterBreak="0">
    <w:nsid w:val="09536DC2"/>
    <w:multiLevelType w:val="hybridMultilevel"/>
    <w:tmpl w:val="D996F97A"/>
    <w:lvl w:ilvl="0" w:tplc="55BA2D62">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eastAsia="en-US" w:bidi="ar-SA"/>
      </w:rPr>
    </w:lvl>
    <w:lvl w:ilvl="1" w:tplc="731EDED8">
      <w:start w:val="1"/>
      <w:numFmt w:val="upperLetter"/>
      <w:lvlText w:val="%2."/>
      <w:lvlJc w:val="left"/>
      <w:pPr>
        <w:ind w:left="4257" w:hanging="360"/>
        <w:jc w:val="right"/>
      </w:pPr>
      <w:rPr>
        <w:rFonts w:ascii="Times New Roman" w:eastAsia="Times New Roman" w:hAnsi="Times New Roman" w:cs="Times New Roman" w:hint="default"/>
        <w:b/>
        <w:bCs/>
        <w:i w:val="0"/>
        <w:iCs w:val="0"/>
        <w:spacing w:val="-2"/>
        <w:w w:val="100"/>
        <w:sz w:val="22"/>
        <w:szCs w:val="22"/>
        <w:lang w:eastAsia="en-US" w:bidi="ar-SA"/>
      </w:rPr>
    </w:lvl>
    <w:lvl w:ilvl="2" w:tplc="9F32B522">
      <w:numFmt w:val="bullet"/>
      <w:lvlText w:val="•"/>
      <w:lvlJc w:val="left"/>
      <w:pPr>
        <w:ind w:left="4942" w:hanging="360"/>
      </w:pPr>
      <w:rPr>
        <w:rFonts w:hint="default"/>
        <w:lang w:eastAsia="en-US" w:bidi="ar-SA"/>
      </w:rPr>
    </w:lvl>
    <w:lvl w:ilvl="3" w:tplc="4B043DD0">
      <w:numFmt w:val="bullet"/>
      <w:lvlText w:val="•"/>
      <w:lvlJc w:val="left"/>
      <w:pPr>
        <w:ind w:left="5625" w:hanging="360"/>
      </w:pPr>
      <w:rPr>
        <w:rFonts w:hint="default"/>
        <w:lang w:eastAsia="en-US" w:bidi="ar-SA"/>
      </w:rPr>
    </w:lvl>
    <w:lvl w:ilvl="4" w:tplc="BF5239C8">
      <w:numFmt w:val="bullet"/>
      <w:lvlText w:val="•"/>
      <w:lvlJc w:val="left"/>
      <w:pPr>
        <w:ind w:left="6308" w:hanging="360"/>
      </w:pPr>
      <w:rPr>
        <w:rFonts w:hint="default"/>
        <w:lang w:eastAsia="en-US" w:bidi="ar-SA"/>
      </w:rPr>
    </w:lvl>
    <w:lvl w:ilvl="5" w:tplc="FCAAB16E">
      <w:numFmt w:val="bullet"/>
      <w:lvlText w:val="•"/>
      <w:lvlJc w:val="left"/>
      <w:pPr>
        <w:ind w:left="6991" w:hanging="360"/>
      </w:pPr>
      <w:rPr>
        <w:rFonts w:hint="default"/>
        <w:lang w:eastAsia="en-US" w:bidi="ar-SA"/>
      </w:rPr>
    </w:lvl>
    <w:lvl w:ilvl="6" w:tplc="54FA7808">
      <w:numFmt w:val="bullet"/>
      <w:lvlText w:val="•"/>
      <w:lvlJc w:val="left"/>
      <w:pPr>
        <w:ind w:left="7674" w:hanging="360"/>
      </w:pPr>
      <w:rPr>
        <w:rFonts w:hint="default"/>
        <w:lang w:eastAsia="en-US" w:bidi="ar-SA"/>
      </w:rPr>
    </w:lvl>
    <w:lvl w:ilvl="7" w:tplc="26CE1322">
      <w:numFmt w:val="bullet"/>
      <w:lvlText w:val="•"/>
      <w:lvlJc w:val="left"/>
      <w:pPr>
        <w:ind w:left="8357" w:hanging="360"/>
      </w:pPr>
      <w:rPr>
        <w:rFonts w:hint="default"/>
        <w:lang w:eastAsia="en-US" w:bidi="ar-SA"/>
      </w:rPr>
    </w:lvl>
    <w:lvl w:ilvl="8" w:tplc="41FCACF4">
      <w:numFmt w:val="bullet"/>
      <w:lvlText w:val="•"/>
      <w:lvlJc w:val="left"/>
      <w:pPr>
        <w:ind w:left="9040" w:hanging="360"/>
      </w:pPr>
      <w:rPr>
        <w:rFonts w:hint="default"/>
        <w:lang w:eastAsia="en-US" w:bidi="ar-SA"/>
      </w:rPr>
    </w:lvl>
  </w:abstractNum>
  <w:abstractNum w:abstractNumId="3" w15:restartNumberingAfterBreak="0">
    <w:nsid w:val="0AD8260B"/>
    <w:multiLevelType w:val="hybridMultilevel"/>
    <w:tmpl w:val="61A094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AEB17C9"/>
    <w:multiLevelType w:val="hybridMultilevel"/>
    <w:tmpl w:val="726ADCDA"/>
    <w:lvl w:ilvl="0" w:tplc="25860AE4">
      <w:numFmt w:val="bullet"/>
      <w:lvlText w:val="-"/>
      <w:lvlJc w:val="left"/>
      <w:pPr>
        <w:ind w:left="217" w:hanging="567"/>
      </w:pPr>
      <w:rPr>
        <w:rFonts w:ascii="Times New Roman" w:eastAsia="Times New Roman" w:hAnsi="Times New Roman" w:cs="Times New Roman" w:hint="default"/>
        <w:b w:val="0"/>
        <w:bCs w:val="0"/>
        <w:i w:val="0"/>
        <w:iCs w:val="0"/>
        <w:spacing w:val="0"/>
        <w:w w:val="100"/>
        <w:sz w:val="22"/>
        <w:szCs w:val="22"/>
        <w:lang w:eastAsia="en-US" w:bidi="ar-SA"/>
      </w:rPr>
    </w:lvl>
    <w:lvl w:ilvl="1" w:tplc="3634EE10">
      <w:numFmt w:val="bullet"/>
      <w:lvlText w:val="•"/>
      <w:lvlJc w:val="left"/>
      <w:pPr>
        <w:ind w:left="1238" w:hanging="567"/>
      </w:pPr>
      <w:rPr>
        <w:rFonts w:hint="default"/>
        <w:lang w:eastAsia="en-US" w:bidi="ar-SA"/>
      </w:rPr>
    </w:lvl>
    <w:lvl w:ilvl="2" w:tplc="984C47F2">
      <w:numFmt w:val="bullet"/>
      <w:lvlText w:val="•"/>
      <w:lvlJc w:val="left"/>
      <w:pPr>
        <w:ind w:left="2257" w:hanging="567"/>
      </w:pPr>
      <w:rPr>
        <w:rFonts w:hint="default"/>
        <w:lang w:eastAsia="en-US" w:bidi="ar-SA"/>
      </w:rPr>
    </w:lvl>
    <w:lvl w:ilvl="3" w:tplc="6A0A8992">
      <w:numFmt w:val="bullet"/>
      <w:lvlText w:val="•"/>
      <w:lvlJc w:val="left"/>
      <w:pPr>
        <w:ind w:left="3275" w:hanging="567"/>
      </w:pPr>
      <w:rPr>
        <w:rFonts w:hint="default"/>
        <w:lang w:eastAsia="en-US" w:bidi="ar-SA"/>
      </w:rPr>
    </w:lvl>
    <w:lvl w:ilvl="4" w:tplc="47EEDC6E">
      <w:numFmt w:val="bullet"/>
      <w:lvlText w:val="•"/>
      <w:lvlJc w:val="left"/>
      <w:pPr>
        <w:ind w:left="4294" w:hanging="567"/>
      </w:pPr>
      <w:rPr>
        <w:rFonts w:hint="default"/>
        <w:lang w:eastAsia="en-US" w:bidi="ar-SA"/>
      </w:rPr>
    </w:lvl>
    <w:lvl w:ilvl="5" w:tplc="2A8A413E">
      <w:numFmt w:val="bullet"/>
      <w:lvlText w:val="•"/>
      <w:lvlJc w:val="left"/>
      <w:pPr>
        <w:ind w:left="5313" w:hanging="567"/>
      </w:pPr>
      <w:rPr>
        <w:rFonts w:hint="default"/>
        <w:lang w:eastAsia="en-US" w:bidi="ar-SA"/>
      </w:rPr>
    </w:lvl>
    <w:lvl w:ilvl="6" w:tplc="44AE2140">
      <w:numFmt w:val="bullet"/>
      <w:lvlText w:val="•"/>
      <w:lvlJc w:val="left"/>
      <w:pPr>
        <w:ind w:left="6331" w:hanging="567"/>
      </w:pPr>
      <w:rPr>
        <w:rFonts w:hint="default"/>
        <w:lang w:eastAsia="en-US" w:bidi="ar-SA"/>
      </w:rPr>
    </w:lvl>
    <w:lvl w:ilvl="7" w:tplc="FE6C00B8">
      <w:numFmt w:val="bullet"/>
      <w:lvlText w:val="•"/>
      <w:lvlJc w:val="left"/>
      <w:pPr>
        <w:ind w:left="7350" w:hanging="567"/>
      </w:pPr>
      <w:rPr>
        <w:rFonts w:hint="default"/>
        <w:lang w:eastAsia="en-US" w:bidi="ar-SA"/>
      </w:rPr>
    </w:lvl>
    <w:lvl w:ilvl="8" w:tplc="06F4334C">
      <w:numFmt w:val="bullet"/>
      <w:lvlText w:val="•"/>
      <w:lvlJc w:val="left"/>
      <w:pPr>
        <w:ind w:left="8369" w:hanging="567"/>
      </w:pPr>
      <w:rPr>
        <w:rFonts w:hint="default"/>
        <w:lang w:eastAsia="en-US" w:bidi="ar-SA"/>
      </w:rPr>
    </w:lvl>
  </w:abstractNum>
  <w:abstractNum w:abstractNumId="5" w15:restartNumberingAfterBreak="0">
    <w:nsid w:val="0D8D0832"/>
    <w:multiLevelType w:val="hybridMultilevel"/>
    <w:tmpl w:val="DD5A65DA"/>
    <w:lvl w:ilvl="0" w:tplc="40090001">
      <w:start w:val="1"/>
      <w:numFmt w:val="bullet"/>
      <w:lvlText w:val=""/>
      <w:lvlJc w:val="left"/>
      <w:pPr>
        <w:ind w:left="564" w:hanging="564"/>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6" w15:restartNumberingAfterBreak="0">
    <w:nsid w:val="0F9D1D69"/>
    <w:multiLevelType w:val="multilevel"/>
    <w:tmpl w:val="1BE68ACC"/>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eastAsia="en-US" w:bidi="ar-SA"/>
      </w:rPr>
    </w:lvl>
    <w:lvl w:ilvl="2">
      <w:start w:val="1"/>
      <w:numFmt w:val="bullet"/>
      <w:lvlText w:val=""/>
      <w:lvlJc w:val="left"/>
      <w:pPr>
        <w:ind w:left="360" w:hanging="360"/>
      </w:pPr>
      <w:rPr>
        <w:rFonts w:ascii="Symbol" w:hAnsi="Symbol" w:hint="default"/>
      </w:rPr>
    </w:lvl>
    <w:lvl w:ilvl="3">
      <w:numFmt w:val="bullet"/>
      <w:lvlText w:val="•"/>
      <w:lvlJc w:val="left"/>
      <w:pPr>
        <w:ind w:left="3667" w:hanging="567"/>
      </w:pPr>
      <w:rPr>
        <w:rFonts w:hint="default"/>
        <w:lang w:eastAsia="en-US" w:bidi="ar-SA"/>
      </w:rPr>
    </w:lvl>
    <w:lvl w:ilvl="4">
      <w:numFmt w:val="bullet"/>
      <w:lvlText w:val="•"/>
      <w:lvlJc w:val="left"/>
      <w:pPr>
        <w:ind w:left="4630" w:hanging="567"/>
      </w:pPr>
      <w:rPr>
        <w:rFonts w:hint="default"/>
        <w:lang w:eastAsia="en-US" w:bidi="ar-SA"/>
      </w:rPr>
    </w:lvl>
    <w:lvl w:ilvl="5">
      <w:numFmt w:val="bullet"/>
      <w:lvlText w:val="•"/>
      <w:lvlJc w:val="left"/>
      <w:pPr>
        <w:ind w:left="5593" w:hanging="567"/>
      </w:pPr>
      <w:rPr>
        <w:rFonts w:hint="default"/>
        <w:lang w:eastAsia="en-US" w:bidi="ar-SA"/>
      </w:rPr>
    </w:lvl>
    <w:lvl w:ilvl="6">
      <w:numFmt w:val="bullet"/>
      <w:lvlText w:val="•"/>
      <w:lvlJc w:val="left"/>
      <w:pPr>
        <w:ind w:left="6555" w:hanging="567"/>
      </w:pPr>
      <w:rPr>
        <w:rFonts w:hint="default"/>
        <w:lang w:eastAsia="en-US" w:bidi="ar-SA"/>
      </w:rPr>
    </w:lvl>
    <w:lvl w:ilvl="7">
      <w:numFmt w:val="bullet"/>
      <w:lvlText w:val="•"/>
      <w:lvlJc w:val="left"/>
      <w:pPr>
        <w:ind w:left="7518" w:hanging="567"/>
      </w:pPr>
      <w:rPr>
        <w:rFonts w:hint="default"/>
        <w:lang w:eastAsia="en-US" w:bidi="ar-SA"/>
      </w:rPr>
    </w:lvl>
    <w:lvl w:ilvl="8">
      <w:numFmt w:val="bullet"/>
      <w:lvlText w:val="•"/>
      <w:lvlJc w:val="left"/>
      <w:pPr>
        <w:ind w:left="8481" w:hanging="567"/>
      </w:pPr>
      <w:rPr>
        <w:rFonts w:hint="default"/>
        <w:lang w:eastAsia="en-US" w:bidi="ar-SA"/>
      </w:rPr>
    </w:lvl>
  </w:abstractNum>
  <w:abstractNum w:abstractNumId="7" w15:restartNumberingAfterBreak="0">
    <w:nsid w:val="11092AF7"/>
    <w:multiLevelType w:val="hybridMultilevel"/>
    <w:tmpl w:val="E384DDE2"/>
    <w:lvl w:ilvl="0" w:tplc="DFECE4E0">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eastAsia="en-US" w:bidi="ar-SA"/>
      </w:rPr>
    </w:lvl>
    <w:lvl w:ilvl="1" w:tplc="2208DF50">
      <w:numFmt w:val="bullet"/>
      <w:lvlText w:val="•"/>
      <w:lvlJc w:val="left"/>
      <w:pPr>
        <w:ind w:left="1742" w:hanging="567"/>
      </w:pPr>
      <w:rPr>
        <w:rFonts w:hint="default"/>
        <w:lang w:eastAsia="en-US" w:bidi="ar-SA"/>
      </w:rPr>
    </w:lvl>
    <w:lvl w:ilvl="2" w:tplc="A24225F4">
      <w:numFmt w:val="bullet"/>
      <w:lvlText w:val="•"/>
      <w:lvlJc w:val="left"/>
      <w:pPr>
        <w:ind w:left="2705" w:hanging="567"/>
      </w:pPr>
      <w:rPr>
        <w:rFonts w:hint="default"/>
        <w:lang w:eastAsia="en-US" w:bidi="ar-SA"/>
      </w:rPr>
    </w:lvl>
    <w:lvl w:ilvl="3" w:tplc="840C27BA">
      <w:numFmt w:val="bullet"/>
      <w:lvlText w:val="•"/>
      <w:lvlJc w:val="left"/>
      <w:pPr>
        <w:ind w:left="3667" w:hanging="567"/>
      </w:pPr>
      <w:rPr>
        <w:rFonts w:hint="default"/>
        <w:lang w:eastAsia="en-US" w:bidi="ar-SA"/>
      </w:rPr>
    </w:lvl>
    <w:lvl w:ilvl="4" w:tplc="8098E0EC">
      <w:numFmt w:val="bullet"/>
      <w:lvlText w:val="•"/>
      <w:lvlJc w:val="left"/>
      <w:pPr>
        <w:ind w:left="4630" w:hanging="567"/>
      </w:pPr>
      <w:rPr>
        <w:rFonts w:hint="default"/>
        <w:lang w:eastAsia="en-US" w:bidi="ar-SA"/>
      </w:rPr>
    </w:lvl>
    <w:lvl w:ilvl="5" w:tplc="4C54AE42">
      <w:numFmt w:val="bullet"/>
      <w:lvlText w:val="•"/>
      <w:lvlJc w:val="left"/>
      <w:pPr>
        <w:ind w:left="5593" w:hanging="567"/>
      </w:pPr>
      <w:rPr>
        <w:rFonts w:hint="default"/>
        <w:lang w:eastAsia="en-US" w:bidi="ar-SA"/>
      </w:rPr>
    </w:lvl>
    <w:lvl w:ilvl="6" w:tplc="B58EA302">
      <w:numFmt w:val="bullet"/>
      <w:lvlText w:val="•"/>
      <w:lvlJc w:val="left"/>
      <w:pPr>
        <w:ind w:left="6555" w:hanging="567"/>
      </w:pPr>
      <w:rPr>
        <w:rFonts w:hint="default"/>
        <w:lang w:eastAsia="en-US" w:bidi="ar-SA"/>
      </w:rPr>
    </w:lvl>
    <w:lvl w:ilvl="7" w:tplc="2F0AFFFC">
      <w:numFmt w:val="bullet"/>
      <w:lvlText w:val="•"/>
      <w:lvlJc w:val="left"/>
      <w:pPr>
        <w:ind w:left="7518" w:hanging="567"/>
      </w:pPr>
      <w:rPr>
        <w:rFonts w:hint="default"/>
        <w:lang w:eastAsia="en-US" w:bidi="ar-SA"/>
      </w:rPr>
    </w:lvl>
    <w:lvl w:ilvl="8" w:tplc="F3E2C77C">
      <w:numFmt w:val="bullet"/>
      <w:lvlText w:val="•"/>
      <w:lvlJc w:val="left"/>
      <w:pPr>
        <w:ind w:left="8481" w:hanging="567"/>
      </w:pPr>
      <w:rPr>
        <w:rFonts w:hint="default"/>
        <w:lang w:eastAsia="en-US" w:bidi="ar-SA"/>
      </w:rPr>
    </w:lvl>
  </w:abstractNum>
  <w:abstractNum w:abstractNumId="8" w15:restartNumberingAfterBreak="0">
    <w:nsid w:val="12C669AD"/>
    <w:multiLevelType w:val="hybridMultilevel"/>
    <w:tmpl w:val="D8FE0234"/>
    <w:lvl w:ilvl="0" w:tplc="C70EDD5C">
      <w:start w:val="1"/>
      <w:numFmt w:val="upperLetter"/>
      <w:lvlText w:val="%1."/>
      <w:lvlJc w:val="left"/>
      <w:pPr>
        <w:ind w:left="1919" w:hanging="708"/>
      </w:pPr>
      <w:rPr>
        <w:rFonts w:ascii="Times New Roman" w:eastAsia="Times New Roman" w:hAnsi="Times New Roman" w:cs="Times New Roman" w:hint="default"/>
        <w:b/>
        <w:bCs/>
        <w:i w:val="0"/>
        <w:iCs w:val="0"/>
        <w:spacing w:val="-2"/>
        <w:w w:val="100"/>
        <w:sz w:val="22"/>
        <w:szCs w:val="22"/>
        <w:lang w:eastAsia="en-US" w:bidi="ar-SA"/>
      </w:rPr>
    </w:lvl>
    <w:lvl w:ilvl="1" w:tplc="C840B2D8">
      <w:numFmt w:val="bullet"/>
      <w:lvlText w:val="•"/>
      <w:lvlJc w:val="left"/>
      <w:pPr>
        <w:ind w:left="2768" w:hanging="708"/>
      </w:pPr>
      <w:rPr>
        <w:rFonts w:hint="default"/>
        <w:lang w:eastAsia="en-US" w:bidi="ar-SA"/>
      </w:rPr>
    </w:lvl>
    <w:lvl w:ilvl="2" w:tplc="8FB493EA">
      <w:numFmt w:val="bullet"/>
      <w:lvlText w:val="•"/>
      <w:lvlJc w:val="left"/>
      <w:pPr>
        <w:ind w:left="3617" w:hanging="708"/>
      </w:pPr>
      <w:rPr>
        <w:rFonts w:hint="default"/>
        <w:lang w:eastAsia="en-US" w:bidi="ar-SA"/>
      </w:rPr>
    </w:lvl>
    <w:lvl w:ilvl="3" w:tplc="0C16F12C">
      <w:numFmt w:val="bullet"/>
      <w:lvlText w:val="•"/>
      <w:lvlJc w:val="left"/>
      <w:pPr>
        <w:ind w:left="4465" w:hanging="708"/>
      </w:pPr>
      <w:rPr>
        <w:rFonts w:hint="default"/>
        <w:lang w:eastAsia="en-US" w:bidi="ar-SA"/>
      </w:rPr>
    </w:lvl>
    <w:lvl w:ilvl="4" w:tplc="D2D4BB26">
      <w:numFmt w:val="bullet"/>
      <w:lvlText w:val="•"/>
      <w:lvlJc w:val="left"/>
      <w:pPr>
        <w:ind w:left="5314" w:hanging="708"/>
      </w:pPr>
      <w:rPr>
        <w:rFonts w:hint="default"/>
        <w:lang w:eastAsia="en-US" w:bidi="ar-SA"/>
      </w:rPr>
    </w:lvl>
    <w:lvl w:ilvl="5" w:tplc="10AC1778">
      <w:numFmt w:val="bullet"/>
      <w:lvlText w:val="•"/>
      <w:lvlJc w:val="left"/>
      <w:pPr>
        <w:ind w:left="6163" w:hanging="708"/>
      </w:pPr>
      <w:rPr>
        <w:rFonts w:hint="default"/>
        <w:lang w:eastAsia="en-US" w:bidi="ar-SA"/>
      </w:rPr>
    </w:lvl>
    <w:lvl w:ilvl="6" w:tplc="B66CBD90">
      <w:numFmt w:val="bullet"/>
      <w:lvlText w:val="•"/>
      <w:lvlJc w:val="left"/>
      <w:pPr>
        <w:ind w:left="7011" w:hanging="708"/>
      </w:pPr>
      <w:rPr>
        <w:rFonts w:hint="default"/>
        <w:lang w:eastAsia="en-US" w:bidi="ar-SA"/>
      </w:rPr>
    </w:lvl>
    <w:lvl w:ilvl="7" w:tplc="CAA24346">
      <w:numFmt w:val="bullet"/>
      <w:lvlText w:val="•"/>
      <w:lvlJc w:val="left"/>
      <w:pPr>
        <w:ind w:left="7860" w:hanging="708"/>
      </w:pPr>
      <w:rPr>
        <w:rFonts w:hint="default"/>
        <w:lang w:eastAsia="en-US" w:bidi="ar-SA"/>
      </w:rPr>
    </w:lvl>
    <w:lvl w:ilvl="8" w:tplc="2E8AC430">
      <w:numFmt w:val="bullet"/>
      <w:lvlText w:val="•"/>
      <w:lvlJc w:val="left"/>
      <w:pPr>
        <w:ind w:left="8709" w:hanging="708"/>
      </w:pPr>
      <w:rPr>
        <w:rFonts w:hint="default"/>
        <w:lang w:eastAsia="en-US" w:bidi="ar-SA"/>
      </w:rPr>
    </w:lvl>
  </w:abstractNum>
  <w:abstractNum w:abstractNumId="9" w15:restartNumberingAfterBreak="0">
    <w:nsid w:val="12FE4C5B"/>
    <w:multiLevelType w:val="hybridMultilevel"/>
    <w:tmpl w:val="15F8368C"/>
    <w:lvl w:ilvl="0" w:tplc="25FA377E">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eastAsia="en-US" w:bidi="ar-SA"/>
      </w:rPr>
    </w:lvl>
    <w:lvl w:ilvl="1" w:tplc="61A44C5C">
      <w:numFmt w:val="bullet"/>
      <w:lvlText w:val="•"/>
      <w:lvlJc w:val="left"/>
      <w:pPr>
        <w:ind w:left="1742" w:hanging="564"/>
      </w:pPr>
      <w:rPr>
        <w:rFonts w:hint="default"/>
        <w:lang w:eastAsia="en-US" w:bidi="ar-SA"/>
      </w:rPr>
    </w:lvl>
    <w:lvl w:ilvl="2" w:tplc="BCEEAFAC">
      <w:numFmt w:val="bullet"/>
      <w:lvlText w:val="•"/>
      <w:lvlJc w:val="left"/>
      <w:pPr>
        <w:ind w:left="2705" w:hanging="564"/>
      </w:pPr>
      <w:rPr>
        <w:rFonts w:hint="default"/>
        <w:lang w:eastAsia="en-US" w:bidi="ar-SA"/>
      </w:rPr>
    </w:lvl>
    <w:lvl w:ilvl="3" w:tplc="D71E2468">
      <w:numFmt w:val="bullet"/>
      <w:lvlText w:val="•"/>
      <w:lvlJc w:val="left"/>
      <w:pPr>
        <w:ind w:left="3667" w:hanging="564"/>
      </w:pPr>
      <w:rPr>
        <w:rFonts w:hint="default"/>
        <w:lang w:eastAsia="en-US" w:bidi="ar-SA"/>
      </w:rPr>
    </w:lvl>
    <w:lvl w:ilvl="4" w:tplc="2314351A">
      <w:numFmt w:val="bullet"/>
      <w:lvlText w:val="•"/>
      <w:lvlJc w:val="left"/>
      <w:pPr>
        <w:ind w:left="4630" w:hanging="564"/>
      </w:pPr>
      <w:rPr>
        <w:rFonts w:hint="default"/>
        <w:lang w:eastAsia="en-US" w:bidi="ar-SA"/>
      </w:rPr>
    </w:lvl>
    <w:lvl w:ilvl="5" w:tplc="918C2CEA">
      <w:numFmt w:val="bullet"/>
      <w:lvlText w:val="•"/>
      <w:lvlJc w:val="left"/>
      <w:pPr>
        <w:ind w:left="5593" w:hanging="564"/>
      </w:pPr>
      <w:rPr>
        <w:rFonts w:hint="default"/>
        <w:lang w:eastAsia="en-US" w:bidi="ar-SA"/>
      </w:rPr>
    </w:lvl>
    <w:lvl w:ilvl="6" w:tplc="6470B8C6">
      <w:numFmt w:val="bullet"/>
      <w:lvlText w:val="•"/>
      <w:lvlJc w:val="left"/>
      <w:pPr>
        <w:ind w:left="6555" w:hanging="564"/>
      </w:pPr>
      <w:rPr>
        <w:rFonts w:hint="default"/>
        <w:lang w:eastAsia="en-US" w:bidi="ar-SA"/>
      </w:rPr>
    </w:lvl>
    <w:lvl w:ilvl="7" w:tplc="F176D960">
      <w:numFmt w:val="bullet"/>
      <w:lvlText w:val="•"/>
      <w:lvlJc w:val="left"/>
      <w:pPr>
        <w:ind w:left="7518" w:hanging="564"/>
      </w:pPr>
      <w:rPr>
        <w:rFonts w:hint="default"/>
        <w:lang w:eastAsia="en-US" w:bidi="ar-SA"/>
      </w:rPr>
    </w:lvl>
    <w:lvl w:ilvl="8" w:tplc="E8B4E6F4">
      <w:numFmt w:val="bullet"/>
      <w:lvlText w:val="•"/>
      <w:lvlJc w:val="left"/>
      <w:pPr>
        <w:ind w:left="8481" w:hanging="564"/>
      </w:pPr>
      <w:rPr>
        <w:rFonts w:hint="default"/>
        <w:lang w:eastAsia="en-US" w:bidi="ar-SA"/>
      </w:rPr>
    </w:lvl>
  </w:abstractNum>
  <w:abstractNum w:abstractNumId="10" w15:restartNumberingAfterBreak="0">
    <w:nsid w:val="1621297A"/>
    <w:multiLevelType w:val="hybridMultilevel"/>
    <w:tmpl w:val="D8FE2A5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1" w15:restartNumberingAfterBreak="0">
    <w:nsid w:val="1939492C"/>
    <w:multiLevelType w:val="hybridMultilevel"/>
    <w:tmpl w:val="0406D55A"/>
    <w:lvl w:ilvl="0" w:tplc="40090001">
      <w:start w:val="1"/>
      <w:numFmt w:val="bullet"/>
      <w:lvlText w:val=""/>
      <w:lvlJc w:val="left"/>
      <w:pPr>
        <w:ind w:left="564" w:hanging="564"/>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12" w15:restartNumberingAfterBreak="0">
    <w:nsid w:val="1A4C7BE5"/>
    <w:multiLevelType w:val="hybridMultilevel"/>
    <w:tmpl w:val="1ECE2748"/>
    <w:lvl w:ilvl="0" w:tplc="85045000">
      <w:numFmt w:val="bullet"/>
      <w:lvlText w:val=""/>
      <w:lvlJc w:val="left"/>
      <w:pPr>
        <w:ind w:left="564" w:hanging="564"/>
      </w:pPr>
      <w:rPr>
        <w:rFonts w:ascii="Symbol" w:eastAsia="Symbol" w:hAnsi="Symbol" w:cs="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13" w15:restartNumberingAfterBreak="0">
    <w:nsid w:val="1CEE18BE"/>
    <w:multiLevelType w:val="hybridMultilevel"/>
    <w:tmpl w:val="E56CF2A8"/>
    <w:lvl w:ilvl="0" w:tplc="DA62925E">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eastAsia="en-US" w:bidi="ar-SA"/>
      </w:rPr>
    </w:lvl>
    <w:lvl w:ilvl="1" w:tplc="84ECD18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eastAsia="en-US" w:bidi="ar-SA"/>
      </w:rPr>
    </w:lvl>
    <w:lvl w:ilvl="2" w:tplc="FFEE1522">
      <w:numFmt w:val="bullet"/>
      <w:lvlText w:val="•"/>
      <w:lvlJc w:val="left"/>
      <w:pPr>
        <w:ind w:left="2705" w:hanging="567"/>
      </w:pPr>
      <w:rPr>
        <w:rFonts w:hint="default"/>
        <w:lang w:eastAsia="en-US" w:bidi="ar-SA"/>
      </w:rPr>
    </w:lvl>
    <w:lvl w:ilvl="3" w:tplc="1ABCEAF4">
      <w:numFmt w:val="bullet"/>
      <w:lvlText w:val="•"/>
      <w:lvlJc w:val="left"/>
      <w:pPr>
        <w:ind w:left="3667" w:hanging="567"/>
      </w:pPr>
      <w:rPr>
        <w:rFonts w:hint="default"/>
        <w:lang w:eastAsia="en-US" w:bidi="ar-SA"/>
      </w:rPr>
    </w:lvl>
    <w:lvl w:ilvl="4" w:tplc="1C787CD4">
      <w:numFmt w:val="bullet"/>
      <w:lvlText w:val="•"/>
      <w:lvlJc w:val="left"/>
      <w:pPr>
        <w:ind w:left="4630" w:hanging="567"/>
      </w:pPr>
      <w:rPr>
        <w:rFonts w:hint="default"/>
        <w:lang w:eastAsia="en-US" w:bidi="ar-SA"/>
      </w:rPr>
    </w:lvl>
    <w:lvl w:ilvl="5" w:tplc="60F2939C">
      <w:numFmt w:val="bullet"/>
      <w:lvlText w:val="•"/>
      <w:lvlJc w:val="left"/>
      <w:pPr>
        <w:ind w:left="5593" w:hanging="567"/>
      </w:pPr>
      <w:rPr>
        <w:rFonts w:hint="default"/>
        <w:lang w:eastAsia="en-US" w:bidi="ar-SA"/>
      </w:rPr>
    </w:lvl>
    <w:lvl w:ilvl="6" w:tplc="3354700C">
      <w:numFmt w:val="bullet"/>
      <w:lvlText w:val="•"/>
      <w:lvlJc w:val="left"/>
      <w:pPr>
        <w:ind w:left="6555" w:hanging="567"/>
      </w:pPr>
      <w:rPr>
        <w:rFonts w:hint="default"/>
        <w:lang w:eastAsia="en-US" w:bidi="ar-SA"/>
      </w:rPr>
    </w:lvl>
    <w:lvl w:ilvl="7" w:tplc="F786987A">
      <w:numFmt w:val="bullet"/>
      <w:lvlText w:val="•"/>
      <w:lvlJc w:val="left"/>
      <w:pPr>
        <w:ind w:left="7518" w:hanging="567"/>
      </w:pPr>
      <w:rPr>
        <w:rFonts w:hint="default"/>
        <w:lang w:eastAsia="en-US" w:bidi="ar-SA"/>
      </w:rPr>
    </w:lvl>
    <w:lvl w:ilvl="8" w:tplc="FAA2C6FA">
      <w:numFmt w:val="bullet"/>
      <w:lvlText w:val="•"/>
      <w:lvlJc w:val="left"/>
      <w:pPr>
        <w:ind w:left="8481" w:hanging="567"/>
      </w:pPr>
      <w:rPr>
        <w:rFonts w:hint="default"/>
        <w:lang w:eastAsia="en-US" w:bidi="ar-SA"/>
      </w:rPr>
    </w:lvl>
  </w:abstractNum>
  <w:abstractNum w:abstractNumId="14" w15:restartNumberingAfterBreak="0">
    <w:nsid w:val="22467DF1"/>
    <w:multiLevelType w:val="hybridMultilevel"/>
    <w:tmpl w:val="BC384B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70644C5"/>
    <w:multiLevelType w:val="hybridMultilevel"/>
    <w:tmpl w:val="C8249614"/>
    <w:lvl w:ilvl="0" w:tplc="40090001">
      <w:start w:val="1"/>
      <w:numFmt w:val="bullet"/>
      <w:lvlText w:val=""/>
      <w:lvlJc w:val="left"/>
      <w:pPr>
        <w:ind w:left="564" w:hanging="564"/>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16" w15:restartNumberingAfterBreak="0">
    <w:nsid w:val="29B13186"/>
    <w:multiLevelType w:val="hybridMultilevel"/>
    <w:tmpl w:val="894CBA0A"/>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eastAsia="en-US" w:bidi="ar-SA"/>
      </w:rPr>
    </w:lvl>
    <w:lvl w:ilvl="1" w:tplc="40090001">
      <w:start w:val="1"/>
      <w:numFmt w:val="bullet"/>
      <w:lvlText w:val=""/>
      <w:lvlJc w:val="left"/>
      <w:pPr>
        <w:ind w:left="360" w:hanging="360"/>
      </w:pPr>
      <w:rPr>
        <w:rFonts w:ascii="Symbol" w:hAnsi="Symbol" w:hint="default"/>
      </w:rPr>
    </w:lvl>
    <w:lvl w:ilvl="2" w:tplc="FFFFFFFF">
      <w:numFmt w:val="bullet"/>
      <w:lvlText w:val="•"/>
      <w:lvlJc w:val="left"/>
      <w:pPr>
        <w:ind w:left="2705" w:hanging="567"/>
      </w:pPr>
      <w:rPr>
        <w:rFonts w:hint="default"/>
        <w:lang w:eastAsia="en-US" w:bidi="ar-SA"/>
      </w:rPr>
    </w:lvl>
    <w:lvl w:ilvl="3" w:tplc="FFFFFFFF">
      <w:numFmt w:val="bullet"/>
      <w:lvlText w:val="•"/>
      <w:lvlJc w:val="left"/>
      <w:pPr>
        <w:ind w:left="3667" w:hanging="567"/>
      </w:pPr>
      <w:rPr>
        <w:rFonts w:hint="default"/>
        <w:lang w:eastAsia="en-US" w:bidi="ar-SA"/>
      </w:rPr>
    </w:lvl>
    <w:lvl w:ilvl="4" w:tplc="FFFFFFFF">
      <w:numFmt w:val="bullet"/>
      <w:lvlText w:val="•"/>
      <w:lvlJc w:val="left"/>
      <w:pPr>
        <w:ind w:left="4630" w:hanging="567"/>
      </w:pPr>
      <w:rPr>
        <w:rFonts w:hint="default"/>
        <w:lang w:eastAsia="en-US" w:bidi="ar-SA"/>
      </w:rPr>
    </w:lvl>
    <w:lvl w:ilvl="5" w:tplc="FFFFFFFF">
      <w:numFmt w:val="bullet"/>
      <w:lvlText w:val="•"/>
      <w:lvlJc w:val="left"/>
      <w:pPr>
        <w:ind w:left="5593" w:hanging="567"/>
      </w:pPr>
      <w:rPr>
        <w:rFonts w:hint="default"/>
        <w:lang w:eastAsia="en-US" w:bidi="ar-SA"/>
      </w:rPr>
    </w:lvl>
    <w:lvl w:ilvl="6" w:tplc="FFFFFFFF">
      <w:numFmt w:val="bullet"/>
      <w:lvlText w:val="•"/>
      <w:lvlJc w:val="left"/>
      <w:pPr>
        <w:ind w:left="6555" w:hanging="567"/>
      </w:pPr>
      <w:rPr>
        <w:rFonts w:hint="default"/>
        <w:lang w:eastAsia="en-US" w:bidi="ar-SA"/>
      </w:rPr>
    </w:lvl>
    <w:lvl w:ilvl="7" w:tplc="FFFFFFFF">
      <w:numFmt w:val="bullet"/>
      <w:lvlText w:val="•"/>
      <w:lvlJc w:val="left"/>
      <w:pPr>
        <w:ind w:left="7518" w:hanging="567"/>
      </w:pPr>
      <w:rPr>
        <w:rFonts w:hint="default"/>
        <w:lang w:eastAsia="en-US" w:bidi="ar-SA"/>
      </w:rPr>
    </w:lvl>
    <w:lvl w:ilvl="8" w:tplc="FFFFFFFF">
      <w:numFmt w:val="bullet"/>
      <w:lvlText w:val="•"/>
      <w:lvlJc w:val="left"/>
      <w:pPr>
        <w:ind w:left="8481" w:hanging="567"/>
      </w:pPr>
      <w:rPr>
        <w:rFonts w:hint="default"/>
        <w:lang w:eastAsia="en-US" w:bidi="ar-SA"/>
      </w:rPr>
    </w:lvl>
  </w:abstractNum>
  <w:abstractNum w:abstractNumId="17" w15:restartNumberingAfterBreak="0">
    <w:nsid w:val="2AFB192D"/>
    <w:multiLevelType w:val="hybridMultilevel"/>
    <w:tmpl w:val="0A68B8E6"/>
    <w:lvl w:ilvl="0" w:tplc="E0EA0B10">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eastAsia="en-US" w:bidi="ar-SA"/>
      </w:rPr>
    </w:lvl>
    <w:lvl w:ilvl="1" w:tplc="B8AE7296">
      <w:numFmt w:val="bullet"/>
      <w:lvlText w:val="•"/>
      <w:lvlJc w:val="left"/>
      <w:pPr>
        <w:ind w:left="1742" w:hanging="567"/>
      </w:pPr>
      <w:rPr>
        <w:rFonts w:hint="default"/>
        <w:lang w:eastAsia="en-US" w:bidi="ar-SA"/>
      </w:rPr>
    </w:lvl>
    <w:lvl w:ilvl="2" w:tplc="538C78BE">
      <w:numFmt w:val="bullet"/>
      <w:lvlText w:val="•"/>
      <w:lvlJc w:val="left"/>
      <w:pPr>
        <w:ind w:left="2705" w:hanging="567"/>
      </w:pPr>
      <w:rPr>
        <w:rFonts w:hint="default"/>
        <w:lang w:eastAsia="en-US" w:bidi="ar-SA"/>
      </w:rPr>
    </w:lvl>
    <w:lvl w:ilvl="3" w:tplc="9D02C7A0">
      <w:numFmt w:val="bullet"/>
      <w:lvlText w:val="•"/>
      <w:lvlJc w:val="left"/>
      <w:pPr>
        <w:ind w:left="3667" w:hanging="567"/>
      </w:pPr>
      <w:rPr>
        <w:rFonts w:hint="default"/>
        <w:lang w:eastAsia="en-US" w:bidi="ar-SA"/>
      </w:rPr>
    </w:lvl>
    <w:lvl w:ilvl="4" w:tplc="C05ADF50">
      <w:numFmt w:val="bullet"/>
      <w:lvlText w:val="•"/>
      <w:lvlJc w:val="left"/>
      <w:pPr>
        <w:ind w:left="4630" w:hanging="567"/>
      </w:pPr>
      <w:rPr>
        <w:rFonts w:hint="default"/>
        <w:lang w:eastAsia="en-US" w:bidi="ar-SA"/>
      </w:rPr>
    </w:lvl>
    <w:lvl w:ilvl="5" w:tplc="C1684B1E">
      <w:numFmt w:val="bullet"/>
      <w:lvlText w:val="•"/>
      <w:lvlJc w:val="left"/>
      <w:pPr>
        <w:ind w:left="5593" w:hanging="567"/>
      </w:pPr>
      <w:rPr>
        <w:rFonts w:hint="default"/>
        <w:lang w:eastAsia="en-US" w:bidi="ar-SA"/>
      </w:rPr>
    </w:lvl>
    <w:lvl w:ilvl="6" w:tplc="3FDAFD2A">
      <w:numFmt w:val="bullet"/>
      <w:lvlText w:val="•"/>
      <w:lvlJc w:val="left"/>
      <w:pPr>
        <w:ind w:left="6555" w:hanging="567"/>
      </w:pPr>
      <w:rPr>
        <w:rFonts w:hint="default"/>
        <w:lang w:eastAsia="en-US" w:bidi="ar-SA"/>
      </w:rPr>
    </w:lvl>
    <w:lvl w:ilvl="7" w:tplc="F224E804">
      <w:numFmt w:val="bullet"/>
      <w:lvlText w:val="•"/>
      <w:lvlJc w:val="left"/>
      <w:pPr>
        <w:ind w:left="7518" w:hanging="567"/>
      </w:pPr>
      <w:rPr>
        <w:rFonts w:hint="default"/>
        <w:lang w:eastAsia="en-US" w:bidi="ar-SA"/>
      </w:rPr>
    </w:lvl>
    <w:lvl w:ilvl="8" w:tplc="88001278">
      <w:numFmt w:val="bullet"/>
      <w:lvlText w:val="•"/>
      <w:lvlJc w:val="left"/>
      <w:pPr>
        <w:ind w:left="8481" w:hanging="567"/>
      </w:pPr>
      <w:rPr>
        <w:rFonts w:hint="default"/>
        <w:lang w:eastAsia="en-US" w:bidi="ar-SA"/>
      </w:rPr>
    </w:lvl>
  </w:abstractNum>
  <w:abstractNum w:abstractNumId="18" w15:restartNumberingAfterBreak="0">
    <w:nsid w:val="2B546EA2"/>
    <w:multiLevelType w:val="hybridMultilevel"/>
    <w:tmpl w:val="0298E8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2DDF0196"/>
    <w:multiLevelType w:val="hybridMultilevel"/>
    <w:tmpl w:val="7C1A68A2"/>
    <w:lvl w:ilvl="0" w:tplc="85045000">
      <w:numFmt w:val="bullet"/>
      <w:lvlText w:val=""/>
      <w:lvlJc w:val="left"/>
      <w:pPr>
        <w:ind w:left="360" w:hanging="360"/>
      </w:pPr>
      <w:rPr>
        <w:rFonts w:ascii="Symbol" w:eastAsia="Symbol" w:hAnsi="Symbol" w:cs="Symbol" w:hint="default"/>
        <w:b w:val="0"/>
        <w:bCs w:val="0"/>
        <w:i w:val="0"/>
        <w:iCs w:val="0"/>
        <w:spacing w:val="0"/>
        <w:w w:val="100"/>
        <w:sz w:val="22"/>
        <w:szCs w:val="22"/>
        <w:lang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30A01BFD"/>
    <w:multiLevelType w:val="hybridMultilevel"/>
    <w:tmpl w:val="6186B03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8CD4240"/>
    <w:multiLevelType w:val="hybridMultilevel"/>
    <w:tmpl w:val="767CD188"/>
    <w:lvl w:ilvl="0" w:tplc="40090001">
      <w:start w:val="1"/>
      <w:numFmt w:val="bullet"/>
      <w:lvlText w:val=""/>
      <w:lvlJc w:val="left"/>
      <w:pPr>
        <w:ind w:left="564" w:hanging="564"/>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22" w15:restartNumberingAfterBreak="0">
    <w:nsid w:val="3AF21669"/>
    <w:multiLevelType w:val="hybridMultilevel"/>
    <w:tmpl w:val="B87AC230"/>
    <w:lvl w:ilvl="0" w:tplc="48A44AFC">
      <w:start w:val="1"/>
      <w:numFmt w:val="decimal"/>
      <w:lvlText w:val="%1."/>
      <w:lvlJc w:val="left"/>
      <w:pPr>
        <w:ind w:left="218" w:hanging="276"/>
      </w:pPr>
      <w:rPr>
        <w:rFonts w:hint="default"/>
        <w:spacing w:val="0"/>
        <w:w w:val="100"/>
        <w:lang w:eastAsia="en-US" w:bidi="ar-SA"/>
      </w:rPr>
    </w:lvl>
    <w:lvl w:ilvl="1" w:tplc="0370582A">
      <w:numFmt w:val="bullet"/>
      <w:lvlText w:val="•"/>
      <w:lvlJc w:val="left"/>
      <w:pPr>
        <w:ind w:left="1238" w:hanging="276"/>
      </w:pPr>
      <w:rPr>
        <w:rFonts w:hint="default"/>
        <w:lang w:eastAsia="en-US" w:bidi="ar-SA"/>
      </w:rPr>
    </w:lvl>
    <w:lvl w:ilvl="2" w:tplc="D94A7A1A">
      <w:numFmt w:val="bullet"/>
      <w:lvlText w:val="•"/>
      <w:lvlJc w:val="left"/>
      <w:pPr>
        <w:ind w:left="2257" w:hanging="276"/>
      </w:pPr>
      <w:rPr>
        <w:rFonts w:hint="default"/>
        <w:lang w:eastAsia="en-US" w:bidi="ar-SA"/>
      </w:rPr>
    </w:lvl>
    <w:lvl w:ilvl="3" w:tplc="9B7EC336">
      <w:numFmt w:val="bullet"/>
      <w:lvlText w:val="•"/>
      <w:lvlJc w:val="left"/>
      <w:pPr>
        <w:ind w:left="3275" w:hanging="276"/>
      </w:pPr>
      <w:rPr>
        <w:rFonts w:hint="default"/>
        <w:lang w:eastAsia="en-US" w:bidi="ar-SA"/>
      </w:rPr>
    </w:lvl>
    <w:lvl w:ilvl="4" w:tplc="6E262E40">
      <w:numFmt w:val="bullet"/>
      <w:lvlText w:val="•"/>
      <w:lvlJc w:val="left"/>
      <w:pPr>
        <w:ind w:left="4294" w:hanging="276"/>
      </w:pPr>
      <w:rPr>
        <w:rFonts w:hint="default"/>
        <w:lang w:eastAsia="en-US" w:bidi="ar-SA"/>
      </w:rPr>
    </w:lvl>
    <w:lvl w:ilvl="5" w:tplc="CA582858">
      <w:numFmt w:val="bullet"/>
      <w:lvlText w:val="•"/>
      <w:lvlJc w:val="left"/>
      <w:pPr>
        <w:ind w:left="5313" w:hanging="276"/>
      </w:pPr>
      <w:rPr>
        <w:rFonts w:hint="default"/>
        <w:lang w:eastAsia="en-US" w:bidi="ar-SA"/>
      </w:rPr>
    </w:lvl>
    <w:lvl w:ilvl="6" w:tplc="2D906618">
      <w:numFmt w:val="bullet"/>
      <w:lvlText w:val="•"/>
      <w:lvlJc w:val="left"/>
      <w:pPr>
        <w:ind w:left="6331" w:hanging="276"/>
      </w:pPr>
      <w:rPr>
        <w:rFonts w:hint="default"/>
        <w:lang w:eastAsia="en-US" w:bidi="ar-SA"/>
      </w:rPr>
    </w:lvl>
    <w:lvl w:ilvl="7" w:tplc="38CA23F4">
      <w:numFmt w:val="bullet"/>
      <w:lvlText w:val="•"/>
      <w:lvlJc w:val="left"/>
      <w:pPr>
        <w:ind w:left="7350" w:hanging="276"/>
      </w:pPr>
      <w:rPr>
        <w:rFonts w:hint="default"/>
        <w:lang w:eastAsia="en-US" w:bidi="ar-SA"/>
      </w:rPr>
    </w:lvl>
    <w:lvl w:ilvl="8" w:tplc="9B56A746">
      <w:numFmt w:val="bullet"/>
      <w:lvlText w:val="•"/>
      <w:lvlJc w:val="left"/>
      <w:pPr>
        <w:ind w:left="8369" w:hanging="276"/>
      </w:pPr>
      <w:rPr>
        <w:rFonts w:hint="default"/>
        <w:lang w:eastAsia="en-US" w:bidi="ar-SA"/>
      </w:rPr>
    </w:lvl>
  </w:abstractNum>
  <w:abstractNum w:abstractNumId="23" w15:restartNumberingAfterBreak="0">
    <w:nsid w:val="3D0E731B"/>
    <w:multiLevelType w:val="hybridMultilevel"/>
    <w:tmpl w:val="6C2C4030"/>
    <w:lvl w:ilvl="0" w:tplc="40090001">
      <w:start w:val="1"/>
      <w:numFmt w:val="bullet"/>
      <w:lvlText w:val=""/>
      <w:lvlJc w:val="left"/>
      <w:pPr>
        <w:ind w:left="56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5" w:hanging="567"/>
      </w:pPr>
      <w:rPr>
        <w:rFonts w:hint="default"/>
        <w:lang w:eastAsia="en-US" w:bidi="ar-SA"/>
      </w:rPr>
    </w:lvl>
    <w:lvl w:ilvl="2" w:tplc="FFFFFFFF">
      <w:numFmt w:val="bullet"/>
      <w:lvlText w:val="•"/>
      <w:lvlJc w:val="left"/>
      <w:pPr>
        <w:ind w:left="2488" w:hanging="567"/>
      </w:pPr>
      <w:rPr>
        <w:rFonts w:hint="default"/>
        <w:lang w:eastAsia="en-US" w:bidi="ar-SA"/>
      </w:rPr>
    </w:lvl>
    <w:lvl w:ilvl="3" w:tplc="FFFFFFFF">
      <w:numFmt w:val="bullet"/>
      <w:lvlText w:val="•"/>
      <w:lvlJc w:val="left"/>
      <w:pPr>
        <w:ind w:left="3450" w:hanging="567"/>
      </w:pPr>
      <w:rPr>
        <w:rFonts w:hint="default"/>
        <w:lang w:eastAsia="en-US" w:bidi="ar-SA"/>
      </w:rPr>
    </w:lvl>
    <w:lvl w:ilvl="4" w:tplc="FFFFFFFF">
      <w:numFmt w:val="bullet"/>
      <w:lvlText w:val="•"/>
      <w:lvlJc w:val="left"/>
      <w:pPr>
        <w:ind w:left="4413" w:hanging="567"/>
      </w:pPr>
      <w:rPr>
        <w:rFonts w:hint="default"/>
        <w:lang w:eastAsia="en-US" w:bidi="ar-SA"/>
      </w:rPr>
    </w:lvl>
    <w:lvl w:ilvl="5" w:tplc="FFFFFFFF">
      <w:numFmt w:val="bullet"/>
      <w:lvlText w:val="•"/>
      <w:lvlJc w:val="left"/>
      <w:pPr>
        <w:ind w:left="5376" w:hanging="567"/>
      </w:pPr>
      <w:rPr>
        <w:rFonts w:hint="default"/>
        <w:lang w:eastAsia="en-US" w:bidi="ar-SA"/>
      </w:rPr>
    </w:lvl>
    <w:lvl w:ilvl="6" w:tplc="FFFFFFFF">
      <w:numFmt w:val="bullet"/>
      <w:lvlText w:val="•"/>
      <w:lvlJc w:val="left"/>
      <w:pPr>
        <w:ind w:left="6338" w:hanging="567"/>
      </w:pPr>
      <w:rPr>
        <w:rFonts w:hint="default"/>
        <w:lang w:eastAsia="en-US" w:bidi="ar-SA"/>
      </w:rPr>
    </w:lvl>
    <w:lvl w:ilvl="7" w:tplc="FFFFFFFF">
      <w:numFmt w:val="bullet"/>
      <w:lvlText w:val="•"/>
      <w:lvlJc w:val="left"/>
      <w:pPr>
        <w:ind w:left="7301" w:hanging="567"/>
      </w:pPr>
      <w:rPr>
        <w:rFonts w:hint="default"/>
        <w:lang w:eastAsia="en-US" w:bidi="ar-SA"/>
      </w:rPr>
    </w:lvl>
    <w:lvl w:ilvl="8" w:tplc="FFFFFFFF">
      <w:numFmt w:val="bullet"/>
      <w:lvlText w:val="•"/>
      <w:lvlJc w:val="left"/>
      <w:pPr>
        <w:ind w:left="8264" w:hanging="567"/>
      </w:pPr>
      <w:rPr>
        <w:rFonts w:hint="default"/>
        <w:lang w:eastAsia="en-US" w:bidi="ar-SA"/>
      </w:rPr>
    </w:lvl>
  </w:abstractNum>
  <w:abstractNum w:abstractNumId="24" w15:restartNumberingAfterBreak="0">
    <w:nsid w:val="3D983B4C"/>
    <w:multiLevelType w:val="multilevel"/>
    <w:tmpl w:val="154ED998"/>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3667" w:hanging="567"/>
      </w:pPr>
      <w:rPr>
        <w:rFonts w:hint="default"/>
        <w:lang w:eastAsia="en-US" w:bidi="ar-SA"/>
      </w:rPr>
    </w:lvl>
    <w:lvl w:ilvl="4">
      <w:numFmt w:val="bullet"/>
      <w:lvlText w:val="•"/>
      <w:lvlJc w:val="left"/>
      <w:pPr>
        <w:ind w:left="4630" w:hanging="567"/>
      </w:pPr>
      <w:rPr>
        <w:rFonts w:hint="default"/>
        <w:lang w:eastAsia="en-US" w:bidi="ar-SA"/>
      </w:rPr>
    </w:lvl>
    <w:lvl w:ilvl="5">
      <w:numFmt w:val="bullet"/>
      <w:lvlText w:val="•"/>
      <w:lvlJc w:val="left"/>
      <w:pPr>
        <w:ind w:left="5593" w:hanging="567"/>
      </w:pPr>
      <w:rPr>
        <w:rFonts w:hint="default"/>
        <w:lang w:eastAsia="en-US" w:bidi="ar-SA"/>
      </w:rPr>
    </w:lvl>
    <w:lvl w:ilvl="6">
      <w:numFmt w:val="bullet"/>
      <w:lvlText w:val="•"/>
      <w:lvlJc w:val="left"/>
      <w:pPr>
        <w:ind w:left="6555" w:hanging="567"/>
      </w:pPr>
      <w:rPr>
        <w:rFonts w:hint="default"/>
        <w:lang w:eastAsia="en-US" w:bidi="ar-SA"/>
      </w:rPr>
    </w:lvl>
    <w:lvl w:ilvl="7">
      <w:numFmt w:val="bullet"/>
      <w:lvlText w:val="•"/>
      <w:lvlJc w:val="left"/>
      <w:pPr>
        <w:ind w:left="7518" w:hanging="567"/>
      </w:pPr>
      <w:rPr>
        <w:rFonts w:hint="default"/>
        <w:lang w:eastAsia="en-US" w:bidi="ar-SA"/>
      </w:rPr>
    </w:lvl>
    <w:lvl w:ilvl="8">
      <w:numFmt w:val="bullet"/>
      <w:lvlText w:val="•"/>
      <w:lvlJc w:val="left"/>
      <w:pPr>
        <w:ind w:left="8481" w:hanging="567"/>
      </w:pPr>
      <w:rPr>
        <w:rFonts w:hint="default"/>
        <w:lang w:eastAsia="en-US" w:bidi="ar-SA"/>
      </w:rPr>
    </w:lvl>
  </w:abstractNum>
  <w:abstractNum w:abstractNumId="25" w15:restartNumberingAfterBreak="0">
    <w:nsid w:val="41714222"/>
    <w:multiLevelType w:val="hybridMultilevel"/>
    <w:tmpl w:val="B65690CE"/>
    <w:lvl w:ilvl="0" w:tplc="AEE86FC8">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eastAsia="en-US" w:bidi="ar-SA"/>
      </w:rPr>
    </w:lvl>
    <w:lvl w:ilvl="1" w:tplc="E8640882">
      <w:numFmt w:val="bullet"/>
      <w:lvlText w:val="•"/>
      <w:lvlJc w:val="left"/>
      <w:pPr>
        <w:ind w:left="1742" w:hanging="564"/>
      </w:pPr>
      <w:rPr>
        <w:rFonts w:hint="default"/>
        <w:lang w:eastAsia="en-US" w:bidi="ar-SA"/>
      </w:rPr>
    </w:lvl>
    <w:lvl w:ilvl="2" w:tplc="CA84C438">
      <w:numFmt w:val="bullet"/>
      <w:lvlText w:val="•"/>
      <w:lvlJc w:val="left"/>
      <w:pPr>
        <w:ind w:left="2705" w:hanging="564"/>
      </w:pPr>
      <w:rPr>
        <w:rFonts w:hint="default"/>
        <w:lang w:eastAsia="en-US" w:bidi="ar-SA"/>
      </w:rPr>
    </w:lvl>
    <w:lvl w:ilvl="3" w:tplc="542A2B3E">
      <w:numFmt w:val="bullet"/>
      <w:lvlText w:val="•"/>
      <w:lvlJc w:val="left"/>
      <w:pPr>
        <w:ind w:left="3667" w:hanging="564"/>
      </w:pPr>
      <w:rPr>
        <w:rFonts w:hint="default"/>
        <w:lang w:eastAsia="en-US" w:bidi="ar-SA"/>
      </w:rPr>
    </w:lvl>
    <w:lvl w:ilvl="4" w:tplc="4F8E6EB2">
      <w:numFmt w:val="bullet"/>
      <w:lvlText w:val="•"/>
      <w:lvlJc w:val="left"/>
      <w:pPr>
        <w:ind w:left="4630" w:hanging="564"/>
      </w:pPr>
      <w:rPr>
        <w:rFonts w:hint="default"/>
        <w:lang w:eastAsia="en-US" w:bidi="ar-SA"/>
      </w:rPr>
    </w:lvl>
    <w:lvl w:ilvl="5" w:tplc="2474FD94">
      <w:numFmt w:val="bullet"/>
      <w:lvlText w:val="•"/>
      <w:lvlJc w:val="left"/>
      <w:pPr>
        <w:ind w:left="5593" w:hanging="564"/>
      </w:pPr>
      <w:rPr>
        <w:rFonts w:hint="default"/>
        <w:lang w:eastAsia="en-US" w:bidi="ar-SA"/>
      </w:rPr>
    </w:lvl>
    <w:lvl w:ilvl="6" w:tplc="DA0EDF1E">
      <w:numFmt w:val="bullet"/>
      <w:lvlText w:val="•"/>
      <w:lvlJc w:val="left"/>
      <w:pPr>
        <w:ind w:left="6555" w:hanging="564"/>
      </w:pPr>
      <w:rPr>
        <w:rFonts w:hint="default"/>
        <w:lang w:eastAsia="en-US" w:bidi="ar-SA"/>
      </w:rPr>
    </w:lvl>
    <w:lvl w:ilvl="7" w:tplc="2FE275CE">
      <w:numFmt w:val="bullet"/>
      <w:lvlText w:val="•"/>
      <w:lvlJc w:val="left"/>
      <w:pPr>
        <w:ind w:left="7518" w:hanging="564"/>
      </w:pPr>
      <w:rPr>
        <w:rFonts w:hint="default"/>
        <w:lang w:eastAsia="en-US" w:bidi="ar-SA"/>
      </w:rPr>
    </w:lvl>
    <w:lvl w:ilvl="8" w:tplc="CB64381E">
      <w:numFmt w:val="bullet"/>
      <w:lvlText w:val="•"/>
      <w:lvlJc w:val="left"/>
      <w:pPr>
        <w:ind w:left="8481" w:hanging="564"/>
      </w:pPr>
      <w:rPr>
        <w:rFonts w:hint="default"/>
        <w:lang w:eastAsia="en-US" w:bidi="ar-SA"/>
      </w:rPr>
    </w:lvl>
  </w:abstractNum>
  <w:abstractNum w:abstractNumId="26" w15:restartNumberingAfterBreak="0">
    <w:nsid w:val="446E702C"/>
    <w:multiLevelType w:val="hybridMultilevel"/>
    <w:tmpl w:val="1B029974"/>
    <w:lvl w:ilvl="0" w:tplc="85045000">
      <w:numFmt w:val="bullet"/>
      <w:lvlText w:val=""/>
      <w:lvlJc w:val="left"/>
      <w:pPr>
        <w:ind w:left="360" w:hanging="360"/>
      </w:pPr>
      <w:rPr>
        <w:rFonts w:ascii="Symbol" w:eastAsia="Symbol" w:hAnsi="Symbol" w:cs="Symbol" w:hint="default"/>
        <w:b w:val="0"/>
        <w:bCs w:val="0"/>
        <w:i w:val="0"/>
        <w:iCs w:val="0"/>
        <w:spacing w:val="0"/>
        <w:w w:val="100"/>
        <w:sz w:val="22"/>
        <w:szCs w:val="22"/>
        <w:lang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45EF305B"/>
    <w:multiLevelType w:val="hybridMultilevel"/>
    <w:tmpl w:val="0742E91E"/>
    <w:lvl w:ilvl="0" w:tplc="8BC0D79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eastAsia="en-US" w:bidi="ar-SA"/>
      </w:rPr>
    </w:lvl>
    <w:lvl w:ilvl="1" w:tplc="85045000">
      <w:numFmt w:val="bullet"/>
      <w:lvlText w:val=""/>
      <w:lvlJc w:val="left"/>
      <w:pPr>
        <w:ind w:left="361" w:hanging="361"/>
      </w:pPr>
      <w:rPr>
        <w:rFonts w:ascii="Symbol" w:eastAsia="Symbol" w:hAnsi="Symbol" w:cs="Symbol" w:hint="default"/>
        <w:b w:val="0"/>
        <w:bCs w:val="0"/>
        <w:i w:val="0"/>
        <w:iCs w:val="0"/>
        <w:spacing w:val="0"/>
        <w:w w:val="100"/>
        <w:sz w:val="22"/>
        <w:szCs w:val="22"/>
        <w:lang w:eastAsia="en-US" w:bidi="ar-SA"/>
      </w:rPr>
    </w:lvl>
    <w:lvl w:ilvl="2" w:tplc="6B366ABC">
      <w:numFmt w:val="bullet"/>
      <w:lvlText w:val="•"/>
      <w:lvlJc w:val="left"/>
      <w:pPr>
        <w:ind w:left="1560" w:hanging="361"/>
      </w:pPr>
      <w:rPr>
        <w:rFonts w:hint="default"/>
        <w:lang w:eastAsia="en-US" w:bidi="ar-SA"/>
      </w:rPr>
    </w:lvl>
    <w:lvl w:ilvl="3" w:tplc="4D1CB250">
      <w:numFmt w:val="bullet"/>
      <w:lvlText w:val="•"/>
      <w:lvlJc w:val="left"/>
      <w:pPr>
        <w:ind w:left="2665" w:hanging="361"/>
      </w:pPr>
      <w:rPr>
        <w:rFonts w:hint="default"/>
        <w:lang w:eastAsia="en-US" w:bidi="ar-SA"/>
      </w:rPr>
    </w:lvl>
    <w:lvl w:ilvl="4" w:tplc="5BB6B2DA">
      <w:numFmt w:val="bullet"/>
      <w:lvlText w:val="•"/>
      <w:lvlJc w:val="left"/>
      <w:pPr>
        <w:ind w:left="3771" w:hanging="361"/>
      </w:pPr>
      <w:rPr>
        <w:rFonts w:hint="default"/>
        <w:lang w:eastAsia="en-US" w:bidi="ar-SA"/>
      </w:rPr>
    </w:lvl>
    <w:lvl w:ilvl="5" w:tplc="E55CBF68">
      <w:numFmt w:val="bullet"/>
      <w:lvlText w:val="•"/>
      <w:lvlJc w:val="left"/>
      <w:pPr>
        <w:ind w:left="4877" w:hanging="361"/>
      </w:pPr>
      <w:rPr>
        <w:rFonts w:hint="default"/>
        <w:lang w:eastAsia="en-US" w:bidi="ar-SA"/>
      </w:rPr>
    </w:lvl>
    <w:lvl w:ilvl="6" w:tplc="7B90D262">
      <w:numFmt w:val="bullet"/>
      <w:lvlText w:val="•"/>
      <w:lvlJc w:val="left"/>
      <w:pPr>
        <w:ind w:left="5983" w:hanging="361"/>
      </w:pPr>
      <w:rPr>
        <w:rFonts w:hint="default"/>
        <w:lang w:eastAsia="en-US" w:bidi="ar-SA"/>
      </w:rPr>
    </w:lvl>
    <w:lvl w:ilvl="7" w:tplc="A044FF52">
      <w:numFmt w:val="bullet"/>
      <w:lvlText w:val="•"/>
      <w:lvlJc w:val="left"/>
      <w:pPr>
        <w:ind w:left="7089" w:hanging="361"/>
      </w:pPr>
      <w:rPr>
        <w:rFonts w:hint="default"/>
        <w:lang w:eastAsia="en-US" w:bidi="ar-SA"/>
      </w:rPr>
    </w:lvl>
    <w:lvl w:ilvl="8" w:tplc="70780B0A">
      <w:numFmt w:val="bullet"/>
      <w:lvlText w:val="•"/>
      <w:lvlJc w:val="left"/>
      <w:pPr>
        <w:ind w:left="8194" w:hanging="361"/>
      </w:pPr>
      <w:rPr>
        <w:rFonts w:hint="default"/>
        <w:lang w:eastAsia="en-US" w:bidi="ar-SA"/>
      </w:rPr>
    </w:lvl>
  </w:abstractNum>
  <w:abstractNum w:abstractNumId="28" w15:restartNumberingAfterBreak="0">
    <w:nsid w:val="46A03771"/>
    <w:multiLevelType w:val="hybridMultilevel"/>
    <w:tmpl w:val="313044E8"/>
    <w:lvl w:ilvl="0" w:tplc="C3B47D3E">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eastAsia="en-US" w:bidi="ar-SA"/>
      </w:rPr>
    </w:lvl>
    <w:lvl w:ilvl="1" w:tplc="45B469BC">
      <w:numFmt w:val="bullet"/>
      <w:lvlText w:val="•"/>
      <w:lvlJc w:val="left"/>
      <w:pPr>
        <w:ind w:left="1742" w:hanging="564"/>
      </w:pPr>
      <w:rPr>
        <w:rFonts w:hint="default"/>
        <w:lang w:eastAsia="en-US" w:bidi="ar-SA"/>
      </w:rPr>
    </w:lvl>
    <w:lvl w:ilvl="2" w:tplc="EF484FA8">
      <w:numFmt w:val="bullet"/>
      <w:lvlText w:val="•"/>
      <w:lvlJc w:val="left"/>
      <w:pPr>
        <w:ind w:left="2705" w:hanging="564"/>
      </w:pPr>
      <w:rPr>
        <w:rFonts w:hint="default"/>
        <w:lang w:eastAsia="en-US" w:bidi="ar-SA"/>
      </w:rPr>
    </w:lvl>
    <w:lvl w:ilvl="3" w:tplc="7662143C">
      <w:numFmt w:val="bullet"/>
      <w:lvlText w:val="•"/>
      <w:lvlJc w:val="left"/>
      <w:pPr>
        <w:ind w:left="3667" w:hanging="564"/>
      </w:pPr>
      <w:rPr>
        <w:rFonts w:hint="default"/>
        <w:lang w:eastAsia="en-US" w:bidi="ar-SA"/>
      </w:rPr>
    </w:lvl>
    <w:lvl w:ilvl="4" w:tplc="C798B296">
      <w:numFmt w:val="bullet"/>
      <w:lvlText w:val="•"/>
      <w:lvlJc w:val="left"/>
      <w:pPr>
        <w:ind w:left="4630" w:hanging="564"/>
      </w:pPr>
      <w:rPr>
        <w:rFonts w:hint="default"/>
        <w:lang w:eastAsia="en-US" w:bidi="ar-SA"/>
      </w:rPr>
    </w:lvl>
    <w:lvl w:ilvl="5" w:tplc="D4E051A0">
      <w:numFmt w:val="bullet"/>
      <w:lvlText w:val="•"/>
      <w:lvlJc w:val="left"/>
      <w:pPr>
        <w:ind w:left="5593" w:hanging="564"/>
      </w:pPr>
      <w:rPr>
        <w:rFonts w:hint="default"/>
        <w:lang w:eastAsia="en-US" w:bidi="ar-SA"/>
      </w:rPr>
    </w:lvl>
    <w:lvl w:ilvl="6" w:tplc="02364CCE">
      <w:numFmt w:val="bullet"/>
      <w:lvlText w:val="•"/>
      <w:lvlJc w:val="left"/>
      <w:pPr>
        <w:ind w:left="6555" w:hanging="564"/>
      </w:pPr>
      <w:rPr>
        <w:rFonts w:hint="default"/>
        <w:lang w:eastAsia="en-US" w:bidi="ar-SA"/>
      </w:rPr>
    </w:lvl>
    <w:lvl w:ilvl="7" w:tplc="DE723D46">
      <w:numFmt w:val="bullet"/>
      <w:lvlText w:val="•"/>
      <w:lvlJc w:val="left"/>
      <w:pPr>
        <w:ind w:left="7518" w:hanging="564"/>
      </w:pPr>
      <w:rPr>
        <w:rFonts w:hint="default"/>
        <w:lang w:eastAsia="en-US" w:bidi="ar-SA"/>
      </w:rPr>
    </w:lvl>
    <w:lvl w:ilvl="8" w:tplc="0542F72C">
      <w:numFmt w:val="bullet"/>
      <w:lvlText w:val="•"/>
      <w:lvlJc w:val="left"/>
      <w:pPr>
        <w:ind w:left="8481" w:hanging="564"/>
      </w:pPr>
      <w:rPr>
        <w:rFonts w:hint="default"/>
        <w:lang w:eastAsia="en-US" w:bidi="ar-SA"/>
      </w:rPr>
    </w:lvl>
  </w:abstractNum>
  <w:abstractNum w:abstractNumId="29" w15:restartNumberingAfterBreak="0">
    <w:nsid w:val="499C362B"/>
    <w:multiLevelType w:val="hybridMultilevel"/>
    <w:tmpl w:val="86AACB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49BC62CB"/>
    <w:multiLevelType w:val="hybridMultilevel"/>
    <w:tmpl w:val="ACC0D85E"/>
    <w:lvl w:ilvl="0" w:tplc="32B6D0EE">
      <w:numFmt w:val="bullet"/>
      <w:lvlText w:val=""/>
      <w:lvlJc w:val="left"/>
      <w:pPr>
        <w:ind w:left="784" w:hanging="567"/>
      </w:pPr>
      <w:rPr>
        <w:rFonts w:ascii="Symbol" w:eastAsia="Symbol" w:hAnsi="Symbol" w:cs="Symbol" w:hint="default"/>
        <w:b w:val="0"/>
        <w:bCs w:val="0"/>
        <w:i w:val="0"/>
        <w:iCs w:val="0"/>
        <w:spacing w:val="0"/>
        <w:w w:val="100"/>
        <w:sz w:val="22"/>
        <w:szCs w:val="22"/>
        <w:lang w:eastAsia="en-US" w:bidi="ar-SA"/>
      </w:rPr>
    </w:lvl>
    <w:lvl w:ilvl="1" w:tplc="D4A2E826">
      <w:numFmt w:val="bullet"/>
      <w:lvlText w:val=""/>
      <w:lvlJc w:val="left"/>
      <w:pPr>
        <w:ind w:left="784" w:hanging="207"/>
      </w:pPr>
      <w:rPr>
        <w:rFonts w:ascii="Symbol" w:eastAsia="Symbol" w:hAnsi="Symbol" w:cs="Symbol" w:hint="default"/>
        <w:b w:val="0"/>
        <w:bCs w:val="0"/>
        <w:i w:val="0"/>
        <w:iCs w:val="0"/>
        <w:spacing w:val="0"/>
        <w:w w:val="100"/>
        <w:sz w:val="22"/>
        <w:szCs w:val="22"/>
        <w:lang w:eastAsia="en-US" w:bidi="ar-SA"/>
      </w:rPr>
    </w:lvl>
    <w:lvl w:ilvl="2" w:tplc="ADE6C85A">
      <w:numFmt w:val="bullet"/>
      <w:lvlText w:val="•"/>
      <w:lvlJc w:val="left"/>
      <w:pPr>
        <w:ind w:left="2705" w:hanging="207"/>
      </w:pPr>
      <w:rPr>
        <w:rFonts w:hint="default"/>
        <w:lang w:eastAsia="en-US" w:bidi="ar-SA"/>
      </w:rPr>
    </w:lvl>
    <w:lvl w:ilvl="3" w:tplc="C4EE544A">
      <w:numFmt w:val="bullet"/>
      <w:lvlText w:val="•"/>
      <w:lvlJc w:val="left"/>
      <w:pPr>
        <w:ind w:left="3667" w:hanging="207"/>
      </w:pPr>
      <w:rPr>
        <w:rFonts w:hint="default"/>
        <w:lang w:eastAsia="en-US" w:bidi="ar-SA"/>
      </w:rPr>
    </w:lvl>
    <w:lvl w:ilvl="4" w:tplc="0374EB5C">
      <w:numFmt w:val="bullet"/>
      <w:lvlText w:val="•"/>
      <w:lvlJc w:val="left"/>
      <w:pPr>
        <w:ind w:left="4630" w:hanging="207"/>
      </w:pPr>
      <w:rPr>
        <w:rFonts w:hint="default"/>
        <w:lang w:eastAsia="en-US" w:bidi="ar-SA"/>
      </w:rPr>
    </w:lvl>
    <w:lvl w:ilvl="5" w:tplc="BB040B22">
      <w:numFmt w:val="bullet"/>
      <w:lvlText w:val="•"/>
      <w:lvlJc w:val="left"/>
      <w:pPr>
        <w:ind w:left="5593" w:hanging="207"/>
      </w:pPr>
      <w:rPr>
        <w:rFonts w:hint="default"/>
        <w:lang w:eastAsia="en-US" w:bidi="ar-SA"/>
      </w:rPr>
    </w:lvl>
    <w:lvl w:ilvl="6" w:tplc="7766F0DC">
      <w:numFmt w:val="bullet"/>
      <w:lvlText w:val="•"/>
      <w:lvlJc w:val="left"/>
      <w:pPr>
        <w:ind w:left="6555" w:hanging="207"/>
      </w:pPr>
      <w:rPr>
        <w:rFonts w:hint="default"/>
        <w:lang w:eastAsia="en-US" w:bidi="ar-SA"/>
      </w:rPr>
    </w:lvl>
    <w:lvl w:ilvl="7" w:tplc="C8887CB2">
      <w:numFmt w:val="bullet"/>
      <w:lvlText w:val="•"/>
      <w:lvlJc w:val="left"/>
      <w:pPr>
        <w:ind w:left="7518" w:hanging="207"/>
      </w:pPr>
      <w:rPr>
        <w:rFonts w:hint="default"/>
        <w:lang w:eastAsia="en-US" w:bidi="ar-SA"/>
      </w:rPr>
    </w:lvl>
    <w:lvl w:ilvl="8" w:tplc="57B2B7D6">
      <w:numFmt w:val="bullet"/>
      <w:lvlText w:val="•"/>
      <w:lvlJc w:val="left"/>
      <w:pPr>
        <w:ind w:left="8481" w:hanging="207"/>
      </w:pPr>
      <w:rPr>
        <w:rFonts w:hint="default"/>
        <w:lang w:eastAsia="en-US" w:bidi="ar-SA"/>
      </w:rPr>
    </w:lvl>
  </w:abstractNum>
  <w:abstractNum w:abstractNumId="31" w15:restartNumberingAfterBreak="0">
    <w:nsid w:val="4ABF4047"/>
    <w:multiLevelType w:val="hybridMultilevel"/>
    <w:tmpl w:val="651A0B90"/>
    <w:lvl w:ilvl="0" w:tplc="5C56DC20">
      <w:start w:val="1"/>
      <w:numFmt w:val="decimal"/>
      <w:lvlText w:val="%1."/>
      <w:lvlJc w:val="left"/>
      <w:pPr>
        <w:ind w:left="577" w:hanging="360"/>
      </w:pPr>
      <w:rPr>
        <w:rFonts w:hint="default"/>
      </w:rPr>
    </w:lvl>
    <w:lvl w:ilvl="1" w:tplc="40090019" w:tentative="1">
      <w:start w:val="1"/>
      <w:numFmt w:val="lowerLetter"/>
      <w:lvlText w:val="%2."/>
      <w:lvlJc w:val="left"/>
      <w:pPr>
        <w:ind w:left="1297" w:hanging="360"/>
      </w:pPr>
    </w:lvl>
    <w:lvl w:ilvl="2" w:tplc="4009001B" w:tentative="1">
      <w:start w:val="1"/>
      <w:numFmt w:val="lowerRoman"/>
      <w:lvlText w:val="%3."/>
      <w:lvlJc w:val="right"/>
      <w:pPr>
        <w:ind w:left="2017" w:hanging="180"/>
      </w:pPr>
    </w:lvl>
    <w:lvl w:ilvl="3" w:tplc="4009000F" w:tentative="1">
      <w:start w:val="1"/>
      <w:numFmt w:val="decimal"/>
      <w:lvlText w:val="%4."/>
      <w:lvlJc w:val="left"/>
      <w:pPr>
        <w:ind w:left="2737" w:hanging="360"/>
      </w:pPr>
    </w:lvl>
    <w:lvl w:ilvl="4" w:tplc="40090019" w:tentative="1">
      <w:start w:val="1"/>
      <w:numFmt w:val="lowerLetter"/>
      <w:lvlText w:val="%5."/>
      <w:lvlJc w:val="left"/>
      <w:pPr>
        <w:ind w:left="3457" w:hanging="360"/>
      </w:pPr>
    </w:lvl>
    <w:lvl w:ilvl="5" w:tplc="4009001B" w:tentative="1">
      <w:start w:val="1"/>
      <w:numFmt w:val="lowerRoman"/>
      <w:lvlText w:val="%6."/>
      <w:lvlJc w:val="right"/>
      <w:pPr>
        <w:ind w:left="4177" w:hanging="180"/>
      </w:pPr>
    </w:lvl>
    <w:lvl w:ilvl="6" w:tplc="4009000F" w:tentative="1">
      <w:start w:val="1"/>
      <w:numFmt w:val="decimal"/>
      <w:lvlText w:val="%7."/>
      <w:lvlJc w:val="left"/>
      <w:pPr>
        <w:ind w:left="4897" w:hanging="360"/>
      </w:pPr>
    </w:lvl>
    <w:lvl w:ilvl="7" w:tplc="40090019" w:tentative="1">
      <w:start w:val="1"/>
      <w:numFmt w:val="lowerLetter"/>
      <w:lvlText w:val="%8."/>
      <w:lvlJc w:val="left"/>
      <w:pPr>
        <w:ind w:left="5617" w:hanging="360"/>
      </w:pPr>
    </w:lvl>
    <w:lvl w:ilvl="8" w:tplc="4009001B" w:tentative="1">
      <w:start w:val="1"/>
      <w:numFmt w:val="lowerRoman"/>
      <w:lvlText w:val="%9."/>
      <w:lvlJc w:val="right"/>
      <w:pPr>
        <w:ind w:left="6337" w:hanging="180"/>
      </w:pPr>
    </w:lvl>
  </w:abstractNum>
  <w:abstractNum w:abstractNumId="32" w15:restartNumberingAfterBreak="0">
    <w:nsid w:val="4C66289E"/>
    <w:multiLevelType w:val="hybridMultilevel"/>
    <w:tmpl w:val="920C6D28"/>
    <w:lvl w:ilvl="0" w:tplc="40090001">
      <w:start w:val="1"/>
      <w:numFmt w:val="bullet"/>
      <w:lvlText w:val=""/>
      <w:lvlJc w:val="left"/>
      <w:pPr>
        <w:ind w:left="564" w:hanging="564"/>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33" w15:restartNumberingAfterBreak="0">
    <w:nsid w:val="54B85E94"/>
    <w:multiLevelType w:val="hybridMultilevel"/>
    <w:tmpl w:val="5F98D744"/>
    <w:lvl w:ilvl="0" w:tplc="40090001">
      <w:start w:val="1"/>
      <w:numFmt w:val="bullet"/>
      <w:lvlText w:val=""/>
      <w:lvlJc w:val="left"/>
      <w:pPr>
        <w:ind w:left="56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5" w:hanging="567"/>
      </w:pPr>
      <w:rPr>
        <w:rFonts w:hint="default"/>
        <w:lang w:eastAsia="en-US" w:bidi="ar-SA"/>
      </w:rPr>
    </w:lvl>
    <w:lvl w:ilvl="2" w:tplc="FFFFFFFF">
      <w:numFmt w:val="bullet"/>
      <w:lvlText w:val="•"/>
      <w:lvlJc w:val="left"/>
      <w:pPr>
        <w:ind w:left="2488" w:hanging="567"/>
      </w:pPr>
      <w:rPr>
        <w:rFonts w:hint="default"/>
        <w:lang w:eastAsia="en-US" w:bidi="ar-SA"/>
      </w:rPr>
    </w:lvl>
    <w:lvl w:ilvl="3" w:tplc="FFFFFFFF">
      <w:numFmt w:val="bullet"/>
      <w:lvlText w:val="•"/>
      <w:lvlJc w:val="left"/>
      <w:pPr>
        <w:ind w:left="3450" w:hanging="567"/>
      </w:pPr>
      <w:rPr>
        <w:rFonts w:hint="default"/>
        <w:lang w:eastAsia="en-US" w:bidi="ar-SA"/>
      </w:rPr>
    </w:lvl>
    <w:lvl w:ilvl="4" w:tplc="FFFFFFFF">
      <w:numFmt w:val="bullet"/>
      <w:lvlText w:val="•"/>
      <w:lvlJc w:val="left"/>
      <w:pPr>
        <w:ind w:left="4413" w:hanging="567"/>
      </w:pPr>
      <w:rPr>
        <w:rFonts w:hint="default"/>
        <w:lang w:eastAsia="en-US" w:bidi="ar-SA"/>
      </w:rPr>
    </w:lvl>
    <w:lvl w:ilvl="5" w:tplc="FFFFFFFF">
      <w:numFmt w:val="bullet"/>
      <w:lvlText w:val="•"/>
      <w:lvlJc w:val="left"/>
      <w:pPr>
        <w:ind w:left="5376" w:hanging="567"/>
      </w:pPr>
      <w:rPr>
        <w:rFonts w:hint="default"/>
        <w:lang w:eastAsia="en-US" w:bidi="ar-SA"/>
      </w:rPr>
    </w:lvl>
    <w:lvl w:ilvl="6" w:tplc="FFFFFFFF">
      <w:numFmt w:val="bullet"/>
      <w:lvlText w:val="•"/>
      <w:lvlJc w:val="left"/>
      <w:pPr>
        <w:ind w:left="6338" w:hanging="567"/>
      </w:pPr>
      <w:rPr>
        <w:rFonts w:hint="default"/>
        <w:lang w:eastAsia="en-US" w:bidi="ar-SA"/>
      </w:rPr>
    </w:lvl>
    <w:lvl w:ilvl="7" w:tplc="FFFFFFFF">
      <w:numFmt w:val="bullet"/>
      <w:lvlText w:val="•"/>
      <w:lvlJc w:val="left"/>
      <w:pPr>
        <w:ind w:left="7301" w:hanging="567"/>
      </w:pPr>
      <w:rPr>
        <w:rFonts w:hint="default"/>
        <w:lang w:eastAsia="en-US" w:bidi="ar-SA"/>
      </w:rPr>
    </w:lvl>
    <w:lvl w:ilvl="8" w:tplc="FFFFFFFF">
      <w:numFmt w:val="bullet"/>
      <w:lvlText w:val="•"/>
      <w:lvlJc w:val="left"/>
      <w:pPr>
        <w:ind w:left="8264" w:hanging="567"/>
      </w:pPr>
      <w:rPr>
        <w:rFonts w:hint="default"/>
        <w:lang w:eastAsia="en-US" w:bidi="ar-SA"/>
      </w:rPr>
    </w:lvl>
  </w:abstractNum>
  <w:abstractNum w:abstractNumId="34" w15:restartNumberingAfterBreak="0">
    <w:nsid w:val="5528168D"/>
    <w:multiLevelType w:val="hybridMultilevel"/>
    <w:tmpl w:val="B07C10B4"/>
    <w:lvl w:ilvl="0" w:tplc="40090001">
      <w:start w:val="1"/>
      <w:numFmt w:val="bullet"/>
      <w:lvlText w:val=""/>
      <w:lvlJc w:val="left"/>
      <w:pPr>
        <w:ind w:left="56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7" w:hanging="567"/>
      </w:pPr>
      <w:rPr>
        <w:rFonts w:hint="default"/>
        <w:lang w:eastAsia="en-US" w:bidi="ar-SA"/>
      </w:rPr>
    </w:lvl>
    <w:lvl w:ilvl="2" w:tplc="FFFFFFFF">
      <w:numFmt w:val="bullet"/>
      <w:lvlText w:val="•"/>
      <w:lvlJc w:val="left"/>
      <w:pPr>
        <w:ind w:left="2490" w:hanging="567"/>
      </w:pPr>
      <w:rPr>
        <w:rFonts w:hint="default"/>
        <w:lang w:eastAsia="en-US" w:bidi="ar-SA"/>
      </w:rPr>
    </w:lvl>
    <w:lvl w:ilvl="3" w:tplc="FFFFFFFF">
      <w:numFmt w:val="bullet"/>
      <w:lvlText w:val="•"/>
      <w:lvlJc w:val="left"/>
      <w:pPr>
        <w:ind w:left="3452" w:hanging="567"/>
      </w:pPr>
      <w:rPr>
        <w:rFonts w:hint="default"/>
        <w:lang w:eastAsia="en-US" w:bidi="ar-SA"/>
      </w:rPr>
    </w:lvl>
    <w:lvl w:ilvl="4" w:tplc="FFFFFFFF">
      <w:numFmt w:val="bullet"/>
      <w:lvlText w:val="•"/>
      <w:lvlJc w:val="left"/>
      <w:pPr>
        <w:ind w:left="4415" w:hanging="567"/>
      </w:pPr>
      <w:rPr>
        <w:rFonts w:hint="default"/>
        <w:lang w:eastAsia="en-US" w:bidi="ar-SA"/>
      </w:rPr>
    </w:lvl>
    <w:lvl w:ilvl="5" w:tplc="FFFFFFFF">
      <w:numFmt w:val="bullet"/>
      <w:lvlText w:val="•"/>
      <w:lvlJc w:val="left"/>
      <w:pPr>
        <w:ind w:left="5378" w:hanging="567"/>
      </w:pPr>
      <w:rPr>
        <w:rFonts w:hint="default"/>
        <w:lang w:eastAsia="en-US" w:bidi="ar-SA"/>
      </w:rPr>
    </w:lvl>
    <w:lvl w:ilvl="6" w:tplc="FFFFFFFF">
      <w:numFmt w:val="bullet"/>
      <w:lvlText w:val="•"/>
      <w:lvlJc w:val="left"/>
      <w:pPr>
        <w:ind w:left="6340" w:hanging="567"/>
      </w:pPr>
      <w:rPr>
        <w:rFonts w:hint="default"/>
        <w:lang w:eastAsia="en-US" w:bidi="ar-SA"/>
      </w:rPr>
    </w:lvl>
    <w:lvl w:ilvl="7" w:tplc="FFFFFFFF">
      <w:numFmt w:val="bullet"/>
      <w:lvlText w:val="•"/>
      <w:lvlJc w:val="left"/>
      <w:pPr>
        <w:ind w:left="7303" w:hanging="567"/>
      </w:pPr>
      <w:rPr>
        <w:rFonts w:hint="default"/>
        <w:lang w:eastAsia="en-US" w:bidi="ar-SA"/>
      </w:rPr>
    </w:lvl>
    <w:lvl w:ilvl="8" w:tplc="FFFFFFFF">
      <w:numFmt w:val="bullet"/>
      <w:lvlText w:val="•"/>
      <w:lvlJc w:val="left"/>
      <w:pPr>
        <w:ind w:left="8266" w:hanging="567"/>
      </w:pPr>
      <w:rPr>
        <w:rFonts w:hint="default"/>
        <w:lang w:eastAsia="en-US" w:bidi="ar-SA"/>
      </w:rPr>
    </w:lvl>
  </w:abstractNum>
  <w:abstractNum w:abstractNumId="35" w15:restartNumberingAfterBreak="0">
    <w:nsid w:val="58161686"/>
    <w:multiLevelType w:val="hybridMultilevel"/>
    <w:tmpl w:val="9134F36A"/>
    <w:lvl w:ilvl="0" w:tplc="D6D8C494">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eastAsia="en-US" w:bidi="ar-SA"/>
      </w:rPr>
    </w:lvl>
    <w:lvl w:ilvl="1" w:tplc="FA425B52">
      <w:numFmt w:val="bullet"/>
      <w:lvlText w:val="•"/>
      <w:lvlJc w:val="left"/>
      <w:pPr>
        <w:ind w:left="1742" w:hanging="567"/>
      </w:pPr>
      <w:rPr>
        <w:rFonts w:hint="default"/>
        <w:lang w:eastAsia="en-US" w:bidi="ar-SA"/>
      </w:rPr>
    </w:lvl>
    <w:lvl w:ilvl="2" w:tplc="D5E08418">
      <w:numFmt w:val="bullet"/>
      <w:lvlText w:val="•"/>
      <w:lvlJc w:val="left"/>
      <w:pPr>
        <w:ind w:left="2705" w:hanging="567"/>
      </w:pPr>
      <w:rPr>
        <w:rFonts w:hint="default"/>
        <w:lang w:eastAsia="en-US" w:bidi="ar-SA"/>
      </w:rPr>
    </w:lvl>
    <w:lvl w:ilvl="3" w:tplc="F5520F38">
      <w:numFmt w:val="bullet"/>
      <w:lvlText w:val="•"/>
      <w:lvlJc w:val="left"/>
      <w:pPr>
        <w:ind w:left="3667" w:hanging="567"/>
      </w:pPr>
      <w:rPr>
        <w:rFonts w:hint="default"/>
        <w:lang w:eastAsia="en-US" w:bidi="ar-SA"/>
      </w:rPr>
    </w:lvl>
    <w:lvl w:ilvl="4" w:tplc="39BC68AC">
      <w:numFmt w:val="bullet"/>
      <w:lvlText w:val="•"/>
      <w:lvlJc w:val="left"/>
      <w:pPr>
        <w:ind w:left="4630" w:hanging="567"/>
      </w:pPr>
      <w:rPr>
        <w:rFonts w:hint="default"/>
        <w:lang w:eastAsia="en-US" w:bidi="ar-SA"/>
      </w:rPr>
    </w:lvl>
    <w:lvl w:ilvl="5" w:tplc="F3EC3292">
      <w:numFmt w:val="bullet"/>
      <w:lvlText w:val="•"/>
      <w:lvlJc w:val="left"/>
      <w:pPr>
        <w:ind w:left="5593" w:hanging="567"/>
      </w:pPr>
      <w:rPr>
        <w:rFonts w:hint="default"/>
        <w:lang w:eastAsia="en-US" w:bidi="ar-SA"/>
      </w:rPr>
    </w:lvl>
    <w:lvl w:ilvl="6" w:tplc="94445FC6">
      <w:numFmt w:val="bullet"/>
      <w:lvlText w:val="•"/>
      <w:lvlJc w:val="left"/>
      <w:pPr>
        <w:ind w:left="6555" w:hanging="567"/>
      </w:pPr>
      <w:rPr>
        <w:rFonts w:hint="default"/>
        <w:lang w:eastAsia="en-US" w:bidi="ar-SA"/>
      </w:rPr>
    </w:lvl>
    <w:lvl w:ilvl="7" w:tplc="A4C83A16">
      <w:numFmt w:val="bullet"/>
      <w:lvlText w:val="•"/>
      <w:lvlJc w:val="left"/>
      <w:pPr>
        <w:ind w:left="7518" w:hanging="567"/>
      </w:pPr>
      <w:rPr>
        <w:rFonts w:hint="default"/>
        <w:lang w:eastAsia="en-US" w:bidi="ar-SA"/>
      </w:rPr>
    </w:lvl>
    <w:lvl w:ilvl="8" w:tplc="BECC2854">
      <w:numFmt w:val="bullet"/>
      <w:lvlText w:val="•"/>
      <w:lvlJc w:val="left"/>
      <w:pPr>
        <w:ind w:left="8481" w:hanging="567"/>
      </w:pPr>
      <w:rPr>
        <w:rFonts w:hint="default"/>
        <w:lang w:eastAsia="en-US" w:bidi="ar-SA"/>
      </w:rPr>
    </w:lvl>
  </w:abstractNum>
  <w:abstractNum w:abstractNumId="36" w15:restartNumberingAfterBreak="0">
    <w:nsid w:val="5984670C"/>
    <w:multiLevelType w:val="hybridMultilevel"/>
    <w:tmpl w:val="A7668A76"/>
    <w:lvl w:ilvl="0" w:tplc="85045000">
      <w:numFmt w:val="bullet"/>
      <w:lvlText w:val=""/>
      <w:lvlJc w:val="left"/>
      <w:pPr>
        <w:ind w:left="564" w:hanging="564"/>
      </w:pPr>
      <w:rPr>
        <w:rFonts w:ascii="Symbol" w:eastAsia="Symbol" w:hAnsi="Symbol" w:cs="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37" w15:restartNumberingAfterBreak="0">
    <w:nsid w:val="5D38796B"/>
    <w:multiLevelType w:val="hybridMultilevel"/>
    <w:tmpl w:val="836061FA"/>
    <w:lvl w:ilvl="0" w:tplc="40090001">
      <w:start w:val="1"/>
      <w:numFmt w:val="bullet"/>
      <w:lvlText w:val=""/>
      <w:lvlJc w:val="left"/>
      <w:pPr>
        <w:ind w:left="21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238" w:hanging="567"/>
      </w:pPr>
      <w:rPr>
        <w:rFonts w:hint="default"/>
        <w:lang w:eastAsia="en-US" w:bidi="ar-SA"/>
      </w:rPr>
    </w:lvl>
    <w:lvl w:ilvl="2" w:tplc="FFFFFFFF">
      <w:numFmt w:val="bullet"/>
      <w:lvlText w:val="•"/>
      <w:lvlJc w:val="left"/>
      <w:pPr>
        <w:ind w:left="2257" w:hanging="567"/>
      </w:pPr>
      <w:rPr>
        <w:rFonts w:hint="default"/>
        <w:lang w:eastAsia="en-US" w:bidi="ar-SA"/>
      </w:rPr>
    </w:lvl>
    <w:lvl w:ilvl="3" w:tplc="FFFFFFFF">
      <w:numFmt w:val="bullet"/>
      <w:lvlText w:val="•"/>
      <w:lvlJc w:val="left"/>
      <w:pPr>
        <w:ind w:left="3275" w:hanging="567"/>
      </w:pPr>
      <w:rPr>
        <w:rFonts w:hint="default"/>
        <w:lang w:eastAsia="en-US" w:bidi="ar-SA"/>
      </w:rPr>
    </w:lvl>
    <w:lvl w:ilvl="4" w:tplc="FFFFFFFF">
      <w:numFmt w:val="bullet"/>
      <w:lvlText w:val="•"/>
      <w:lvlJc w:val="left"/>
      <w:pPr>
        <w:ind w:left="4294" w:hanging="567"/>
      </w:pPr>
      <w:rPr>
        <w:rFonts w:hint="default"/>
        <w:lang w:eastAsia="en-US" w:bidi="ar-SA"/>
      </w:rPr>
    </w:lvl>
    <w:lvl w:ilvl="5" w:tplc="FFFFFFFF">
      <w:numFmt w:val="bullet"/>
      <w:lvlText w:val="•"/>
      <w:lvlJc w:val="left"/>
      <w:pPr>
        <w:ind w:left="5313" w:hanging="567"/>
      </w:pPr>
      <w:rPr>
        <w:rFonts w:hint="default"/>
        <w:lang w:eastAsia="en-US" w:bidi="ar-SA"/>
      </w:rPr>
    </w:lvl>
    <w:lvl w:ilvl="6" w:tplc="FFFFFFFF">
      <w:numFmt w:val="bullet"/>
      <w:lvlText w:val="•"/>
      <w:lvlJc w:val="left"/>
      <w:pPr>
        <w:ind w:left="6331" w:hanging="567"/>
      </w:pPr>
      <w:rPr>
        <w:rFonts w:hint="default"/>
        <w:lang w:eastAsia="en-US" w:bidi="ar-SA"/>
      </w:rPr>
    </w:lvl>
    <w:lvl w:ilvl="7" w:tplc="FFFFFFFF">
      <w:numFmt w:val="bullet"/>
      <w:lvlText w:val="•"/>
      <w:lvlJc w:val="left"/>
      <w:pPr>
        <w:ind w:left="7350" w:hanging="567"/>
      </w:pPr>
      <w:rPr>
        <w:rFonts w:hint="default"/>
        <w:lang w:eastAsia="en-US" w:bidi="ar-SA"/>
      </w:rPr>
    </w:lvl>
    <w:lvl w:ilvl="8" w:tplc="FFFFFFFF">
      <w:numFmt w:val="bullet"/>
      <w:lvlText w:val="•"/>
      <w:lvlJc w:val="left"/>
      <w:pPr>
        <w:ind w:left="8369" w:hanging="567"/>
      </w:pPr>
      <w:rPr>
        <w:rFonts w:hint="default"/>
        <w:lang w:eastAsia="en-US" w:bidi="ar-SA"/>
      </w:rPr>
    </w:lvl>
  </w:abstractNum>
  <w:abstractNum w:abstractNumId="38" w15:restartNumberingAfterBreak="0">
    <w:nsid w:val="60A27ECD"/>
    <w:multiLevelType w:val="hybridMultilevel"/>
    <w:tmpl w:val="C34E2EA4"/>
    <w:lvl w:ilvl="0" w:tplc="D13A290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eastAsia="en-US" w:bidi="ar-SA"/>
      </w:rPr>
    </w:lvl>
    <w:lvl w:ilvl="1" w:tplc="B89E17D2">
      <w:numFmt w:val="bullet"/>
      <w:lvlText w:val="-"/>
      <w:lvlJc w:val="left"/>
      <w:pPr>
        <w:ind w:left="938" w:hanging="154"/>
      </w:pPr>
      <w:rPr>
        <w:rFonts w:ascii="Times New Roman" w:eastAsia="Times New Roman" w:hAnsi="Times New Roman" w:cs="Times New Roman" w:hint="default"/>
        <w:b w:val="0"/>
        <w:bCs w:val="0"/>
        <w:i w:val="0"/>
        <w:iCs w:val="0"/>
        <w:spacing w:val="0"/>
        <w:w w:val="100"/>
        <w:sz w:val="22"/>
        <w:szCs w:val="22"/>
        <w:lang w:eastAsia="en-US" w:bidi="ar-SA"/>
      </w:rPr>
    </w:lvl>
    <w:lvl w:ilvl="2" w:tplc="547EB5B4">
      <w:numFmt w:val="bullet"/>
      <w:lvlText w:val="•"/>
      <w:lvlJc w:val="left"/>
      <w:pPr>
        <w:ind w:left="940" w:hanging="154"/>
      </w:pPr>
      <w:rPr>
        <w:rFonts w:hint="default"/>
        <w:lang w:eastAsia="en-US" w:bidi="ar-SA"/>
      </w:rPr>
    </w:lvl>
    <w:lvl w:ilvl="3" w:tplc="49C69DCA">
      <w:numFmt w:val="bullet"/>
      <w:lvlText w:val="•"/>
      <w:lvlJc w:val="left"/>
      <w:pPr>
        <w:ind w:left="2123" w:hanging="154"/>
      </w:pPr>
      <w:rPr>
        <w:rFonts w:hint="default"/>
        <w:lang w:eastAsia="en-US" w:bidi="ar-SA"/>
      </w:rPr>
    </w:lvl>
    <w:lvl w:ilvl="4" w:tplc="FDCE67FE">
      <w:numFmt w:val="bullet"/>
      <w:lvlText w:val="•"/>
      <w:lvlJc w:val="left"/>
      <w:pPr>
        <w:ind w:left="3306" w:hanging="154"/>
      </w:pPr>
      <w:rPr>
        <w:rFonts w:hint="default"/>
        <w:lang w:eastAsia="en-US" w:bidi="ar-SA"/>
      </w:rPr>
    </w:lvl>
    <w:lvl w:ilvl="5" w:tplc="F42CE32A">
      <w:numFmt w:val="bullet"/>
      <w:lvlText w:val="•"/>
      <w:lvlJc w:val="left"/>
      <w:pPr>
        <w:ind w:left="4489" w:hanging="154"/>
      </w:pPr>
      <w:rPr>
        <w:rFonts w:hint="default"/>
        <w:lang w:eastAsia="en-US" w:bidi="ar-SA"/>
      </w:rPr>
    </w:lvl>
    <w:lvl w:ilvl="6" w:tplc="499C4A18">
      <w:numFmt w:val="bullet"/>
      <w:lvlText w:val="•"/>
      <w:lvlJc w:val="left"/>
      <w:pPr>
        <w:ind w:left="5673" w:hanging="154"/>
      </w:pPr>
      <w:rPr>
        <w:rFonts w:hint="default"/>
        <w:lang w:eastAsia="en-US" w:bidi="ar-SA"/>
      </w:rPr>
    </w:lvl>
    <w:lvl w:ilvl="7" w:tplc="0E66C1C4">
      <w:numFmt w:val="bullet"/>
      <w:lvlText w:val="•"/>
      <w:lvlJc w:val="left"/>
      <w:pPr>
        <w:ind w:left="6856" w:hanging="154"/>
      </w:pPr>
      <w:rPr>
        <w:rFonts w:hint="default"/>
        <w:lang w:eastAsia="en-US" w:bidi="ar-SA"/>
      </w:rPr>
    </w:lvl>
    <w:lvl w:ilvl="8" w:tplc="ECCA8CF0">
      <w:numFmt w:val="bullet"/>
      <w:lvlText w:val="•"/>
      <w:lvlJc w:val="left"/>
      <w:pPr>
        <w:ind w:left="8039" w:hanging="154"/>
      </w:pPr>
      <w:rPr>
        <w:rFonts w:hint="default"/>
        <w:lang w:eastAsia="en-US" w:bidi="ar-SA"/>
      </w:rPr>
    </w:lvl>
  </w:abstractNum>
  <w:abstractNum w:abstractNumId="39" w15:restartNumberingAfterBreak="0">
    <w:nsid w:val="60B131CF"/>
    <w:multiLevelType w:val="hybridMultilevel"/>
    <w:tmpl w:val="C5EA1DC0"/>
    <w:lvl w:ilvl="0" w:tplc="85045000">
      <w:numFmt w:val="bullet"/>
      <w:lvlText w:val=""/>
      <w:lvlJc w:val="left"/>
      <w:pPr>
        <w:ind w:left="360" w:hanging="360"/>
      </w:pPr>
      <w:rPr>
        <w:rFonts w:ascii="Symbol" w:eastAsia="Symbol" w:hAnsi="Symbol" w:cs="Symbol" w:hint="default"/>
        <w:b w:val="0"/>
        <w:bCs w:val="0"/>
        <w:i w:val="0"/>
        <w:iCs w:val="0"/>
        <w:spacing w:val="0"/>
        <w:w w:val="100"/>
        <w:sz w:val="22"/>
        <w:szCs w:val="22"/>
        <w:lang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6C1522A3"/>
    <w:multiLevelType w:val="hybridMultilevel"/>
    <w:tmpl w:val="10A86EE2"/>
    <w:lvl w:ilvl="0" w:tplc="3DA0B2E4">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eastAsia="en-US" w:bidi="ar-SA"/>
      </w:rPr>
    </w:lvl>
    <w:lvl w:ilvl="1" w:tplc="7214E5E0">
      <w:numFmt w:val="bullet"/>
      <w:lvlText w:val="•"/>
      <w:lvlJc w:val="left"/>
      <w:pPr>
        <w:ind w:left="1742" w:hanging="564"/>
      </w:pPr>
      <w:rPr>
        <w:rFonts w:hint="default"/>
        <w:lang w:eastAsia="en-US" w:bidi="ar-SA"/>
      </w:rPr>
    </w:lvl>
    <w:lvl w:ilvl="2" w:tplc="7BB2EC26">
      <w:numFmt w:val="bullet"/>
      <w:lvlText w:val="•"/>
      <w:lvlJc w:val="left"/>
      <w:pPr>
        <w:ind w:left="2705" w:hanging="564"/>
      </w:pPr>
      <w:rPr>
        <w:rFonts w:hint="default"/>
        <w:lang w:eastAsia="en-US" w:bidi="ar-SA"/>
      </w:rPr>
    </w:lvl>
    <w:lvl w:ilvl="3" w:tplc="17F2E554">
      <w:numFmt w:val="bullet"/>
      <w:lvlText w:val="•"/>
      <w:lvlJc w:val="left"/>
      <w:pPr>
        <w:ind w:left="3667" w:hanging="564"/>
      </w:pPr>
      <w:rPr>
        <w:rFonts w:hint="default"/>
        <w:lang w:eastAsia="en-US" w:bidi="ar-SA"/>
      </w:rPr>
    </w:lvl>
    <w:lvl w:ilvl="4" w:tplc="439C46C4">
      <w:numFmt w:val="bullet"/>
      <w:lvlText w:val="•"/>
      <w:lvlJc w:val="left"/>
      <w:pPr>
        <w:ind w:left="4630" w:hanging="564"/>
      </w:pPr>
      <w:rPr>
        <w:rFonts w:hint="default"/>
        <w:lang w:eastAsia="en-US" w:bidi="ar-SA"/>
      </w:rPr>
    </w:lvl>
    <w:lvl w:ilvl="5" w:tplc="536EFF3E">
      <w:numFmt w:val="bullet"/>
      <w:lvlText w:val="•"/>
      <w:lvlJc w:val="left"/>
      <w:pPr>
        <w:ind w:left="5593" w:hanging="564"/>
      </w:pPr>
      <w:rPr>
        <w:rFonts w:hint="default"/>
        <w:lang w:eastAsia="en-US" w:bidi="ar-SA"/>
      </w:rPr>
    </w:lvl>
    <w:lvl w:ilvl="6" w:tplc="75C80246">
      <w:numFmt w:val="bullet"/>
      <w:lvlText w:val="•"/>
      <w:lvlJc w:val="left"/>
      <w:pPr>
        <w:ind w:left="6555" w:hanging="564"/>
      </w:pPr>
      <w:rPr>
        <w:rFonts w:hint="default"/>
        <w:lang w:eastAsia="en-US" w:bidi="ar-SA"/>
      </w:rPr>
    </w:lvl>
    <w:lvl w:ilvl="7" w:tplc="728244A0">
      <w:numFmt w:val="bullet"/>
      <w:lvlText w:val="•"/>
      <w:lvlJc w:val="left"/>
      <w:pPr>
        <w:ind w:left="7518" w:hanging="564"/>
      </w:pPr>
      <w:rPr>
        <w:rFonts w:hint="default"/>
        <w:lang w:eastAsia="en-US" w:bidi="ar-SA"/>
      </w:rPr>
    </w:lvl>
    <w:lvl w:ilvl="8" w:tplc="256CEFA0">
      <w:numFmt w:val="bullet"/>
      <w:lvlText w:val="•"/>
      <w:lvlJc w:val="left"/>
      <w:pPr>
        <w:ind w:left="8481" w:hanging="564"/>
      </w:pPr>
      <w:rPr>
        <w:rFonts w:hint="default"/>
        <w:lang w:eastAsia="en-US" w:bidi="ar-SA"/>
      </w:rPr>
    </w:lvl>
  </w:abstractNum>
  <w:abstractNum w:abstractNumId="41" w15:restartNumberingAfterBreak="0">
    <w:nsid w:val="6DE06B6C"/>
    <w:multiLevelType w:val="hybridMultilevel"/>
    <w:tmpl w:val="8682A042"/>
    <w:lvl w:ilvl="0" w:tplc="85045000">
      <w:numFmt w:val="bullet"/>
      <w:lvlText w:val=""/>
      <w:lvlJc w:val="left"/>
      <w:pPr>
        <w:ind w:left="564" w:hanging="564"/>
      </w:pPr>
      <w:rPr>
        <w:rFonts w:ascii="Symbol" w:eastAsia="Symbol" w:hAnsi="Symbol" w:cs="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42" w15:restartNumberingAfterBreak="0">
    <w:nsid w:val="71BF7D0D"/>
    <w:multiLevelType w:val="hybridMultilevel"/>
    <w:tmpl w:val="C48A58BA"/>
    <w:lvl w:ilvl="0" w:tplc="40090001">
      <w:start w:val="1"/>
      <w:numFmt w:val="bullet"/>
      <w:lvlText w:val=""/>
      <w:lvlJc w:val="left"/>
      <w:pPr>
        <w:ind w:left="564" w:hanging="564"/>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4" w:hanging="564"/>
      </w:pPr>
      <w:rPr>
        <w:rFonts w:hint="default"/>
        <w:lang w:eastAsia="en-US" w:bidi="ar-SA"/>
      </w:rPr>
    </w:lvl>
    <w:lvl w:ilvl="2" w:tplc="FFFFFFFF">
      <w:numFmt w:val="bullet"/>
      <w:lvlText w:val="•"/>
      <w:lvlJc w:val="left"/>
      <w:pPr>
        <w:ind w:left="2487" w:hanging="564"/>
      </w:pPr>
      <w:rPr>
        <w:rFonts w:hint="default"/>
        <w:lang w:eastAsia="en-US" w:bidi="ar-SA"/>
      </w:rPr>
    </w:lvl>
    <w:lvl w:ilvl="3" w:tplc="FFFFFFFF">
      <w:numFmt w:val="bullet"/>
      <w:lvlText w:val="•"/>
      <w:lvlJc w:val="left"/>
      <w:pPr>
        <w:ind w:left="3449" w:hanging="564"/>
      </w:pPr>
      <w:rPr>
        <w:rFonts w:hint="default"/>
        <w:lang w:eastAsia="en-US" w:bidi="ar-SA"/>
      </w:rPr>
    </w:lvl>
    <w:lvl w:ilvl="4" w:tplc="FFFFFFFF">
      <w:numFmt w:val="bullet"/>
      <w:lvlText w:val="•"/>
      <w:lvlJc w:val="left"/>
      <w:pPr>
        <w:ind w:left="4412" w:hanging="564"/>
      </w:pPr>
      <w:rPr>
        <w:rFonts w:hint="default"/>
        <w:lang w:eastAsia="en-US" w:bidi="ar-SA"/>
      </w:rPr>
    </w:lvl>
    <w:lvl w:ilvl="5" w:tplc="FFFFFFFF">
      <w:numFmt w:val="bullet"/>
      <w:lvlText w:val="•"/>
      <w:lvlJc w:val="left"/>
      <w:pPr>
        <w:ind w:left="5375" w:hanging="564"/>
      </w:pPr>
      <w:rPr>
        <w:rFonts w:hint="default"/>
        <w:lang w:eastAsia="en-US" w:bidi="ar-SA"/>
      </w:rPr>
    </w:lvl>
    <w:lvl w:ilvl="6" w:tplc="FFFFFFFF">
      <w:numFmt w:val="bullet"/>
      <w:lvlText w:val="•"/>
      <w:lvlJc w:val="left"/>
      <w:pPr>
        <w:ind w:left="6337" w:hanging="564"/>
      </w:pPr>
      <w:rPr>
        <w:rFonts w:hint="default"/>
        <w:lang w:eastAsia="en-US" w:bidi="ar-SA"/>
      </w:rPr>
    </w:lvl>
    <w:lvl w:ilvl="7" w:tplc="FFFFFFFF">
      <w:numFmt w:val="bullet"/>
      <w:lvlText w:val="•"/>
      <w:lvlJc w:val="left"/>
      <w:pPr>
        <w:ind w:left="7300" w:hanging="564"/>
      </w:pPr>
      <w:rPr>
        <w:rFonts w:hint="default"/>
        <w:lang w:eastAsia="en-US" w:bidi="ar-SA"/>
      </w:rPr>
    </w:lvl>
    <w:lvl w:ilvl="8" w:tplc="FFFFFFFF">
      <w:numFmt w:val="bullet"/>
      <w:lvlText w:val="•"/>
      <w:lvlJc w:val="left"/>
      <w:pPr>
        <w:ind w:left="8263" w:hanging="564"/>
      </w:pPr>
      <w:rPr>
        <w:rFonts w:hint="default"/>
        <w:lang w:eastAsia="en-US" w:bidi="ar-SA"/>
      </w:rPr>
    </w:lvl>
  </w:abstractNum>
  <w:abstractNum w:abstractNumId="43" w15:restartNumberingAfterBreak="0">
    <w:nsid w:val="72A575CA"/>
    <w:multiLevelType w:val="hybridMultilevel"/>
    <w:tmpl w:val="423C831E"/>
    <w:lvl w:ilvl="0" w:tplc="AF4C8A78">
      <w:start w:val="1"/>
      <w:numFmt w:val="decimal"/>
      <w:lvlText w:val="%1."/>
      <w:lvlJc w:val="left"/>
      <w:pPr>
        <w:ind w:left="645" w:hanging="428"/>
      </w:pPr>
      <w:rPr>
        <w:rFonts w:ascii="Times New Roman" w:eastAsia="Times New Roman" w:hAnsi="Times New Roman" w:cs="Times New Roman" w:hint="default"/>
        <w:b w:val="0"/>
        <w:bCs w:val="0"/>
        <w:i w:val="0"/>
        <w:iCs w:val="0"/>
        <w:spacing w:val="0"/>
        <w:w w:val="100"/>
        <w:sz w:val="22"/>
        <w:szCs w:val="22"/>
        <w:lang w:eastAsia="en-US" w:bidi="ar-SA"/>
      </w:rPr>
    </w:lvl>
    <w:lvl w:ilvl="1" w:tplc="8B8E6AE2">
      <w:numFmt w:val="bullet"/>
      <w:lvlText w:val="•"/>
      <w:lvlJc w:val="left"/>
      <w:pPr>
        <w:ind w:left="1616" w:hanging="428"/>
      </w:pPr>
      <w:rPr>
        <w:rFonts w:hint="default"/>
        <w:lang w:eastAsia="en-US" w:bidi="ar-SA"/>
      </w:rPr>
    </w:lvl>
    <w:lvl w:ilvl="2" w:tplc="C77C569C">
      <w:numFmt w:val="bullet"/>
      <w:lvlText w:val="•"/>
      <w:lvlJc w:val="left"/>
      <w:pPr>
        <w:ind w:left="2593" w:hanging="428"/>
      </w:pPr>
      <w:rPr>
        <w:rFonts w:hint="default"/>
        <w:lang w:eastAsia="en-US" w:bidi="ar-SA"/>
      </w:rPr>
    </w:lvl>
    <w:lvl w:ilvl="3" w:tplc="0B30892A">
      <w:numFmt w:val="bullet"/>
      <w:lvlText w:val="•"/>
      <w:lvlJc w:val="left"/>
      <w:pPr>
        <w:ind w:left="3569" w:hanging="428"/>
      </w:pPr>
      <w:rPr>
        <w:rFonts w:hint="default"/>
        <w:lang w:eastAsia="en-US" w:bidi="ar-SA"/>
      </w:rPr>
    </w:lvl>
    <w:lvl w:ilvl="4" w:tplc="9EB29696">
      <w:numFmt w:val="bullet"/>
      <w:lvlText w:val="•"/>
      <w:lvlJc w:val="left"/>
      <w:pPr>
        <w:ind w:left="4546" w:hanging="428"/>
      </w:pPr>
      <w:rPr>
        <w:rFonts w:hint="default"/>
        <w:lang w:eastAsia="en-US" w:bidi="ar-SA"/>
      </w:rPr>
    </w:lvl>
    <w:lvl w:ilvl="5" w:tplc="6116EC2A">
      <w:numFmt w:val="bullet"/>
      <w:lvlText w:val="•"/>
      <w:lvlJc w:val="left"/>
      <w:pPr>
        <w:ind w:left="5523" w:hanging="428"/>
      </w:pPr>
      <w:rPr>
        <w:rFonts w:hint="default"/>
        <w:lang w:eastAsia="en-US" w:bidi="ar-SA"/>
      </w:rPr>
    </w:lvl>
    <w:lvl w:ilvl="6" w:tplc="CC8496C0">
      <w:numFmt w:val="bullet"/>
      <w:lvlText w:val="•"/>
      <w:lvlJc w:val="left"/>
      <w:pPr>
        <w:ind w:left="6499" w:hanging="428"/>
      </w:pPr>
      <w:rPr>
        <w:rFonts w:hint="default"/>
        <w:lang w:eastAsia="en-US" w:bidi="ar-SA"/>
      </w:rPr>
    </w:lvl>
    <w:lvl w:ilvl="7" w:tplc="B6D82F94">
      <w:numFmt w:val="bullet"/>
      <w:lvlText w:val="•"/>
      <w:lvlJc w:val="left"/>
      <w:pPr>
        <w:ind w:left="7476" w:hanging="428"/>
      </w:pPr>
      <w:rPr>
        <w:rFonts w:hint="default"/>
        <w:lang w:eastAsia="en-US" w:bidi="ar-SA"/>
      </w:rPr>
    </w:lvl>
    <w:lvl w:ilvl="8" w:tplc="A3625332">
      <w:numFmt w:val="bullet"/>
      <w:lvlText w:val="•"/>
      <w:lvlJc w:val="left"/>
      <w:pPr>
        <w:ind w:left="8453" w:hanging="428"/>
      </w:pPr>
      <w:rPr>
        <w:rFonts w:hint="default"/>
        <w:lang w:eastAsia="en-US" w:bidi="ar-SA"/>
      </w:rPr>
    </w:lvl>
  </w:abstractNum>
  <w:abstractNum w:abstractNumId="44" w15:restartNumberingAfterBreak="0">
    <w:nsid w:val="74652AC6"/>
    <w:multiLevelType w:val="hybridMultilevel"/>
    <w:tmpl w:val="4EA695CA"/>
    <w:lvl w:ilvl="0" w:tplc="85045000">
      <w:numFmt w:val="bullet"/>
      <w:lvlText w:val=""/>
      <w:lvlJc w:val="left"/>
      <w:pPr>
        <w:ind w:left="360" w:hanging="360"/>
      </w:pPr>
      <w:rPr>
        <w:rFonts w:ascii="Symbol" w:eastAsia="Symbol" w:hAnsi="Symbol" w:cs="Symbol" w:hint="default"/>
        <w:b w:val="0"/>
        <w:bCs w:val="0"/>
        <w:i w:val="0"/>
        <w:iCs w:val="0"/>
        <w:spacing w:val="0"/>
        <w:w w:val="100"/>
        <w:sz w:val="22"/>
        <w:szCs w:val="22"/>
        <w:lang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74C73778"/>
    <w:multiLevelType w:val="hybridMultilevel"/>
    <w:tmpl w:val="7B526BBE"/>
    <w:lvl w:ilvl="0" w:tplc="C606668E">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eastAsia="en-US" w:bidi="ar-SA"/>
      </w:rPr>
    </w:lvl>
    <w:lvl w:ilvl="1" w:tplc="C85605D6">
      <w:numFmt w:val="bullet"/>
      <w:lvlText w:val="•"/>
      <w:lvlJc w:val="left"/>
      <w:pPr>
        <w:ind w:left="1742" w:hanging="564"/>
      </w:pPr>
      <w:rPr>
        <w:rFonts w:hint="default"/>
        <w:lang w:eastAsia="en-US" w:bidi="ar-SA"/>
      </w:rPr>
    </w:lvl>
    <w:lvl w:ilvl="2" w:tplc="4C468B5C">
      <w:numFmt w:val="bullet"/>
      <w:lvlText w:val="•"/>
      <w:lvlJc w:val="left"/>
      <w:pPr>
        <w:ind w:left="2705" w:hanging="564"/>
      </w:pPr>
      <w:rPr>
        <w:rFonts w:hint="default"/>
        <w:lang w:eastAsia="en-US" w:bidi="ar-SA"/>
      </w:rPr>
    </w:lvl>
    <w:lvl w:ilvl="3" w:tplc="E17622D8">
      <w:numFmt w:val="bullet"/>
      <w:lvlText w:val="•"/>
      <w:lvlJc w:val="left"/>
      <w:pPr>
        <w:ind w:left="3667" w:hanging="564"/>
      </w:pPr>
      <w:rPr>
        <w:rFonts w:hint="default"/>
        <w:lang w:eastAsia="en-US" w:bidi="ar-SA"/>
      </w:rPr>
    </w:lvl>
    <w:lvl w:ilvl="4" w:tplc="0832D72C">
      <w:numFmt w:val="bullet"/>
      <w:lvlText w:val="•"/>
      <w:lvlJc w:val="left"/>
      <w:pPr>
        <w:ind w:left="4630" w:hanging="564"/>
      </w:pPr>
      <w:rPr>
        <w:rFonts w:hint="default"/>
        <w:lang w:eastAsia="en-US" w:bidi="ar-SA"/>
      </w:rPr>
    </w:lvl>
    <w:lvl w:ilvl="5" w:tplc="4ABEF3CC">
      <w:numFmt w:val="bullet"/>
      <w:lvlText w:val="•"/>
      <w:lvlJc w:val="left"/>
      <w:pPr>
        <w:ind w:left="5593" w:hanging="564"/>
      </w:pPr>
      <w:rPr>
        <w:rFonts w:hint="default"/>
        <w:lang w:eastAsia="en-US" w:bidi="ar-SA"/>
      </w:rPr>
    </w:lvl>
    <w:lvl w:ilvl="6" w:tplc="7E982600">
      <w:numFmt w:val="bullet"/>
      <w:lvlText w:val="•"/>
      <w:lvlJc w:val="left"/>
      <w:pPr>
        <w:ind w:left="6555" w:hanging="564"/>
      </w:pPr>
      <w:rPr>
        <w:rFonts w:hint="default"/>
        <w:lang w:eastAsia="en-US" w:bidi="ar-SA"/>
      </w:rPr>
    </w:lvl>
    <w:lvl w:ilvl="7" w:tplc="511295A8">
      <w:numFmt w:val="bullet"/>
      <w:lvlText w:val="•"/>
      <w:lvlJc w:val="left"/>
      <w:pPr>
        <w:ind w:left="7518" w:hanging="564"/>
      </w:pPr>
      <w:rPr>
        <w:rFonts w:hint="default"/>
        <w:lang w:eastAsia="en-US" w:bidi="ar-SA"/>
      </w:rPr>
    </w:lvl>
    <w:lvl w:ilvl="8" w:tplc="E73C84C2">
      <w:numFmt w:val="bullet"/>
      <w:lvlText w:val="•"/>
      <w:lvlJc w:val="left"/>
      <w:pPr>
        <w:ind w:left="8481" w:hanging="564"/>
      </w:pPr>
      <w:rPr>
        <w:rFonts w:hint="default"/>
        <w:lang w:eastAsia="en-US" w:bidi="ar-SA"/>
      </w:rPr>
    </w:lvl>
  </w:abstractNum>
  <w:abstractNum w:abstractNumId="46" w15:restartNumberingAfterBreak="0">
    <w:nsid w:val="7551677C"/>
    <w:multiLevelType w:val="hybridMultilevel"/>
    <w:tmpl w:val="1884F1AA"/>
    <w:lvl w:ilvl="0" w:tplc="40090001">
      <w:start w:val="1"/>
      <w:numFmt w:val="bullet"/>
      <w:lvlText w:val=""/>
      <w:lvlJc w:val="left"/>
      <w:pPr>
        <w:ind w:left="56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5" w:hanging="567"/>
      </w:pPr>
      <w:rPr>
        <w:rFonts w:hint="default"/>
        <w:lang w:eastAsia="en-US" w:bidi="ar-SA"/>
      </w:rPr>
    </w:lvl>
    <w:lvl w:ilvl="2" w:tplc="FFFFFFFF">
      <w:numFmt w:val="bullet"/>
      <w:lvlText w:val="•"/>
      <w:lvlJc w:val="left"/>
      <w:pPr>
        <w:ind w:left="2488" w:hanging="567"/>
      </w:pPr>
      <w:rPr>
        <w:rFonts w:hint="default"/>
        <w:lang w:eastAsia="en-US" w:bidi="ar-SA"/>
      </w:rPr>
    </w:lvl>
    <w:lvl w:ilvl="3" w:tplc="FFFFFFFF">
      <w:numFmt w:val="bullet"/>
      <w:lvlText w:val="•"/>
      <w:lvlJc w:val="left"/>
      <w:pPr>
        <w:ind w:left="3450" w:hanging="567"/>
      </w:pPr>
      <w:rPr>
        <w:rFonts w:hint="default"/>
        <w:lang w:eastAsia="en-US" w:bidi="ar-SA"/>
      </w:rPr>
    </w:lvl>
    <w:lvl w:ilvl="4" w:tplc="FFFFFFFF">
      <w:numFmt w:val="bullet"/>
      <w:lvlText w:val="•"/>
      <w:lvlJc w:val="left"/>
      <w:pPr>
        <w:ind w:left="4413" w:hanging="567"/>
      </w:pPr>
      <w:rPr>
        <w:rFonts w:hint="default"/>
        <w:lang w:eastAsia="en-US" w:bidi="ar-SA"/>
      </w:rPr>
    </w:lvl>
    <w:lvl w:ilvl="5" w:tplc="FFFFFFFF">
      <w:numFmt w:val="bullet"/>
      <w:lvlText w:val="•"/>
      <w:lvlJc w:val="left"/>
      <w:pPr>
        <w:ind w:left="5376" w:hanging="567"/>
      </w:pPr>
      <w:rPr>
        <w:rFonts w:hint="default"/>
        <w:lang w:eastAsia="en-US" w:bidi="ar-SA"/>
      </w:rPr>
    </w:lvl>
    <w:lvl w:ilvl="6" w:tplc="FFFFFFFF">
      <w:numFmt w:val="bullet"/>
      <w:lvlText w:val="•"/>
      <w:lvlJc w:val="left"/>
      <w:pPr>
        <w:ind w:left="6338" w:hanging="567"/>
      </w:pPr>
      <w:rPr>
        <w:rFonts w:hint="default"/>
        <w:lang w:eastAsia="en-US" w:bidi="ar-SA"/>
      </w:rPr>
    </w:lvl>
    <w:lvl w:ilvl="7" w:tplc="FFFFFFFF">
      <w:numFmt w:val="bullet"/>
      <w:lvlText w:val="•"/>
      <w:lvlJc w:val="left"/>
      <w:pPr>
        <w:ind w:left="7301" w:hanging="567"/>
      </w:pPr>
      <w:rPr>
        <w:rFonts w:hint="default"/>
        <w:lang w:eastAsia="en-US" w:bidi="ar-SA"/>
      </w:rPr>
    </w:lvl>
    <w:lvl w:ilvl="8" w:tplc="FFFFFFFF">
      <w:numFmt w:val="bullet"/>
      <w:lvlText w:val="•"/>
      <w:lvlJc w:val="left"/>
      <w:pPr>
        <w:ind w:left="8264" w:hanging="567"/>
      </w:pPr>
      <w:rPr>
        <w:rFonts w:hint="default"/>
        <w:lang w:eastAsia="en-US" w:bidi="ar-SA"/>
      </w:rPr>
    </w:lvl>
  </w:abstractNum>
  <w:abstractNum w:abstractNumId="47" w15:restartNumberingAfterBreak="0">
    <w:nsid w:val="783E47D8"/>
    <w:multiLevelType w:val="hybridMultilevel"/>
    <w:tmpl w:val="14C2B9B2"/>
    <w:lvl w:ilvl="0" w:tplc="40090001">
      <w:start w:val="1"/>
      <w:numFmt w:val="bullet"/>
      <w:lvlText w:val=""/>
      <w:lvlJc w:val="left"/>
      <w:pPr>
        <w:ind w:left="56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525" w:hanging="567"/>
      </w:pPr>
      <w:rPr>
        <w:rFonts w:hint="default"/>
        <w:lang w:eastAsia="en-US" w:bidi="ar-SA"/>
      </w:rPr>
    </w:lvl>
    <w:lvl w:ilvl="2" w:tplc="FFFFFFFF">
      <w:numFmt w:val="bullet"/>
      <w:lvlText w:val="•"/>
      <w:lvlJc w:val="left"/>
      <w:pPr>
        <w:ind w:left="2488" w:hanging="567"/>
      </w:pPr>
      <w:rPr>
        <w:rFonts w:hint="default"/>
        <w:lang w:eastAsia="en-US" w:bidi="ar-SA"/>
      </w:rPr>
    </w:lvl>
    <w:lvl w:ilvl="3" w:tplc="FFFFFFFF">
      <w:numFmt w:val="bullet"/>
      <w:lvlText w:val="•"/>
      <w:lvlJc w:val="left"/>
      <w:pPr>
        <w:ind w:left="3450" w:hanging="567"/>
      </w:pPr>
      <w:rPr>
        <w:rFonts w:hint="default"/>
        <w:lang w:eastAsia="en-US" w:bidi="ar-SA"/>
      </w:rPr>
    </w:lvl>
    <w:lvl w:ilvl="4" w:tplc="FFFFFFFF">
      <w:numFmt w:val="bullet"/>
      <w:lvlText w:val="•"/>
      <w:lvlJc w:val="left"/>
      <w:pPr>
        <w:ind w:left="4413" w:hanging="567"/>
      </w:pPr>
      <w:rPr>
        <w:rFonts w:hint="default"/>
        <w:lang w:eastAsia="en-US" w:bidi="ar-SA"/>
      </w:rPr>
    </w:lvl>
    <w:lvl w:ilvl="5" w:tplc="FFFFFFFF">
      <w:numFmt w:val="bullet"/>
      <w:lvlText w:val="•"/>
      <w:lvlJc w:val="left"/>
      <w:pPr>
        <w:ind w:left="5376" w:hanging="567"/>
      </w:pPr>
      <w:rPr>
        <w:rFonts w:hint="default"/>
        <w:lang w:eastAsia="en-US" w:bidi="ar-SA"/>
      </w:rPr>
    </w:lvl>
    <w:lvl w:ilvl="6" w:tplc="FFFFFFFF">
      <w:numFmt w:val="bullet"/>
      <w:lvlText w:val="•"/>
      <w:lvlJc w:val="left"/>
      <w:pPr>
        <w:ind w:left="6338" w:hanging="567"/>
      </w:pPr>
      <w:rPr>
        <w:rFonts w:hint="default"/>
        <w:lang w:eastAsia="en-US" w:bidi="ar-SA"/>
      </w:rPr>
    </w:lvl>
    <w:lvl w:ilvl="7" w:tplc="FFFFFFFF">
      <w:numFmt w:val="bullet"/>
      <w:lvlText w:val="•"/>
      <w:lvlJc w:val="left"/>
      <w:pPr>
        <w:ind w:left="7301" w:hanging="567"/>
      </w:pPr>
      <w:rPr>
        <w:rFonts w:hint="default"/>
        <w:lang w:eastAsia="en-US" w:bidi="ar-SA"/>
      </w:rPr>
    </w:lvl>
    <w:lvl w:ilvl="8" w:tplc="FFFFFFFF">
      <w:numFmt w:val="bullet"/>
      <w:lvlText w:val="•"/>
      <w:lvlJc w:val="left"/>
      <w:pPr>
        <w:ind w:left="8264" w:hanging="567"/>
      </w:pPr>
      <w:rPr>
        <w:rFonts w:hint="default"/>
        <w:lang w:eastAsia="en-US" w:bidi="ar-SA"/>
      </w:rPr>
    </w:lvl>
  </w:abstractNum>
  <w:abstractNum w:abstractNumId="48" w15:restartNumberingAfterBreak="0">
    <w:nsid w:val="7CAA63C1"/>
    <w:multiLevelType w:val="hybridMultilevel"/>
    <w:tmpl w:val="3DE00F98"/>
    <w:lvl w:ilvl="0" w:tplc="8844F9BE">
      <w:start w:val="1"/>
      <w:numFmt w:val="decimal"/>
      <w:lvlText w:val="%1"/>
      <w:lvlJc w:val="left"/>
      <w:pPr>
        <w:ind w:left="384" w:hanging="166"/>
      </w:pPr>
      <w:rPr>
        <w:rFonts w:hint="default"/>
        <w:spacing w:val="0"/>
        <w:w w:val="100"/>
        <w:lang w:eastAsia="en-US" w:bidi="ar-SA"/>
      </w:rPr>
    </w:lvl>
    <w:lvl w:ilvl="1" w:tplc="A82AF862">
      <w:numFmt w:val="bullet"/>
      <w:lvlText w:val="•"/>
      <w:lvlJc w:val="left"/>
      <w:pPr>
        <w:ind w:left="1382" w:hanging="166"/>
      </w:pPr>
      <w:rPr>
        <w:rFonts w:hint="default"/>
        <w:lang w:eastAsia="en-US" w:bidi="ar-SA"/>
      </w:rPr>
    </w:lvl>
    <w:lvl w:ilvl="2" w:tplc="4FB0A130">
      <w:numFmt w:val="bullet"/>
      <w:lvlText w:val="•"/>
      <w:lvlJc w:val="left"/>
      <w:pPr>
        <w:ind w:left="2385" w:hanging="166"/>
      </w:pPr>
      <w:rPr>
        <w:rFonts w:hint="default"/>
        <w:lang w:eastAsia="en-US" w:bidi="ar-SA"/>
      </w:rPr>
    </w:lvl>
    <w:lvl w:ilvl="3" w:tplc="3D929C92">
      <w:numFmt w:val="bullet"/>
      <w:lvlText w:val="•"/>
      <w:lvlJc w:val="left"/>
      <w:pPr>
        <w:ind w:left="3387" w:hanging="166"/>
      </w:pPr>
      <w:rPr>
        <w:rFonts w:hint="default"/>
        <w:lang w:eastAsia="en-US" w:bidi="ar-SA"/>
      </w:rPr>
    </w:lvl>
    <w:lvl w:ilvl="4" w:tplc="FA0EB12C">
      <w:numFmt w:val="bullet"/>
      <w:lvlText w:val="•"/>
      <w:lvlJc w:val="left"/>
      <w:pPr>
        <w:ind w:left="4390" w:hanging="166"/>
      </w:pPr>
      <w:rPr>
        <w:rFonts w:hint="default"/>
        <w:lang w:eastAsia="en-US" w:bidi="ar-SA"/>
      </w:rPr>
    </w:lvl>
    <w:lvl w:ilvl="5" w:tplc="52EA4BB0">
      <w:numFmt w:val="bullet"/>
      <w:lvlText w:val="•"/>
      <w:lvlJc w:val="left"/>
      <w:pPr>
        <w:ind w:left="5393" w:hanging="166"/>
      </w:pPr>
      <w:rPr>
        <w:rFonts w:hint="default"/>
        <w:lang w:eastAsia="en-US" w:bidi="ar-SA"/>
      </w:rPr>
    </w:lvl>
    <w:lvl w:ilvl="6" w:tplc="EE8CFF44">
      <w:numFmt w:val="bullet"/>
      <w:lvlText w:val="•"/>
      <w:lvlJc w:val="left"/>
      <w:pPr>
        <w:ind w:left="6395" w:hanging="166"/>
      </w:pPr>
      <w:rPr>
        <w:rFonts w:hint="default"/>
        <w:lang w:eastAsia="en-US" w:bidi="ar-SA"/>
      </w:rPr>
    </w:lvl>
    <w:lvl w:ilvl="7" w:tplc="56A46E0A">
      <w:numFmt w:val="bullet"/>
      <w:lvlText w:val="•"/>
      <w:lvlJc w:val="left"/>
      <w:pPr>
        <w:ind w:left="7398" w:hanging="166"/>
      </w:pPr>
      <w:rPr>
        <w:rFonts w:hint="default"/>
        <w:lang w:eastAsia="en-US" w:bidi="ar-SA"/>
      </w:rPr>
    </w:lvl>
    <w:lvl w:ilvl="8" w:tplc="DD548930">
      <w:numFmt w:val="bullet"/>
      <w:lvlText w:val="•"/>
      <w:lvlJc w:val="left"/>
      <w:pPr>
        <w:ind w:left="8401" w:hanging="166"/>
      </w:pPr>
      <w:rPr>
        <w:rFonts w:hint="default"/>
        <w:lang w:eastAsia="en-US" w:bidi="ar-SA"/>
      </w:rPr>
    </w:lvl>
  </w:abstractNum>
  <w:num w:numId="1" w16cid:durableId="2082363700">
    <w:abstractNumId w:val="4"/>
  </w:num>
  <w:num w:numId="2" w16cid:durableId="1721899670">
    <w:abstractNumId w:val="35"/>
  </w:num>
  <w:num w:numId="3" w16cid:durableId="888999687">
    <w:abstractNumId w:val="13"/>
  </w:num>
  <w:num w:numId="4" w16cid:durableId="556012766">
    <w:abstractNumId w:val="43"/>
  </w:num>
  <w:num w:numId="5" w16cid:durableId="1259633058">
    <w:abstractNumId w:val="7"/>
  </w:num>
  <w:num w:numId="6" w16cid:durableId="211503812">
    <w:abstractNumId w:val="48"/>
  </w:num>
  <w:num w:numId="7" w16cid:durableId="195972628">
    <w:abstractNumId w:val="30"/>
  </w:num>
  <w:num w:numId="8" w16cid:durableId="188834743">
    <w:abstractNumId w:val="2"/>
  </w:num>
  <w:num w:numId="9" w16cid:durableId="768157653">
    <w:abstractNumId w:val="8"/>
  </w:num>
  <w:num w:numId="10" w16cid:durableId="1272280512">
    <w:abstractNumId w:val="25"/>
  </w:num>
  <w:num w:numId="11" w16cid:durableId="498231285">
    <w:abstractNumId w:val="27"/>
  </w:num>
  <w:num w:numId="12" w16cid:durableId="6837185">
    <w:abstractNumId w:val="40"/>
  </w:num>
  <w:num w:numId="13" w16cid:durableId="1453670106">
    <w:abstractNumId w:val="28"/>
  </w:num>
  <w:num w:numId="14" w16cid:durableId="1653219808">
    <w:abstractNumId w:val="45"/>
  </w:num>
  <w:num w:numId="15" w16cid:durableId="1120998870">
    <w:abstractNumId w:val="38"/>
  </w:num>
  <w:num w:numId="16" w16cid:durableId="1569026959">
    <w:abstractNumId w:val="9"/>
  </w:num>
  <w:num w:numId="17" w16cid:durableId="409272871">
    <w:abstractNumId w:val="17"/>
  </w:num>
  <w:num w:numId="18" w16cid:durableId="1117943117">
    <w:abstractNumId w:val="22"/>
  </w:num>
  <w:num w:numId="19" w16cid:durableId="1724676397">
    <w:abstractNumId w:val="24"/>
  </w:num>
  <w:num w:numId="20" w16cid:durableId="370345117">
    <w:abstractNumId w:val="31"/>
  </w:num>
  <w:num w:numId="21" w16cid:durableId="441847959">
    <w:abstractNumId w:val="6"/>
  </w:num>
  <w:num w:numId="22" w16cid:durableId="458378340">
    <w:abstractNumId w:val="34"/>
  </w:num>
  <w:num w:numId="23" w16cid:durableId="1251810927">
    <w:abstractNumId w:val="10"/>
  </w:num>
  <w:num w:numId="24" w16cid:durableId="1129086822">
    <w:abstractNumId w:val="21"/>
  </w:num>
  <w:num w:numId="25" w16cid:durableId="940526450">
    <w:abstractNumId w:val="5"/>
  </w:num>
  <w:num w:numId="26" w16cid:durableId="651062030">
    <w:abstractNumId w:val="3"/>
  </w:num>
  <w:num w:numId="27" w16cid:durableId="1273434569">
    <w:abstractNumId w:val="20"/>
  </w:num>
  <w:num w:numId="28" w16cid:durableId="7996574">
    <w:abstractNumId w:val="42"/>
  </w:num>
  <w:num w:numId="29" w16cid:durableId="1251279439">
    <w:abstractNumId w:val="14"/>
  </w:num>
  <w:num w:numId="30" w16cid:durableId="1166046999">
    <w:abstractNumId w:val="11"/>
  </w:num>
  <w:num w:numId="31" w16cid:durableId="2143183086">
    <w:abstractNumId w:val="1"/>
  </w:num>
  <w:num w:numId="32" w16cid:durableId="1614097623">
    <w:abstractNumId w:val="32"/>
  </w:num>
  <w:num w:numId="33" w16cid:durableId="2070418121">
    <w:abstractNumId w:val="15"/>
  </w:num>
  <w:num w:numId="34" w16cid:durableId="1299991768">
    <w:abstractNumId w:val="26"/>
  </w:num>
  <w:num w:numId="35" w16cid:durableId="911812961">
    <w:abstractNumId w:val="19"/>
  </w:num>
  <w:num w:numId="36" w16cid:durableId="431701899">
    <w:abstractNumId w:val="12"/>
  </w:num>
  <w:num w:numId="37" w16cid:durableId="182474196">
    <w:abstractNumId w:val="41"/>
  </w:num>
  <w:num w:numId="38" w16cid:durableId="1849248152">
    <w:abstractNumId w:val="39"/>
  </w:num>
  <w:num w:numId="39" w16cid:durableId="579146514">
    <w:abstractNumId w:val="36"/>
  </w:num>
  <w:num w:numId="40" w16cid:durableId="1248885616">
    <w:abstractNumId w:val="44"/>
  </w:num>
  <w:num w:numId="41" w16cid:durableId="1250698926">
    <w:abstractNumId w:val="33"/>
  </w:num>
  <w:num w:numId="42" w16cid:durableId="396636540">
    <w:abstractNumId w:val="16"/>
  </w:num>
  <w:num w:numId="43" w16cid:durableId="558513777">
    <w:abstractNumId w:val="0"/>
  </w:num>
  <w:num w:numId="44" w16cid:durableId="877283112">
    <w:abstractNumId w:val="23"/>
  </w:num>
  <w:num w:numId="45" w16cid:durableId="120854724">
    <w:abstractNumId w:val="47"/>
  </w:num>
  <w:num w:numId="46" w16cid:durableId="971593552">
    <w:abstractNumId w:val="46"/>
  </w:num>
  <w:num w:numId="47" w16cid:durableId="1500729867">
    <w:abstractNumId w:val="18"/>
  </w:num>
  <w:num w:numId="48" w16cid:durableId="1054356500">
    <w:abstractNumId w:val="37"/>
  </w:num>
  <w:num w:numId="49" w16cid:durableId="40634160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2"/>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DB9"/>
    <w:rsid w:val="0005378D"/>
    <w:rsid w:val="00070E0E"/>
    <w:rsid w:val="00074CFD"/>
    <w:rsid w:val="00081BD3"/>
    <w:rsid w:val="000A5E60"/>
    <w:rsid w:val="000B56C1"/>
    <w:rsid w:val="000F5DA3"/>
    <w:rsid w:val="001053E4"/>
    <w:rsid w:val="00171058"/>
    <w:rsid w:val="00185E7C"/>
    <w:rsid w:val="001C0F86"/>
    <w:rsid w:val="00272E78"/>
    <w:rsid w:val="0028310F"/>
    <w:rsid w:val="002A2049"/>
    <w:rsid w:val="002B1C70"/>
    <w:rsid w:val="002C3A26"/>
    <w:rsid w:val="003149D4"/>
    <w:rsid w:val="00351AC3"/>
    <w:rsid w:val="0036051D"/>
    <w:rsid w:val="00363285"/>
    <w:rsid w:val="00384C08"/>
    <w:rsid w:val="003B657D"/>
    <w:rsid w:val="003D43EE"/>
    <w:rsid w:val="00414EA5"/>
    <w:rsid w:val="00433FCD"/>
    <w:rsid w:val="00440385"/>
    <w:rsid w:val="00454D58"/>
    <w:rsid w:val="004B054F"/>
    <w:rsid w:val="004C2AA7"/>
    <w:rsid w:val="004F59AB"/>
    <w:rsid w:val="00507CFD"/>
    <w:rsid w:val="00524DFB"/>
    <w:rsid w:val="005304BA"/>
    <w:rsid w:val="005C244D"/>
    <w:rsid w:val="005E1E77"/>
    <w:rsid w:val="00606A2B"/>
    <w:rsid w:val="00607DDB"/>
    <w:rsid w:val="00616C60"/>
    <w:rsid w:val="00635991"/>
    <w:rsid w:val="0066514F"/>
    <w:rsid w:val="006A00C3"/>
    <w:rsid w:val="006D5E4A"/>
    <w:rsid w:val="006D69F0"/>
    <w:rsid w:val="006F36B8"/>
    <w:rsid w:val="00747DD7"/>
    <w:rsid w:val="0075471E"/>
    <w:rsid w:val="007A5DB9"/>
    <w:rsid w:val="007B0C24"/>
    <w:rsid w:val="007B7898"/>
    <w:rsid w:val="008747B9"/>
    <w:rsid w:val="00882510"/>
    <w:rsid w:val="00896DA4"/>
    <w:rsid w:val="0089788C"/>
    <w:rsid w:val="00960D43"/>
    <w:rsid w:val="009B59CE"/>
    <w:rsid w:val="00A01027"/>
    <w:rsid w:val="00A03C5F"/>
    <w:rsid w:val="00A0707D"/>
    <w:rsid w:val="00A1124E"/>
    <w:rsid w:val="00A357A6"/>
    <w:rsid w:val="00A40E0E"/>
    <w:rsid w:val="00A4187A"/>
    <w:rsid w:val="00A41BE2"/>
    <w:rsid w:val="00A51330"/>
    <w:rsid w:val="00A8625B"/>
    <w:rsid w:val="00A9689B"/>
    <w:rsid w:val="00B22556"/>
    <w:rsid w:val="00B24B71"/>
    <w:rsid w:val="00B44707"/>
    <w:rsid w:val="00B478DA"/>
    <w:rsid w:val="00BD4C4B"/>
    <w:rsid w:val="00C21A45"/>
    <w:rsid w:val="00C524B7"/>
    <w:rsid w:val="00C73A60"/>
    <w:rsid w:val="00C90C8D"/>
    <w:rsid w:val="00CD0BF8"/>
    <w:rsid w:val="00CD5A0B"/>
    <w:rsid w:val="00CE61C0"/>
    <w:rsid w:val="00D47A43"/>
    <w:rsid w:val="00D77D9E"/>
    <w:rsid w:val="00D9555D"/>
    <w:rsid w:val="00DA3CCD"/>
    <w:rsid w:val="00DF05ED"/>
    <w:rsid w:val="00E53EA1"/>
    <w:rsid w:val="00E54408"/>
    <w:rsid w:val="00E9099C"/>
    <w:rsid w:val="00EC1DD0"/>
    <w:rsid w:val="00EC7B1A"/>
    <w:rsid w:val="00EF7BA4"/>
    <w:rsid w:val="00F04FCD"/>
    <w:rsid w:val="00F05205"/>
    <w:rsid w:val="00F254C4"/>
    <w:rsid w:val="00F7686D"/>
    <w:rsid w:val="00F773AB"/>
    <w:rsid w:val="00F836B8"/>
    <w:rsid w:val="00FF3F8E"/>
    <w:rsid w:val="00FF52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32321DDB"/>
  <w15:docId w15:val="{57B07D34-A80C-4EC5-9A7E-78FFC900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uiPriority w:val="9"/>
    <w:qFormat/>
    <w:pPr>
      <w:spacing w:before="25"/>
      <w:ind w:left="107"/>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4" w:hanging="566"/>
    </w:pPr>
  </w:style>
  <w:style w:type="paragraph" w:customStyle="1" w:styleId="TableParagraph">
    <w:name w:val="Table Paragraph"/>
    <w:basedOn w:val="Normal"/>
    <w:uiPriority w:val="1"/>
    <w:qFormat/>
  </w:style>
  <w:style w:type="character" w:styleId="Strong">
    <w:name w:val="Strong"/>
    <w:qFormat/>
    <w:rsid w:val="00882510"/>
    <w:rPr>
      <w:b/>
      <w:bCs/>
    </w:rPr>
  </w:style>
  <w:style w:type="character" w:customStyle="1" w:styleId="normaltextrun1">
    <w:name w:val="normaltextrun1"/>
    <w:basedOn w:val="DefaultParagraphFont"/>
    <w:rsid w:val="00882510"/>
  </w:style>
  <w:style w:type="paragraph" w:styleId="Header">
    <w:name w:val="header"/>
    <w:basedOn w:val="Normal"/>
    <w:link w:val="HeaderChar"/>
    <w:uiPriority w:val="99"/>
    <w:unhideWhenUsed/>
    <w:rsid w:val="00070E0E"/>
    <w:pPr>
      <w:tabs>
        <w:tab w:val="center" w:pos="4513"/>
        <w:tab w:val="right" w:pos="9026"/>
      </w:tabs>
    </w:pPr>
  </w:style>
  <w:style w:type="character" w:customStyle="1" w:styleId="HeaderChar">
    <w:name w:val="Header Char"/>
    <w:link w:val="Header"/>
    <w:uiPriority w:val="99"/>
    <w:rsid w:val="00070E0E"/>
    <w:rPr>
      <w:rFonts w:ascii="Times New Roman" w:eastAsia="Times New Roman" w:hAnsi="Times New Roman" w:cs="Times New Roman"/>
    </w:rPr>
  </w:style>
  <w:style w:type="paragraph" w:styleId="Footer">
    <w:name w:val="footer"/>
    <w:basedOn w:val="Normal"/>
    <w:link w:val="FooterChar"/>
    <w:uiPriority w:val="99"/>
    <w:unhideWhenUsed/>
    <w:rsid w:val="00070E0E"/>
    <w:pPr>
      <w:tabs>
        <w:tab w:val="center" w:pos="4513"/>
        <w:tab w:val="right" w:pos="9026"/>
      </w:tabs>
    </w:pPr>
  </w:style>
  <w:style w:type="character" w:customStyle="1" w:styleId="FooterChar">
    <w:name w:val="Footer Char"/>
    <w:link w:val="Footer"/>
    <w:uiPriority w:val="99"/>
    <w:rsid w:val="00070E0E"/>
    <w:rPr>
      <w:rFonts w:ascii="Times New Roman" w:eastAsia="Times New Roman" w:hAnsi="Times New Roman" w:cs="Times New Roman"/>
    </w:rPr>
  </w:style>
  <w:style w:type="paragraph" w:styleId="Revision">
    <w:name w:val="Revision"/>
    <w:hidden/>
    <w:uiPriority w:val="99"/>
    <w:semiHidden/>
    <w:rsid w:val="00524DFB"/>
    <w:rPr>
      <w:rFonts w:ascii="Times New Roman" w:eastAsia="Times New Roman" w:hAnsi="Times New Roman"/>
      <w:sz w:val="22"/>
      <w:szCs w:val="22"/>
      <w:lang w:val="en-US" w:eastAsia="en-US"/>
    </w:rPr>
  </w:style>
  <w:style w:type="table" w:styleId="TableGrid">
    <w:name w:val="Table Grid"/>
    <w:basedOn w:val="TableNormal"/>
    <w:rsid w:val="006D5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D5E4A"/>
    <w:rPr>
      <w:color w:val="0000FF"/>
      <w:u w:val="single"/>
    </w:rPr>
  </w:style>
  <w:style w:type="paragraph" w:customStyle="1" w:styleId="Style1">
    <w:name w:val="Style1"/>
    <w:basedOn w:val="Normal"/>
    <w:qFormat/>
    <w:rsid w:val="006F36B8"/>
    <w:pPr>
      <w:pBdr>
        <w:top w:val="single" w:sz="4" w:space="1" w:color="auto"/>
        <w:left w:val="single" w:sz="4" w:space="4" w:color="auto"/>
        <w:bottom w:val="single" w:sz="4" w:space="1" w:color="auto"/>
        <w:right w:val="single" w:sz="4" w:space="4" w:color="auto"/>
      </w:pBdr>
      <w:suppressAutoHyphens/>
      <w:autoSpaceDE/>
      <w:autoSpaceDN/>
    </w:pPr>
    <w:rPr>
      <w:szCs w:val="24"/>
      <w:lang w:val="bg-BG"/>
    </w:rPr>
  </w:style>
  <w:style w:type="character" w:customStyle="1" w:styleId="ui-provider">
    <w:name w:val="ui-provider"/>
    <w:basedOn w:val="DefaultParagraphFont"/>
    <w:rsid w:val="0005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evmy" TargetMode="External"/><Relationship Id="rId13" Type="http://schemas.openxmlformats.org/officeDocument/2006/relationships/hyperlink" Target="http://www.eme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dlaegsseddel.dk/"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EMADOC-1700519818-2921976</_dlc_DocId>
    <_dlc_DocIdUrl xmlns="a034c160-bfb7-45f5-8632-2eb7e0508071">
      <Url>https://euema.sharepoint.com/sites/CRM/_layouts/15/DocIdRedir.aspx?ID=EMADOC-1700519818-2921976</Url>
      <Description>EMADOC-1700519818-2921976</Description>
    </_dlc_DocIdUrl>
  </documentManagement>
</p:properties>
</file>

<file path=customXml/itemProps1.xml><?xml version="1.0" encoding="utf-8"?>
<ds:datastoreItem xmlns:ds="http://schemas.openxmlformats.org/officeDocument/2006/customXml" ds:itemID="{34E7FD5D-DB00-4A86-B9AC-C04557CC8ACF}">
  <ds:schemaRefs>
    <ds:schemaRef ds:uri="http://schemas.openxmlformats.org/officeDocument/2006/bibliography"/>
  </ds:schemaRefs>
</ds:datastoreItem>
</file>

<file path=customXml/itemProps2.xml><?xml version="1.0" encoding="utf-8"?>
<ds:datastoreItem xmlns:ds="http://schemas.openxmlformats.org/officeDocument/2006/customXml" ds:itemID="{BF578C97-CCD9-474C-97B0-C399CABAB56A}"/>
</file>

<file path=customXml/itemProps3.xml><?xml version="1.0" encoding="utf-8"?>
<ds:datastoreItem xmlns:ds="http://schemas.openxmlformats.org/officeDocument/2006/customXml" ds:itemID="{F03612E2-C529-464D-861F-B436CBC06452}"/>
</file>

<file path=customXml/itemProps4.xml><?xml version="1.0" encoding="utf-8"?>
<ds:datastoreItem xmlns:ds="http://schemas.openxmlformats.org/officeDocument/2006/customXml" ds:itemID="{2E22878C-A546-48B3-BBF3-36FEF9182D31}"/>
</file>

<file path=customXml/itemProps5.xml><?xml version="1.0" encoding="utf-8"?>
<ds:datastoreItem xmlns:ds="http://schemas.openxmlformats.org/officeDocument/2006/customXml" ds:itemID="{28CF22B4-9642-4CDA-BDD3-6DF498453D7A}"/>
</file>

<file path=docProps/app.xml><?xml version="1.0" encoding="utf-8"?>
<Properties xmlns="http://schemas.openxmlformats.org/officeDocument/2006/extended-properties" xmlns:vt="http://schemas.openxmlformats.org/officeDocument/2006/docPropsVTypes">
  <Template>Normal.dotm</Template>
  <TotalTime>18</TotalTime>
  <Pages>74</Pages>
  <Words>26051</Words>
  <Characters>151879</Characters>
  <Application>Microsoft Office Word</Application>
  <DocSecurity>0</DocSecurity>
  <Lines>4467</Lines>
  <Paragraphs>2506</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Viatris</Company>
  <LinksUpToDate>false</LinksUpToDate>
  <CharactersWithSpaces>175424</CharactersWithSpaces>
  <SharedDoc>false</SharedDoc>
  <HLinks>
    <vt:vector size="48"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1507405</vt:i4>
      </vt:variant>
      <vt:variant>
        <vt:i4>33</vt:i4>
      </vt:variant>
      <vt:variant>
        <vt:i4>0</vt:i4>
      </vt:variant>
      <vt:variant>
        <vt:i4>5</vt:i4>
      </vt:variant>
      <vt:variant>
        <vt:lpwstr>http://www.indlaegsseddel.dk/</vt:lpwstr>
      </vt:variant>
      <vt:variant>
        <vt:lpwstr/>
      </vt:variant>
      <vt:variant>
        <vt:i4>3407968</vt:i4>
      </vt:variant>
      <vt:variant>
        <vt:i4>12</vt:i4>
      </vt:variant>
      <vt:variant>
        <vt:i4>0</vt:i4>
      </vt:variant>
      <vt:variant>
        <vt:i4>5</vt:i4>
      </vt:variant>
      <vt:variant>
        <vt:lpwstr>http://www.emea.europa.eu/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17</cp:revision>
  <dcterms:created xsi:type="dcterms:W3CDTF">2025-10-17T09:06:00Z</dcterms:created>
  <dcterms:modified xsi:type="dcterms:W3CDTF">2026-02-12T10:21:00Z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Acrobat PDFMaker 22 for Word</vt:lpwstr>
  </property>
  <property fmtid="{D5CDD505-2E9C-101B-9397-08002B2CF9AE}" pid="4" name="LastSaved">
    <vt:filetime>2023-11-23T00:00:00Z</vt:filetime>
  </property>
  <property fmtid="{D5CDD505-2E9C-101B-9397-08002B2CF9AE}" pid="5" name="Producer">
    <vt:lpwstr>Adobe PDF Library 22.1.174</vt:lpwstr>
  </property>
  <property fmtid="{D5CDD505-2E9C-101B-9397-08002B2CF9AE}" pid="6" name="SourceModified">
    <vt:lpwstr>D:20220707060423</vt:lpwstr>
  </property>
  <property fmtid="{D5CDD505-2E9C-101B-9397-08002B2CF9AE}" pid="7" name="ContentTypeId">
    <vt:lpwstr>0x0101000DA6AD19014FF648A49316945EE786F90200176DED4FF78CD74995F64A0F46B59E48</vt:lpwstr>
  </property>
  <property fmtid="{D5CDD505-2E9C-101B-9397-08002B2CF9AE}" pid="8" name="_dlc_DocIdItemGuid">
    <vt:lpwstr>76e4a476-1910-4865-95f5-8f908a68d0af</vt:lpwstr>
  </property>
</Properties>
</file>